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2DB8B" w14:textId="77777777" w:rsidR="009552DE" w:rsidRPr="00230053" w:rsidRDefault="009552DE" w:rsidP="00230053">
      <w:pPr>
        <w:jc w:val="center"/>
        <w:rPr>
          <w:rFonts w:ascii="Times New Roman" w:hAnsi="Times New Roman" w:cs="Times New Roman"/>
          <w:b/>
          <w:bCs/>
        </w:rPr>
      </w:pPr>
    </w:p>
    <w:p w14:paraId="64C88ADC" w14:textId="47A69874" w:rsidR="009552DE" w:rsidRPr="00230053" w:rsidRDefault="00990673" w:rsidP="00230053">
      <w:pPr>
        <w:jc w:val="center"/>
        <w:rPr>
          <w:rFonts w:ascii="Times New Roman" w:hAnsi="Times New Roman" w:cs="Times New Roman"/>
          <w:b/>
          <w:bCs/>
        </w:rPr>
      </w:pPr>
      <w:r w:rsidRPr="00230053">
        <w:rPr>
          <w:rFonts w:ascii="Times New Roman" w:hAnsi="Times New Roman" w:cs="Times New Roman"/>
          <w:b/>
          <w:bCs/>
        </w:rPr>
        <w:t>Addressing the Inconsistencies in Counselor Skill Development and Measurement Through Deliberate Practice and Assessment Tools</w:t>
      </w:r>
    </w:p>
    <w:p w14:paraId="7C841673" w14:textId="77777777" w:rsidR="009552DE" w:rsidRPr="00230053" w:rsidRDefault="009552DE" w:rsidP="00230053">
      <w:pPr>
        <w:jc w:val="center"/>
        <w:rPr>
          <w:rFonts w:ascii="Times New Roman" w:hAnsi="Times New Roman" w:cs="Times New Roman"/>
          <w:b/>
          <w:bCs/>
        </w:rPr>
      </w:pPr>
    </w:p>
    <w:p w14:paraId="725E35A2" w14:textId="77777777" w:rsidR="009552DE" w:rsidRPr="00230053" w:rsidRDefault="009552DE" w:rsidP="00230053">
      <w:pPr>
        <w:jc w:val="center"/>
        <w:rPr>
          <w:rFonts w:ascii="Times New Roman" w:hAnsi="Times New Roman" w:cs="Times New Roman"/>
          <w:b/>
          <w:bCs/>
        </w:rPr>
      </w:pPr>
    </w:p>
    <w:p w14:paraId="233C6B6F" w14:textId="77777777" w:rsidR="009552DE" w:rsidRPr="00230053" w:rsidRDefault="009552DE" w:rsidP="00230053">
      <w:pPr>
        <w:jc w:val="center"/>
        <w:rPr>
          <w:rFonts w:ascii="Times New Roman" w:hAnsi="Times New Roman" w:cs="Times New Roman"/>
          <w:b/>
          <w:bCs/>
        </w:rPr>
      </w:pPr>
    </w:p>
    <w:p w14:paraId="5FF2443C" w14:textId="77777777" w:rsidR="009552DE" w:rsidRPr="00230053" w:rsidRDefault="009552DE" w:rsidP="00230053">
      <w:pPr>
        <w:jc w:val="center"/>
        <w:rPr>
          <w:rFonts w:ascii="Times New Roman" w:hAnsi="Times New Roman" w:cs="Times New Roman"/>
          <w:b/>
          <w:bCs/>
        </w:rPr>
      </w:pPr>
    </w:p>
    <w:p w14:paraId="6C309380" w14:textId="77777777" w:rsidR="009552DE" w:rsidRPr="00230053" w:rsidRDefault="009552DE" w:rsidP="00230053">
      <w:pPr>
        <w:jc w:val="center"/>
        <w:rPr>
          <w:rFonts w:ascii="Times New Roman" w:hAnsi="Times New Roman" w:cs="Times New Roman"/>
          <w:b/>
          <w:bCs/>
        </w:rPr>
      </w:pPr>
    </w:p>
    <w:p w14:paraId="1E97904F" w14:textId="77777777" w:rsidR="009552DE" w:rsidRPr="00230053" w:rsidRDefault="009552DE" w:rsidP="00230053">
      <w:pPr>
        <w:jc w:val="center"/>
        <w:rPr>
          <w:rFonts w:ascii="Times New Roman" w:hAnsi="Times New Roman" w:cs="Times New Roman"/>
          <w:b/>
          <w:bCs/>
        </w:rPr>
      </w:pPr>
    </w:p>
    <w:p w14:paraId="3787F573" w14:textId="77777777" w:rsidR="009552DE" w:rsidRPr="00230053" w:rsidRDefault="009552DE" w:rsidP="00230053">
      <w:pPr>
        <w:jc w:val="center"/>
        <w:rPr>
          <w:rFonts w:ascii="Times New Roman" w:hAnsi="Times New Roman" w:cs="Times New Roman"/>
          <w:b/>
          <w:bCs/>
        </w:rPr>
      </w:pPr>
    </w:p>
    <w:p w14:paraId="75E012F1" w14:textId="77777777" w:rsidR="009552DE" w:rsidRPr="00230053" w:rsidRDefault="009552DE" w:rsidP="00230053">
      <w:pPr>
        <w:jc w:val="center"/>
        <w:rPr>
          <w:rFonts w:ascii="Times New Roman" w:hAnsi="Times New Roman" w:cs="Times New Roman"/>
          <w:b/>
          <w:bCs/>
        </w:rPr>
      </w:pPr>
    </w:p>
    <w:p w14:paraId="3043A369" w14:textId="77777777" w:rsidR="009552DE" w:rsidRPr="00230053" w:rsidRDefault="009552DE" w:rsidP="00230053">
      <w:pPr>
        <w:jc w:val="center"/>
        <w:rPr>
          <w:rFonts w:ascii="Times New Roman" w:hAnsi="Times New Roman" w:cs="Times New Roman"/>
          <w:b/>
          <w:bCs/>
        </w:rPr>
      </w:pPr>
    </w:p>
    <w:p w14:paraId="2DE0B05D" w14:textId="77777777" w:rsidR="009552DE" w:rsidRPr="00230053" w:rsidRDefault="009552DE" w:rsidP="00230053">
      <w:pPr>
        <w:jc w:val="center"/>
        <w:rPr>
          <w:rFonts w:ascii="Times New Roman" w:hAnsi="Times New Roman" w:cs="Times New Roman"/>
          <w:b/>
          <w:bCs/>
        </w:rPr>
      </w:pPr>
    </w:p>
    <w:p w14:paraId="1FDAA2A0" w14:textId="77777777" w:rsidR="009552DE" w:rsidRPr="00230053" w:rsidRDefault="009552DE" w:rsidP="00230053">
      <w:pPr>
        <w:jc w:val="center"/>
        <w:rPr>
          <w:rFonts w:ascii="Times New Roman" w:hAnsi="Times New Roman" w:cs="Times New Roman"/>
          <w:b/>
          <w:bCs/>
        </w:rPr>
      </w:pPr>
    </w:p>
    <w:p w14:paraId="219D8881" w14:textId="77777777" w:rsidR="009552DE" w:rsidRPr="00230053" w:rsidRDefault="009552DE" w:rsidP="00230053">
      <w:pPr>
        <w:jc w:val="center"/>
        <w:rPr>
          <w:rFonts w:ascii="Times New Roman" w:hAnsi="Times New Roman" w:cs="Times New Roman"/>
          <w:b/>
          <w:bCs/>
        </w:rPr>
      </w:pPr>
    </w:p>
    <w:p w14:paraId="338A6F11" w14:textId="77777777" w:rsidR="009552DE" w:rsidRPr="00230053" w:rsidRDefault="009552DE" w:rsidP="00230053">
      <w:pPr>
        <w:jc w:val="center"/>
        <w:rPr>
          <w:rFonts w:ascii="Times New Roman" w:hAnsi="Times New Roman" w:cs="Times New Roman"/>
          <w:b/>
          <w:bCs/>
        </w:rPr>
      </w:pPr>
    </w:p>
    <w:p w14:paraId="60D3AD79" w14:textId="77777777" w:rsidR="009552DE" w:rsidRPr="00230053" w:rsidRDefault="009552DE" w:rsidP="00230053">
      <w:pPr>
        <w:jc w:val="center"/>
        <w:rPr>
          <w:rFonts w:ascii="Times New Roman" w:hAnsi="Times New Roman" w:cs="Times New Roman"/>
          <w:b/>
          <w:bCs/>
        </w:rPr>
      </w:pPr>
    </w:p>
    <w:p w14:paraId="33B2F40B" w14:textId="77777777" w:rsidR="009552DE" w:rsidRPr="00230053" w:rsidRDefault="009552DE" w:rsidP="00230053">
      <w:pPr>
        <w:jc w:val="center"/>
        <w:rPr>
          <w:rFonts w:ascii="Times New Roman" w:hAnsi="Times New Roman" w:cs="Times New Roman"/>
          <w:b/>
          <w:bCs/>
        </w:rPr>
      </w:pPr>
    </w:p>
    <w:p w14:paraId="734911D9" w14:textId="77777777" w:rsidR="009552DE" w:rsidRPr="00230053" w:rsidRDefault="009552DE" w:rsidP="00230053">
      <w:pPr>
        <w:jc w:val="center"/>
        <w:rPr>
          <w:rFonts w:ascii="Times New Roman" w:hAnsi="Times New Roman" w:cs="Times New Roman"/>
          <w:b/>
          <w:bCs/>
        </w:rPr>
      </w:pPr>
    </w:p>
    <w:p w14:paraId="553EB974" w14:textId="77777777" w:rsidR="009552DE" w:rsidRPr="00230053" w:rsidRDefault="009552DE" w:rsidP="00230053">
      <w:pPr>
        <w:jc w:val="center"/>
        <w:rPr>
          <w:rFonts w:ascii="Times New Roman" w:hAnsi="Times New Roman" w:cs="Times New Roman"/>
          <w:b/>
          <w:bCs/>
        </w:rPr>
      </w:pPr>
    </w:p>
    <w:p w14:paraId="625D6849" w14:textId="77777777" w:rsidR="009552DE" w:rsidRPr="00230053" w:rsidRDefault="009552DE" w:rsidP="00230053">
      <w:pPr>
        <w:jc w:val="center"/>
        <w:rPr>
          <w:rFonts w:ascii="Times New Roman" w:hAnsi="Times New Roman" w:cs="Times New Roman"/>
          <w:b/>
          <w:bCs/>
        </w:rPr>
      </w:pPr>
    </w:p>
    <w:p w14:paraId="3476ADDC" w14:textId="77777777" w:rsidR="009552DE" w:rsidRPr="00230053" w:rsidRDefault="009552DE" w:rsidP="00230053">
      <w:pPr>
        <w:jc w:val="center"/>
        <w:rPr>
          <w:rFonts w:ascii="Times New Roman" w:hAnsi="Times New Roman" w:cs="Times New Roman"/>
        </w:rPr>
      </w:pPr>
      <w:r w:rsidRPr="00230053">
        <w:rPr>
          <w:rFonts w:ascii="Times New Roman" w:hAnsi="Times New Roman" w:cs="Times New Roman"/>
        </w:rPr>
        <w:t xml:space="preserve">A Dissertation Presented for the </w:t>
      </w:r>
    </w:p>
    <w:p w14:paraId="47F895A2" w14:textId="77777777" w:rsidR="009552DE" w:rsidRPr="00230053" w:rsidRDefault="009552DE" w:rsidP="00230053">
      <w:pPr>
        <w:jc w:val="center"/>
        <w:rPr>
          <w:rFonts w:ascii="Times New Roman" w:hAnsi="Times New Roman" w:cs="Times New Roman"/>
        </w:rPr>
      </w:pPr>
      <w:r w:rsidRPr="00230053">
        <w:rPr>
          <w:rFonts w:ascii="Times New Roman" w:hAnsi="Times New Roman" w:cs="Times New Roman"/>
        </w:rPr>
        <w:t xml:space="preserve">Doctor of Philosophy </w:t>
      </w:r>
    </w:p>
    <w:p w14:paraId="269130FC" w14:textId="77777777" w:rsidR="009552DE" w:rsidRPr="00230053" w:rsidRDefault="009552DE" w:rsidP="00230053">
      <w:pPr>
        <w:jc w:val="center"/>
        <w:rPr>
          <w:rFonts w:ascii="Times New Roman" w:hAnsi="Times New Roman" w:cs="Times New Roman"/>
        </w:rPr>
      </w:pPr>
      <w:r w:rsidRPr="00230053">
        <w:rPr>
          <w:rFonts w:ascii="Times New Roman" w:hAnsi="Times New Roman" w:cs="Times New Roman"/>
        </w:rPr>
        <w:t xml:space="preserve">Degree </w:t>
      </w:r>
    </w:p>
    <w:p w14:paraId="2B10F1D0" w14:textId="77777777" w:rsidR="009552DE" w:rsidRPr="00230053" w:rsidRDefault="009552DE" w:rsidP="00230053">
      <w:pPr>
        <w:jc w:val="center"/>
        <w:rPr>
          <w:rFonts w:ascii="Times New Roman" w:hAnsi="Times New Roman" w:cs="Times New Roman"/>
        </w:rPr>
      </w:pPr>
      <w:r w:rsidRPr="00230053">
        <w:rPr>
          <w:rFonts w:ascii="Times New Roman" w:hAnsi="Times New Roman" w:cs="Times New Roman"/>
        </w:rPr>
        <w:t>The University of Tennessee, Knoxville</w:t>
      </w:r>
    </w:p>
    <w:p w14:paraId="4419903B" w14:textId="77777777" w:rsidR="009552DE" w:rsidRPr="00230053" w:rsidRDefault="009552DE" w:rsidP="00230053">
      <w:pPr>
        <w:jc w:val="center"/>
        <w:rPr>
          <w:rFonts w:ascii="Times New Roman" w:hAnsi="Times New Roman" w:cs="Times New Roman"/>
        </w:rPr>
      </w:pPr>
    </w:p>
    <w:p w14:paraId="23BEEED8" w14:textId="77777777" w:rsidR="009552DE" w:rsidRPr="00230053" w:rsidRDefault="009552DE" w:rsidP="00230053">
      <w:pPr>
        <w:jc w:val="center"/>
        <w:rPr>
          <w:rFonts w:ascii="Times New Roman" w:hAnsi="Times New Roman" w:cs="Times New Roman"/>
        </w:rPr>
      </w:pPr>
    </w:p>
    <w:p w14:paraId="6EDD8BEA" w14:textId="77777777" w:rsidR="009552DE" w:rsidRPr="00230053" w:rsidRDefault="009552DE" w:rsidP="00230053">
      <w:pPr>
        <w:jc w:val="center"/>
        <w:rPr>
          <w:rFonts w:ascii="Times New Roman" w:hAnsi="Times New Roman" w:cs="Times New Roman"/>
        </w:rPr>
      </w:pPr>
    </w:p>
    <w:p w14:paraId="444D79BB" w14:textId="77777777" w:rsidR="009552DE" w:rsidRPr="00230053" w:rsidRDefault="009552DE" w:rsidP="00230053">
      <w:pPr>
        <w:jc w:val="center"/>
        <w:rPr>
          <w:rFonts w:ascii="Times New Roman" w:hAnsi="Times New Roman" w:cs="Times New Roman"/>
        </w:rPr>
      </w:pPr>
    </w:p>
    <w:p w14:paraId="6B43E029" w14:textId="77777777" w:rsidR="009552DE" w:rsidRPr="00230053" w:rsidRDefault="009552DE" w:rsidP="00230053">
      <w:pPr>
        <w:jc w:val="center"/>
        <w:rPr>
          <w:rFonts w:ascii="Times New Roman" w:hAnsi="Times New Roman" w:cs="Times New Roman"/>
        </w:rPr>
      </w:pPr>
    </w:p>
    <w:p w14:paraId="25FB6DF2" w14:textId="77777777" w:rsidR="009552DE" w:rsidRPr="00230053" w:rsidRDefault="009552DE" w:rsidP="00230053">
      <w:pPr>
        <w:jc w:val="center"/>
        <w:rPr>
          <w:rFonts w:ascii="Times New Roman" w:hAnsi="Times New Roman" w:cs="Times New Roman"/>
        </w:rPr>
      </w:pPr>
    </w:p>
    <w:p w14:paraId="39B5A9DE" w14:textId="77777777" w:rsidR="009552DE" w:rsidRPr="00230053" w:rsidRDefault="009552DE" w:rsidP="00230053">
      <w:pPr>
        <w:jc w:val="center"/>
        <w:rPr>
          <w:rFonts w:ascii="Times New Roman" w:hAnsi="Times New Roman" w:cs="Times New Roman"/>
        </w:rPr>
      </w:pPr>
    </w:p>
    <w:p w14:paraId="09427208" w14:textId="77777777" w:rsidR="009552DE" w:rsidRPr="00230053" w:rsidRDefault="009552DE" w:rsidP="00230053">
      <w:pPr>
        <w:jc w:val="center"/>
        <w:rPr>
          <w:rFonts w:ascii="Times New Roman" w:hAnsi="Times New Roman" w:cs="Times New Roman"/>
        </w:rPr>
      </w:pPr>
    </w:p>
    <w:p w14:paraId="551D6237" w14:textId="77777777" w:rsidR="009552DE" w:rsidRPr="00230053" w:rsidRDefault="009552DE" w:rsidP="00230053">
      <w:pPr>
        <w:jc w:val="center"/>
        <w:rPr>
          <w:rFonts w:ascii="Times New Roman" w:hAnsi="Times New Roman" w:cs="Times New Roman"/>
        </w:rPr>
      </w:pPr>
    </w:p>
    <w:p w14:paraId="634DB27E" w14:textId="77777777" w:rsidR="009552DE" w:rsidRPr="00230053" w:rsidRDefault="009552DE" w:rsidP="00230053">
      <w:pPr>
        <w:jc w:val="center"/>
        <w:rPr>
          <w:rFonts w:ascii="Times New Roman" w:hAnsi="Times New Roman" w:cs="Times New Roman"/>
        </w:rPr>
      </w:pPr>
    </w:p>
    <w:p w14:paraId="36C575CC" w14:textId="77777777" w:rsidR="009552DE" w:rsidRPr="00230053" w:rsidRDefault="009552DE" w:rsidP="00230053">
      <w:pPr>
        <w:jc w:val="center"/>
        <w:rPr>
          <w:rFonts w:ascii="Times New Roman" w:hAnsi="Times New Roman" w:cs="Times New Roman"/>
        </w:rPr>
      </w:pPr>
    </w:p>
    <w:p w14:paraId="5044EDC6" w14:textId="77777777" w:rsidR="009552DE" w:rsidRPr="00230053" w:rsidRDefault="009552DE" w:rsidP="00230053">
      <w:pPr>
        <w:jc w:val="center"/>
        <w:rPr>
          <w:rFonts w:ascii="Times New Roman" w:hAnsi="Times New Roman" w:cs="Times New Roman"/>
        </w:rPr>
      </w:pPr>
    </w:p>
    <w:p w14:paraId="7F629686" w14:textId="77777777" w:rsidR="009552DE" w:rsidRPr="00230053" w:rsidRDefault="009552DE" w:rsidP="00230053">
      <w:pPr>
        <w:jc w:val="center"/>
        <w:rPr>
          <w:rFonts w:ascii="Times New Roman" w:hAnsi="Times New Roman" w:cs="Times New Roman"/>
        </w:rPr>
      </w:pPr>
    </w:p>
    <w:p w14:paraId="04358B78" w14:textId="77777777" w:rsidR="009552DE" w:rsidRPr="00230053" w:rsidRDefault="009552DE" w:rsidP="00230053">
      <w:pPr>
        <w:jc w:val="center"/>
        <w:rPr>
          <w:rFonts w:ascii="Times New Roman" w:hAnsi="Times New Roman" w:cs="Times New Roman"/>
        </w:rPr>
      </w:pPr>
    </w:p>
    <w:p w14:paraId="15342694" w14:textId="77777777" w:rsidR="009552DE" w:rsidRPr="00230053" w:rsidRDefault="009552DE" w:rsidP="00230053">
      <w:pPr>
        <w:jc w:val="center"/>
        <w:rPr>
          <w:rFonts w:ascii="Times New Roman" w:hAnsi="Times New Roman" w:cs="Times New Roman"/>
        </w:rPr>
      </w:pPr>
    </w:p>
    <w:p w14:paraId="0CB8C726" w14:textId="77777777" w:rsidR="009552DE" w:rsidRPr="00230053" w:rsidRDefault="009552DE" w:rsidP="00230053">
      <w:pPr>
        <w:jc w:val="center"/>
        <w:rPr>
          <w:rFonts w:ascii="Times New Roman" w:hAnsi="Times New Roman" w:cs="Times New Roman"/>
        </w:rPr>
      </w:pPr>
    </w:p>
    <w:p w14:paraId="27BCA5F1" w14:textId="77777777" w:rsidR="009552DE" w:rsidRPr="00230053" w:rsidRDefault="009552DE" w:rsidP="00230053">
      <w:pPr>
        <w:jc w:val="center"/>
        <w:rPr>
          <w:rFonts w:ascii="Times New Roman" w:hAnsi="Times New Roman" w:cs="Times New Roman"/>
        </w:rPr>
      </w:pPr>
    </w:p>
    <w:p w14:paraId="0B36DDAE" w14:textId="77777777" w:rsidR="009552DE" w:rsidRPr="00230053" w:rsidRDefault="009552DE" w:rsidP="00230053">
      <w:pPr>
        <w:jc w:val="center"/>
        <w:rPr>
          <w:rFonts w:ascii="Times New Roman" w:hAnsi="Times New Roman" w:cs="Times New Roman"/>
        </w:rPr>
      </w:pPr>
    </w:p>
    <w:p w14:paraId="52E3087E" w14:textId="77777777" w:rsidR="009552DE" w:rsidRPr="00230053" w:rsidRDefault="009552DE" w:rsidP="00230053">
      <w:pPr>
        <w:jc w:val="center"/>
        <w:rPr>
          <w:rFonts w:ascii="Times New Roman" w:hAnsi="Times New Roman" w:cs="Times New Roman"/>
        </w:rPr>
      </w:pPr>
    </w:p>
    <w:p w14:paraId="5699188E" w14:textId="47347A4A" w:rsidR="009552DE" w:rsidRPr="00230053" w:rsidRDefault="00990673" w:rsidP="00230053">
      <w:pPr>
        <w:jc w:val="center"/>
        <w:rPr>
          <w:rFonts w:ascii="Times New Roman" w:hAnsi="Times New Roman" w:cs="Times New Roman"/>
        </w:rPr>
      </w:pPr>
      <w:r w:rsidRPr="00230053">
        <w:rPr>
          <w:rFonts w:ascii="Times New Roman" w:hAnsi="Times New Roman" w:cs="Times New Roman"/>
        </w:rPr>
        <w:t>Zach Budesa</w:t>
      </w:r>
    </w:p>
    <w:p w14:paraId="434455C1" w14:textId="26BBF05F" w:rsidR="00990673" w:rsidRPr="00230053" w:rsidRDefault="00C54B6F" w:rsidP="00230053">
      <w:pPr>
        <w:jc w:val="center"/>
        <w:rPr>
          <w:rFonts w:ascii="Times New Roman" w:hAnsi="Times New Roman" w:cs="Times New Roman"/>
        </w:rPr>
      </w:pPr>
      <w:r w:rsidRPr="00230053">
        <w:rPr>
          <w:rFonts w:ascii="Times New Roman" w:hAnsi="Times New Roman" w:cs="Times New Roman"/>
        </w:rPr>
        <w:t xml:space="preserve">August </w:t>
      </w:r>
      <w:r w:rsidR="00990673" w:rsidRPr="00230053">
        <w:rPr>
          <w:rFonts w:ascii="Times New Roman" w:hAnsi="Times New Roman" w:cs="Times New Roman"/>
        </w:rPr>
        <w:t>2021</w:t>
      </w:r>
    </w:p>
    <w:p w14:paraId="4A4FF6A6" w14:textId="01A093BE" w:rsidR="009552DE" w:rsidRPr="00230053" w:rsidRDefault="009552DE" w:rsidP="00230053">
      <w:pPr>
        <w:spacing w:line="480" w:lineRule="auto"/>
        <w:jc w:val="center"/>
        <w:rPr>
          <w:rFonts w:ascii="Times New Roman" w:hAnsi="Times New Roman" w:cs="Times New Roman"/>
          <w:b/>
          <w:bCs/>
        </w:rPr>
      </w:pPr>
      <w:r w:rsidRPr="00230053">
        <w:rPr>
          <w:rFonts w:ascii="Times New Roman" w:hAnsi="Times New Roman" w:cs="Times New Roman"/>
          <w:b/>
          <w:bCs/>
        </w:rPr>
        <w:lastRenderedPageBreak/>
        <w:t>D</w:t>
      </w:r>
      <w:r w:rsidR="00156ECD" w:rsidRPr="00230053">
        <w:rPr>
          <w:rFonts w:ascii="Times New Roman" w:hAnsi="Times New Roman" w:cs="Times New Roman"/>
          <w:b/>
          <w:bCs/>
        </w:rPr>
        <w:t>edication</w:t>
      </w:r>
    </w:p>
    <w:p w14:paraId="705DB383" w14:textId="1616976B" w:rsidR="00F53782" w:rsidRDefault="00F53782" w:rsidP="00CA5451">
      <w:pPr>
        <w:spacing w:line="480" w:lineRule="auto"/>
        <w:rPr>
          <w:rFonts w:ascii="Times New Roman" w:hAnsi="Times New Roman" w:cs="Times New Roman"/>
        </w:rPr>
      </w:pPr>
    </w:p>
    <w:p w14:paraId="414119FE" w14:textId="77777777" w:rsidR="00F53782" w:rsidRDefault="00F53782" w:rsidP="00CA5451">
      <w:pPr>
        <w:spacing w:line="480" w:lineRule="auto"/>
        <w:rPr>
          <w:rFonts w:ascii="Times New Roman" w:hAnsi="Times New Roman" w:cs="Times New Roman"/>
        </w:rPr>
      </w:pPr>
    </w:p>
    <w:p w14:paraId="0251072A" w14:textId="63F98DDB" w:rsidR="00F53782" w:rsidRPr="00F53782" w:rsidRDefault="00F53782" w:rsidP="00F53782">
      <w:pPr>
        <w:spacing w:line="276" w:lineRule="auto"/>
        <w:jc w:val="center"/>
        <w:rPr>
          <w:rFonts w:ascii="Times New Roman" w:hAnsi="Times New Roman" w:cs="Times New Roman"/>
          <w:i/>
          <w:iCs/>
        </w:rPr>
      </w:pPr>
      <w:r w:rsidRPr="00F53782">
        <w:rPr>
          <w:rFonts w:ascii="Times New Roman" w:hAnsi="Times New Roman" w:cs="Times New Roman"/>
          <w:i/>
          <w:iCs/>
        </w:rPr>
        <w:t xml:space="preserve">To my wife, </w:t>
      </w:r>
      <w:r w:rsidRPr="00F53782">
        <w:rPr>
          <w:rFonts w:ascii="Times New Roman" w:hAnsi="Times New Roman" w:cs="Times New Roman"/>
          <w:b/>
          <w:bCs/>
          <w:i/>
          <w:iCs/>
        </w:rPr>
        <w:t>Sam</w:t>
      </w:r>
      <w:r w:rsidRPr="00F53782">
        <w:rPr>
          <w:rFonts w:ascii="Times New Roman" w:hAnsi="Times New Roman" w:cs="Times New Roman"/>
          <w:i/>
          <w:iCs/>
        </w:rPr>
        <w:t>.</w:t>
      </w:r>
    </w:p>
    <w:p w14:paraId="38644483" w14:textId="69C4DAC7" w:rsidR="00F53782" w:rsidRDefault="00F53782" w:rsidP="00FA37C6">
      <w:pPr>
        <w:spacing w:line="276" w:lineRule="auto"/>
        <w:jc w:val="center"/>
        <w:rPr>
          <w:rFonts w:ascii="Times New Roman" w:hAnsi="Times New Roman" w:cs="Times New Roman"/>
          <w:i/>
          <w:iCs/>
        </w:rPr>
      </w:pPr>
      <w:r>
        <w:rPr>
          <w:rFonts w:ascii="Times New Roman" w:hAnsi="Times New Roman" w:cs="Times New Roman"/>
          <w:i/>
          <w:iCs/>
        </w:rPr>
        <w:t xml:space="preserve">This </w:t>
      </w:r>
      <w:r w:rsidR="00FA37C6">
        <w:rPr>
          <w:rFonts w:ascii="Times New Roman" w:hAnsi="Times New Roman" w:cs="Times New Roman"/>
          <w:i/>
          <w:iCs/>
        </w:rPr>
        <w:t>wa</w:t>
      </w:r>
      <w:r>
        <w:rPr>
          <w:rFonts w:ascii="Times New Roman" w:hAnsi="Times New Roman" w:cs="Times New Roman"/>
          <w:i/>
          <w:iCs/>
        </w:rPr>
        <w:t>s only possible through</w:t>
      </w:r>
      <w:r w:rsidRPr="00F53782">
        <w:rPr>
          <w:rFonts w:ascii="Times New Roman" w:hAnsi="Times New Roman" w:cs="Times New Roman"/>
          <w:i/>
          <w:iCs/>
        </w:rPr>
        <w:t xml:space="preserve"> your support, patience</w:t>
      </w:r>
      <w:r>
        <w:rPr>
          <w:rFonts w:ascii="Times New Roman" w:hAnsi="Times New Roman" w:cs="Times New Roman"/>
          <w:i/>
          <w:iCs/>
        </w:rPr>
        <w:t>, and determination.</w:t>
      </w:r>
    </w:p>
    <w:p w14:paraId="18E5D6C3" w14:textId="77777777" w:rsidR="00FA37C6" w:rsidRDefault="00FA37C6" w:rsidP="00F53782">
      <w:pPr>
        <w:spacing w:line="480" w:lineRule="auto"/>
        <w:jc w:val="center"/>
        <w:rPr>
          <w:rFonts w:ascii="Times New Roman" w:hAnsi="Times New Roman" w:cs="Times New Roman"/>
          <w:i/>
          <w:iCs/>
        </w:rPr>
      </w:pPr>
    </w:p>
    <w:p w14:paraId="29A73F08" w14:textId="77777777" w:rsidR="00FA37C6" w:rsidRPr="00F53782" w:rsidRDefault="00FA37C6" w:rsidP="00F53782">
      <w:pPr>
        <w:spacing w:line="480" w:lineRule="auto"/>
        <w:jc w:val="center"/>
        <w:rPr>
          <w:rFonts w:ascii="Times New Roman" w:hAnsi="Times New Roman" w:cs="Times New Roman"/>
          <w:i/>
          <w:iCs/>
        </w:rPr>
      </w:pPr>
    </w:p>
    <w:p w14:paraId="520DB5A4" w14:textId="14177BEA" w:rsidR="00F53782" w:rsidRPr="00F53782" w:rsidRDefault="00F53782" w:rsidP="00F53782">
      <w:pPr>
        <w:spacing w:line="276" w:lineRule="auto"/>
        <w:jc w:val="center"/>
        <w:rPr>
          <w:rFonts w:ascii="Times New Roman" w:hAnsi="Times New Roman" w:cs="Times New Roman"/>
          <w:i/>
          <w:iCs/>
        </w:rPr>
      </w:pPr>
      <w:r w:rsidRPr="00F53782">
        <w:rPr>
          <w:rFonts w:ascii="Times New Roman" w:hAnsi="Times New Roman" w:cs="Times New Roman"/>
          <w:i/>
          <w:iCs/>
        </w:rPr>
        <w:t xml:space="preserve">To my </w:t>
      </w:r>
      <w:r w:rsidRPr="00F53782">
        <w:rPr>
          <w:rFonts w:ascii="Times New Roman" w:hAnsi="Times New Roman" w:cs="Times New Roman"/>
          <w:b/>
          <w:bCs/>
          <w:i/>
          <w:iCs/>
        </w:rPr>
        <w:t>mom</w:t>
      </w:r>
      <w:r w:rsidRPr="00F53782">
        <w:rPr>
          <w:rFonts w:ascii="Times New Roman" w:hAnsi="Times New Roman" w:cs="Times New Roman"/>
          <w:i/>
          <w:iCs/>
        </w:rPr>
        <w:t>.</w:t>
      </w:r>
    </w:p>
    <w:p w14:paraId="5106AD80" w14:textId="081FBD96" w:rsidR="00F53782" w:rsidRPr="00F53782" w:rsidRDefault="00FA37C6" w:rsidP="00F53782">
      <w:pPr>
        <w:spacing w:line="276" w:lineRule="auto"/>
        <w:jc w:val="center"/>
        <w:rPr>
          <w:rFonts w:ascii="Times New Roman" w:hAnsi="Times New Roman" w:cs="Times New Roman"/>
          <w:i/>
          <w:iCs/>
        </w:rPr>
      </w:pPr>
      <w:r>
        <w:rPr>
          <w:rFonts w:ascii="Times New Roman" w:hAnsi="Times New Roman" w:cs="Times New Roman"/>
          <w:i/>
          <w:iCs/>
        </w:rPr>
        <w:t>Your enthusiasm and encouragement made it possible</w:t>
      </w:r>
      <w:r w:rsidR="00A729D0">
        <w:rPr>
          <w:rFonts w:ascii="Times New Roman" w:hAnsi="Times New Roman" w:cs="Times New Roman"/>
          <w:i/>
          <w:iCs/>
        </w:rPr>
        <w:t xml:space="preserve"> for me</w:t>
      </w:r>
      <w:r>
        <w:rPr>
          <w:rFonts w:ascii="Times New Roman" w:hAnsi="Times New Roman" w:cs="Times New Roman"/>
          <w:i/>
          <w:iCs/>
        </w:rPr>
        <w:t xml:space="preserve"> to succeed.</w:t>
      </w:r>
    </w:p>
    <w:p w14:paraId="637C81D7" w14:textId="77777777" w:rsidR="008D2395" w:rsidRPr="00230053" w:rsidRDefault="008D2395" w:rsidP="00230053">
      <w:pPr>
        <w:spacing w:line="480" w:lineRule="auto"/>
        <w:jc w:val="center"/>
        <w:rPr>
          <w:rFonts w:ascii="Times New Roman" w:hAnsi="Times New Roman" w:cs="Times New Roman"/>
          <w:i/>
          <w:iCs/>
        </w:rPr>
      </w:pPr>
    </w:p>
    <w:p w14:paraId="3EAD91D4" w14:textId="77777777" w:rsidR="00990673" w:rsidRPr="00230053" w:rsidRDefault="00990673" w:rsidP="00230053">
      <w:pPr>
        <w:spacing w:line="480" w:lineRule="auto"/>
        <w:rPr>
          <w:rFonts w:ascii="Times New Roman" w:hAnsi="Times New Roman" w:cs="Times New Roman"/>
          <w:b/>
          <w:bCs/>
        </w:rPr>
      </w:pPr>
      <w:r w:rsidRPr="00230053">
        <w:rPr>
          <w:rFonts w:ascii="Times New Roman" w:hAnsi="Times New Roman" w:cs="Times New Roman"/>
          <w:b/>
          <w:bCs/>
        </w:rPr>
        <w:br w:type="page"/>
      </w:r>
    </w:p>
    <w:p w14:paraId="3A8E13E3" w14:textId="4928D62E" w:rsidR="008D2395" w:rsidRPr="00230053" w:rsidRDefault="00156ECD" w:rsidP="00230053">
      <w:pPr>
        <w:spacing w:line="480" w:lineRule="auto"/>
        <w:jc w:val="center"/>
        <w:rPr>
          <w:rFonts w:ascii="Times New Roman" w:hAnsi="Times New Roman" w:cs="Times New Roman"/>
          <w:b/>
          <w:bCs/>
        </w:rPr>
      </w:pPr>
      <w:r w:rsidRPr="00230053">
        <w:rPr>
          <w:rFonts w:ascii="Times New Roman" w:hAnsi="Times New Roman" w:cs="Times New Roman"/>
          <w:b/>
          <w:bCs/>
        </w:rPr>
        <w:lastRenderedPageBreak/>
        <w:t>Acknowledgments</w:t>
      </w:r>
    </w:p>
    <w:p w14:paraId="2406F7B6" w14:textId="3066607D" w:rsidR="00CA5451" w:rsidRPr="0048541D" w:rsidRDefault="00CA5451" w:rsidP="0048541D">
      <w:pPr>
        <w:spacing w:line="360" w:lineRule="auto"/>
        <w:jc w:val="center"/>
        <w:rPr>
          <w:rFonts w:ascii="Times New Roman" w:hAnsi="Times New Roman" w:cs="Times New Roman"/>
          <w:i/>
          <w:iCs/>
        </w:rPr>
      </w:pPr>
      <w:r w:rsidRPr="0048541D">
        <w:rPr>
          <w:rFonts w:ascii="Times New Roman" w:hAnsi="Times New Roman" w:cs="Times New Roman"/>
          <w:i/>
          <w:iCs/>
        </w:rPr>
        <w:t xml:space="preserve">It is impossible to consider completing a </w:t>
      </w:r>
      <w:proofErr w:type="gramStart"/>
      <w:r w:rsidRPr="0048541D">
        <w:rPr>
          <w:rFonts w:ascii="Times New Roman" w:hAnsi="Times New Roman" w:cs="Times New Roman"/>
          <w:i/>
          <w:iCs/>
        </w:rPr>
        <w:t>Master’s</w:t>
      </w:r>
      <w:proofErr w:type="gramEnd"/>
      <w:r w:rsidRPr="0048541D">
        <w:rPr>
          <w:rFonts w:ascii="Times New Roman" w:hAnsi="Times New Roman" w:cs="Times New Roman"/>
          <w:i/>
          <w:iCs/>
        </w:rPr>
        <w:t xml:space="preserve"> or PhD without the </w:t>
      </w:r>
      <w:r w:rsidR="00422897" w:rsidRPr="0048541D">
        <w:rPr>
          <w:rFonts w:ascii="Times New Roman" w:hAnsi="Times New Roman" w:cs="Times New Roman"/>
          <w:i/>
          <w:iCs/>
        </w:rPr>
        <w:t>support</w:t>
      </w:r>
      <w:r w:rsidRPr="0048541D">
        <w:rPr>
          <w:rFonts w:ascii="Times New Roman" w:hAnsi="Times New Roman" w:cs="Times New Roman"/>
          <w:i/>
          <w:iCs/>
        </w:rPr>
        <w:t xml:space="preserve"> of my mentor, friend, and colleague, Dr. </w:t>
      </w:r>
      <w:r w:rsidRPr="0048541D">
        <w:rPr>
          <w:rFonts w:ascii="Times New Roman" w:hAnsi="Times New Roman" w:cs="Times New Roman"/>
          <w:b/>
          <w:bCs/>
          <w:i/>
          <w:iCs/>
        </w:rPr>
        <w:t>Chad Luke</w:t>
      </w:r>
      <w:r w:rsidRPr="0048541D">
        <w:rPr>
          <w:rFonts w:ascii="Times New Roman" w:hAnsi="Times New Roman" w:cs="Times New Roman"/>
          <w:i/>
          <w:iCs/>
        </w:rPr>
        <w:t>.</w:t>
      </w:r>
    </w:p>
    <w:p w14:paraId="6D2886AB" w14:textId="25DB16EE" w:rsidR="00CA5451" w:rsidRPr="0048541D" w:rsidRDefault="00CA5451" w:rsidP="0048541D">
      <w:pPr>
        <w:spacing w:line="360" w:lineRule="auto"/>
        <w:jc w:val="center"/>
        <w:rPr>
          <w:rFonts w:ascii="Times New Roman" w:hAnsi="Times New Roman" w:cs="Times New Roman"/>
          <w:i/>
          <w:iCs/>
        </w:rPr>
      </w:pPr>
    </w:p>
    <w:p w14:paraId="610B7124" w14:textId="1CBA3E2A" w:rsidR="00422897" w:rsidRPr="0048541D" w:rsidRDefault="00422897" w:rsidP="0048541D">
      <w:pPr>
        <w:spacing w:line="360" w:lineRule="auto"/>
        <w:jc w:val="center"/>
        <w:rPr>
          <w:rFonts w:ascii="Times New Roman" w:hAnsi="Times New Roman" w:cs="Times New Roman"/>
          <w:i/>
          <w:iCs/>
        </w:rPr>
      </w:pPr>
      <w:r w:rsidRPr="0048541D">
        <w:rPr>
          <w:rFonts w:ascii="Times New Roman" w:hAnsi="Times New Roman" w:cs="Times New Roman"/>
          <w:i/>
          <w:iCs/>
        </w:rPr>
        <w:t xml:space="preserve">Dr. </w:t>
      </w:r>
      <w:r w:rsidR="002E5F03" w:rsidRPr="0048541D">
        <w:rPr>
          <w:rFonts w:ascii="Times New Roman" w:hAnsi="Times New Roman" w:cs="Times New Roman"/>
          <w:b/>
          <w:bCs/>
          <w:i/>
          <w:iCs/>
        </w:rPr>
        <w:t xml:space="preserve">Casey </w:t>
      </w:r>
      <w:r w:rsidRPr="0048541D">
        <w:rPr>
          <w:rFonts w:ascii="Times New Roman" w:hAnsi="Times New Roman" w:cs="Times New Roman"/>
          <w:b/>
          <w:bCs/>
          <w:i/>
          <w:iCs/>
        </w:rPr>
        <w:t>Barrio Minton</w:t>
      </w:r>
      <w:r w:rsidRPr="0048541D">
        <w:rPr>
          <w:rFonts w:ascii="Times New Roman" w:hAnsi="Times New Roman" w:cs="Times New Roman"/>
          <w:i/>
          <w:iCs/>
        </w:rPr>
        <w:t xml:space="preserve">, my dissertation chair, provided </w:t>
      </w:r>
      <w:r w:rsidR="00C63832">
        <w:rPr>
          <w:rFonts w:ascii="Times New Roman" w:hAnsi="Times New Roman" w:cs="Times New Roman"/>
          <w:i/>
          <w:iCs/>
        </w:rPr>
        <w:t>support and</w:t>
      </w:r>
      <w:r w:rsidRPr="0048541D">
        <w:rPr>
          <w:rFonts w:ascii="Times New Roman" w:hAnsi="Times New Roman" w:cs="Times New Roman"/>
          <w:i/>
          <w:iCs/>
        </w:rPr>
        <w:t xml:space="preserve"> feedback that made the completion of this dissertation an incredible learning process.</w:t>
      </w:r>
    </w:p>
    <w:p w14:paraId="7F710CDD" w14:textId="77777777" w:rsidR="00422897" w:rsidRPr="0048541D" w:rsidRDefault="00422897" w:rsidP="0048541D">
      <w:pPr>
        <w:spacing w:line="360" w:lineRule="auto"/>
        <w:jc w:val="center"/>
        <w:rPr>
          <w:rFonts w:ascii="Times New Roman" w:hAnsi="Times New Roman" w:cs="Times New Roman"/>
          <w:i/>
          <w:iCs/>
        </w:rPr>
      </w:pPr>
    </w:p>
    <w:p w14:paraId="49E1751D" w14:textId="491EC80F" w:rsidR="00CA5451" w:rsidRPr="0048541D" w:rsidRDefault="00CA5451" w:rsidP="0048541D">
      <w:pPr>
        <w:spacing w:line="360" w:lineRule="auto"/>
        <w:jc w:val="center"/>
        <w:rPr>
          <w:rFonts w:ascii="Times New Roman" w:hAnsi="Times New Roman" w:cs="Times New Roman"/>
          <w:i/>
          <w:iCs/>
        </w:rPr>
      </w:pPr>
      <w:r w:rsidRPr="0048541D">
        <w:rPr>
          <w:rFonts w:ascii="Times New Roman" w:hAnsi="Times New Roman" w:cs="Times New Roman"/>
          <w:i/>
          <w:iCs/>
        </w:rPr>
        <w:t xml:space="preserve">My first shot at a dissertation study went poorly, and this work would not have been possible with my committee, Drs. </w:t>
      </w:r>
      <w:r w:rsidR="002E5F03" w:rsidRPr="0048541D">
        <w:rPr>
          <w:rFonts w:ascii="Times New Roman" w:hAnsi="Times New Roman" w:cs="Times New Roman"/>
          <w:b/>
          <w:bCs/>
          <w:i/>
          <w:iCs/>
        </w:rPr>
        <w:t xml:space="preserve">Joel </w:t>
      </w:r>
      <w:r w:rsidRPr="0048541D">
        <w:rPr>
          <w:rFonts w:ascii="Times New Roman" w:hAnsi="Times New Roman" w:cs="Times New Roman"/>
          <w:b/>
          <w:bCs/>
          <w:i/>
          <w:iCs/>
        </w:rPr>
        <w:t>Diambra</w:t>
      </w:r>
      <w:r w:rsidRPr="0048541D">
        <w:rPr>
          <w:rFonts w:ascii="Times New Roman" w:hAnsi="Times New Roman" w:cs="Times New Roman"/>
          <w:i/>
          <w:iCs/>
        </w:rPr>
        <w:t xml:space="preserve">, </w:t>
      </w:r>
      <w:r w:rsidR="002E5F03" w:rsidRPr="0048541D">
        <w:rPr>
          <w:rFonts w:ascii="Times New Roman" w:hAnsi="Times New Roman" w:cs="Times New Roman"/>
          <w:b/>
          <w:bCs/>
          <w:i/>
          <w:iCs/>
        </w:rPr>
        <w:t xml:space="preserve">Melinda </w:t>
      </w:r>
      <w:r w:rsidRPr="0048541D">
        <w:rPr>
          <w:rFonts w:ascii="Times New Roman" w:hAnsi="Times New Roman" w:cs="Times New Roman"/>
          <w:b/>
          <w:bCs/>
          <w:i/>
          <w:iCs/>
        </w:rPr>
        <w:t>Gibbons</w:t>
      </w:r>
      <w:r w:rsidRPr="0048541D">
        <w:rPr>
          <w:rFonts w:ascii="Times New Roman" w:hAnsi="Times New Roman" w:cs="Times New Roman"/>
          <w:i/>
          <w:iCs/>
        </w:rPr>
        <w:t xml:space="preserve">, </w:t>
      </w:r>
      <w:r w:rsidR="002E5F03" w:rsidRPr="0048541D">
        <w:rPr>
          <w:rFonts w:ascii="Times New Roman" w:hAnsi="Times New Roman" w:cs="Times New Roman"/>
          <w:b/>
          <w:bCs/>
          <w:i/>
          <w:iCs/>
        </w:rPr>
        <w:t xml:space="preserve">Eric </w:t>
      </w:r>
      <w:r w:rsidRPr="0048541D">
        <w:rPr>
          <w:rFonts w:ascii="Times New Roman" w:hAnsi="Times New Roman" w:cs="Times New Roman"/>
          <w:b/>
          <w:bCs/>
          <w:i/>
          <w:iCs/>
        </w:rPr>
        <w:t>Heidel</w:t>
      </w:r>
      <w:r w:rsidRPr="0048541D">
        <w:rPr>
          <w:rFonts w:ascii="Times New Roman" w:hAnsi="Times New Roman" w:cs="Times New Roman"/>
          <w:i/>
          <w:iCs/>
        </w:rPr>
        <w:t xml:space="preserve">, and </w:t>
      </w:r>
      <w:r w:rsidR="002E5F03" w:rsidRPr="0048541D">
        <w:rPr>
          <w:rFonts w:ascii="Times New Roman" w:hAnsi="Times New Roman" w:cs="Times New Roman"/>
          <w:b/>
          <w:bCs/>
          <w:i/>
          <w:iCs/>
        </w:rPr>
        <w:t xml:space="preserve">Jennifer </w:t>
      </w:r>
      <w:r w:rsidRPr="0048541D">
        <w:rPr>
          <w:rFonts w:ascii="Times New Roman" w:hAnsi="Times New Roman" w:cs="Times New Roman"/>
          <w:b/>
          <w:bCs/>
          <w:i/>
          <w:iCs/>
        </w:rPr>
        <w:t>Morrow</w:t>
      </w:r>
      <w:r w:rsidRPr="0048541D">
        <w:rPr>
          <w:rFonts w:ascii="Times New Roman" w:hAnsi="Times New Roman" w:cs="Times New Roman"/>
          <w:i/>
          <w:iCs/>
        </w:rPr>
        <w:t>, who helped me pull success from disaster.</w:t>
      </w:r>
    </w:p>
    <w:p w14:paraId="449691EB" w14:textId="77777777" w:rsidR="00CA5451" w:rsidRPr="0048541D" w:rsidRDefault="00CA5451" w:rsidP="0048541D">
      <w:pPr>
        <w:spacing w:line="360" w:lineRule="auto"/>
        <w:jc w:val="center"/>
        <w:rPr>
          <w:rFonts w:ascii="Times New Roman" w:hAnsi="Times New Roman" w:cs="Times New Roman"/>
          <w:i/>
          <w:iCs/>
        </w:rPr>
      </w:pPr>
    </w:p>
    <w:p w14:paraId="70256886" w14:textId="786FE794" w:rsidR="00422897" w:rsidRPr="0048541D" w:rsidRDefault="00CA5451" w:rsidP="0048541D">
      <w:pPr>
        <w:spacing w:line="360" w:lineRule="auto"/>
        <w:jc w:val="center"/>
        <w:rPr>
          <w:rFonts w:ascii="Times New Roman" w:hAnsi="Times New Roman" w:cs="Times New Roman"/>
          <w:i/>
          <w:iCs/>
        </w:rPr>
      </w:pPr>
      <w:r w:rsidRPr="0048541D">
        <w:rPr>
          <w:rFonts w:ascii="Times New Roman" w:hAnsi="Times New Roman" w:cs="Times New Roman"/>
          <w:i/>
          <w:iCs/>
        </w:rPr>
        <w:t xml:space="preserve">I would also like to thank Dr. </w:t>
      </w:r>
      <w:r w:rsidRPr="0048541D">
        <w:rPr>
          <w:rFonts w:ascii="Times New Roman" w:hAnsi="Times New Roman" w:cs="Times New Roman"/>
          <w:b/>
          <w:bCs/>
          <w:i/>
          <w:iCs/>
        </w:rPr>
        <w:t>Louis Rocconi</w:t>
      </w:r>
      <w:r w:rsidRPr="0048541D">
        <w:rPr>
          <w:rFonts w:ascii="Times New Roman" w:hAnsi="Times New Roman" w:cs="Times New Roman"/>
          <w:i/>
          <w:iCs/>
        </w:rPr>
        <w:t xml:space="preserve">, </w:t>
      </w:r>
      <w:r w:rsidR="00422897" w:rsidRPr="0048541D">
        <w:rPr>
          <w:rFonts w:ascii="Times New Roman" w:hAnsi="Times New Roman" w:cs="Times New Roman"/>
          <w:i/>
          <w:iCs/>
        </w:rPr>
        <w:t>from whom I learned most of the statistics I used, for his excellent teaching, support, and feedback.</w:t>
      </w:r>
    </w:p>
    <w:p w14:paraId="1FF8D6F4" w14:textId="77777777" w:rsidR="00422897" w:rsidRPr="0048541D" w:rsidRDefault="00422897" w:rsidP="0048541D">
      <w:pPr>
        <w:spacing w:line="360" w:lineRule="auto"/>
        <w:jc w:val="center"/>
        <w:rPr>
          <w:rFonts w:ascii="Times New Roman" w:hAnsi="Times New Roman" w:cs="Times New Roman"/>
          <w:i/>
          <w:iCs/>
        </w:rPr>
      </w:pPr>
    </w:p>
    <w:p w14:paraId="01B656F0" w14:textId="33E14C52" w:rsidR="00230053" w:rsidRPr="0048541D" w:rsidRDefault="00422897" w:rsidP="0048541D">
      <w:pPr>
        <w:spacing w:line="360" w:lineRule="auto"/>
        <w:jc w:val="center"/>
        <w:rPr>
          <w:rFonts w:ascii="Times New Roman" w:hAnsi="Times New Roman" w:cs="Times New Roman"/>
          <w:i/>
          <w:iCs/>
        </w:rPr>
      </w:pPr>
      <w:r w:rsidRPr="0048541D">
        <w:rPr>
          <w:rFonts w:ascii="Times New Roman" w:hAnsi="Times New Roman" w:cs="Times New Roman"/>
          <w:i/>
          <w:iCs/>
        </w:rPr>
        <w:t xml:space="preserve">Finally, I want to thank </w:t>
      </w:r>
      <w:r w:rsidRPr="0048541D">
        <w:rPr>
          <w:rFonts w:ascii="Times New Roman" w:hAnsi="Times New Roman" w:cs="Times New Roman"/>
          <w:b/>
          <w:bCs/>
          <w:i/>
          <w:iCs/>
        </w:rPr>
        <w:t>Leigh Bagwell</w:t>
      </w:r>
      <w:r w:rsidRPr="0048541D">
        <w:rPr>
          <w:rFonts w:ascii="Times New Roman" w:hAnsi="Times New Roman" w:cs="Times New Roman"/>
          <w:i/>
          <w:iCs/>
        </w:rPr>
        <w:t xml:space="preserve">, </w:t>
      </w:r>
      <w:r w:rsidRPr="0048541D">
        <w:rPr>
          <w:rFonts w:ascii="Times New Roman" w:hAnsi="Times New Roman" w:cs="Times New Roman"/>
          <w:b/>
          <w:bCs/>
          <w:i/>
          <w:iCs/>
        </w:rPr>
        <w:t>Kristen Carlosh</w:t>
      </w:r>
      <w:r w:rsidRPr="0048541D">
        <w:rPr>
          <w:rFonts w:ascii="Times New Roman" w:hAnsi="Times New Roman" w:cs="Times New Roman"/>
          <w:i/>
          <w:iCs/>
        </w:rPr>
        <w:t xml:space="preserve">, </w:t>
      </w:r>
      <w:r w:rsidRPr="0048541D">
        <w:rPr>
          <w:rFonts w:ascii="Times New Roman" w:hAnsi="Times New Roman" w:cs="Times New Roman"/>
          <w:b/>
          <w:bCs/>
          <w:i/>
          <w:iCs/>
        </w:rPr>
        <w:t>Charaya Upton</w:t>
      </w:r>
      <w:r w:rsidRPr="0048541D">
        <w:rPr>
          <w:rFonts w:ascii="Times New Roman" w:hAnsi="Times New Roman" w:cs="Times New Roman"/>
          <w:i/>
          <w:iCs/>
        </w:rPr>
        <w:t xml:space="preserve">, and </w:t>
      </w:r>
      <w:r w:rsidRPr="0048541D">
        <w:rPr>
          <w:rFonts w:ascii="Times New Roman" w:hAnsi="Times New Roman" w:cs="Times New Roman"/>
          <w:b/>
          <w:bCs/>
          <w:i/>
          <w:iCs/>
        </w:rPr>
        <w:t>Adam York</w:t>
      </w:r>
      <w:r w:rsidRPr="0048541D">
        <w:rPr>
          <w:rFonts w:ascii="Times New Roman" w:hAnsi="Times New Roman" w:cs="Times New Roman"/>
          <w:i/>
          <w:iCs/>
        </w:rPr>
        <w:t xml:space="preserve"> for </w:t>
      </w:r>
      <w:r w:rsidR="002701EC" w:rsidRPr="0048541D">
        <w:rPr>
          <w:rFonts w:ascii="Times New Roman" w:hAnsi="Times New Roman" w:cs="Times New Roman"/>
          <w:i/>
          <w:iCs/>
        </w:rPr>
        <w:t xml:space="preserve">their roles in </w:t>
      </w:r>
      <w:r w:rsidR="002E5F03" w:rsidRPr="0048541D">
        <w:rPr>
          <w:rFonts w:ascii="Times New Roman" w:hAnsi="Times New Roman" w:cs="Times New Roman"/>
          <w:i/>
          <w:iCs/>
        </w:rPr>
        <w:t>helping me feel less alone through</w:t>
      </w:r>
      <w:r w:rsidR="002701EC" w:rsidRPr="0048541D">
        <w:rPr>
          <w:rFonts w:ascii="Times New Roman" w:hAnsi="Times New Roman" w:cs="Times New Roman"/>
          <w:i/>
          <w:iCs/>
        </w:rPr>
        <w:t xml:space="preserve"> </w:t>
      </w:r>
      <w:r w:rsidRPr="0048541D">
        <w:rPr>
          <w:rFonts w:ascii="Times New Roman" w:hAnsi="Times New Roman" w:cs="Times New Roman"/>
          <w:i/>
          <w:iCs/>
        </w:rPr>
        <w:t>school</w:t>
      </w:r>
      <w:r w:rsidR="002701EC" w:rsidRPr="0048541D">
        <w:rPr>
          <w:rFonts w:ascii="Times New Roman" w:hAnsi="Times New Roman" w:cs="Times New Roman"/>
          <w:i/>
          <w:iCs/>
        </w:rPr>
        <w:t>, comps, and a dissertation</w:t>
      </w:r>
      <w:r w:rsidRPr="0048541D">
        <w:rPr>
          <w:rFonts w:ascii="Times New Roman" w:hAnsi="Times New Roman" w:cs="Times New Roman"/>
          <w:i/>
          <w:iCs/>
        </w:rPr>
        <w:t xml:space="preserve"> during </w:t>
      </w:r>
      <w:r w:rsidR="002E5F03" w:rsidRPr="0048541D">
        <w:rPr>
          <w:rFonts w:ascii="Times New Roman" w:hAnsi="Times New Roman" w:cs="Times New Roman"/>
          <w:i/>
          <w:iCs/>
        </w:rPr>
        <w:t>a pandemic.</w:t>
      </w:r>
    </w:p>
    <w:p w14:paraId="20A526EA" w14:textId="7AD2B133" w:rsidR="00422897" w:rsidRDefault="00422897" w:rsidP="00422897">
      <w:pPr>
        <w:spacing w:line="360" w:lineRule="auto"/>
        <w:rPr>
          <w:rFonts w:ascii="Times New Roman" w:hAnsi="Times New Roman" w:cs="Times New Roman"/>
        </w:rPr>
      </w:pPr>
    </w:p>
    <w:p w14:paraId="7FE4FBB1" w14:textId="77777777" w:rsidR="00422897" w:rsidRPr="00230053" w:rsidRDefault="00422897" w:rsidP="00422897">
      <w:pPr>
        <w:spacing w:line="360" w:lineRule="auto"/>
        <w:rPr>
          <w:rFonts w:ascii="Times New Roman" w:hAnsi="Times New Roman" w:cs="Times New Roman"/>
          <w:i/>
          <w:iCs/>
        </w:rPr>
      </w:pPr>
    </w:p>
    <w:p w14:paraId="13276B3C" w14:textId="77777777" w:rsidR="00422897" w:rsidRDefault="00422897">
      <w:pPr>
        <w:rPr>
          <w:rFonts w:ascii="Times New Roman" w:hAnsi="Times New Roman" w:cs="Times New Roman"/>
          <w:b/>
          <w:bCs/>
        </w:rPr>
      </w:pPr>
      <w:r>
        <w:rPr>
          <w:rFonts w:ascii="Times New Roman" w:hAnsi="Times New Roman" w:cs="Times New Roman"/>
          <w:b/>
          <w:bCs/>
        </w:rPr>
        <w:br w:type="page"/>
      </w:r>
    </w:p>
    <w:p w14:paraId="764322E8" w14:textId="0E98B369" w:rsidR="008D2395" w:rsidRPr="00230053" w:rsidRDefault="008D2395" w:rsidP="00230053">
      <w:pPr>
        <w:spacing w:line="480" w:lineRule="auto"/>
        <w:jc w:val="center"/>
        <w:rPr>
          <w:rFonts w:ascii="Times New Roman" w:hAnsi="Times New Roman" w:cs="Times New Roman"/>
          <w:b/>
          <w:bCs/>
        </w:rPr>
      </w:pPr>
      <w:r w:rsidRPr="00230053">
        <w:rPr>
          <w:rFonts w:ascii="Times New Roman" w:hAnsi="Times New Roman" w:cs="Times New Roman"/>
          <w:b/>
          <w:bCs/>
        </w:rPr>
        <w:lastRenderedPageBreak/>
        <w:t>A</w:t>
      </w:r>
      <w:r w:rsidR="00156ECD" w:rsidRPr="00230053">
        <w:rPr>
          <w:rFonts w:ascii="Times New Roman" w:hAnsi="Times New Roman" w:cs="Times New Roman"/>
          <w:b/>
          <w:bCs/>
        </w:rPr>
        <w:t>bstract</w:t>
      </w:r>
    </w:p>
    <w:p w14:paraId="06B7A24C" w14:textId="36094CE1" w:rsidR="008D2395" w:rsidRPr="00230053" w:rsidRDefault="00990673" w:rsidP="00230053">
      <w:pPr>
        <w:spacing w:line="480" w:lineRule="auto"/>
        <w:jc w:val="both"/>
        <w:rPr>
          <w:rFonts w:ascii="Times New Roman" w:hAnsi="Times New Roman" w:cs="Times New Roman"/>
          <w:i/>
          <w:iCs/>
        </w:rPr>
      </w:pPr>
      <w:r w:rsidRPr="00230053">
        <w:rPr>
          <w:rFonts w:ascii="Times New Roman" w:hAnsi="Times New Roman" w:cs="Times New Roman"/>
          <w:bCs/>
        </w:rPr>
        <w:t>Counselor educators and supervisors have an ethical duty to monitor client welfare and student counselor development, but the tools and processes programs put in place may miss the mark. This dissertation proposes deliberate practice and assessment improvement as avenues for counselor educators to leverage existing skills and resources for the benefit of clients and students. In the first manuscript, deliberate practice is proposed as a framework which can unify the various methods and teaching practices which have proliferated over the history of counselor education. This manuscript reviews the literat</w:t>
      </w:r>
      <w:r w:rsidR="00644944" w:rsidRPr="00230053">
        <w:rPr>
          <w:rFonts w:ascii="Times New Roman" w:hAnsi="Times New Roman" w:cs="Times New Roman"/>
          <w:bCs/>
        </w:rPr>
        <w:t>ur</w:t>
      </w:r>
      <w:r w:rsidRPr="00230053">
        <w:rPr>
          <w:rFonts w:ascii="Times New Roman" w:hAnsi="Times New Roman" w:cs="Times New Roman"/>
          <w:bCs/>
        </w:rPr>
        <w:t xml:space="preserve">e surrounding counselor skill development and deliberate practice and provides examples of how these methods can be implemented together. The second manuscript explores existing methods of evaluating students in field experiences. Data from an existing student assessment </w:t>
      </w:r>
      <w:r w:rsidR="00F53782">
        <w:rPr>
          <w:rFonts w:ascii="Times New Roman" w:hAnsi="Times New Roman" w:cs="Times New Roman"/>
          <w:bCs/>
        </w:rPr>
        <w:t>(</w:t>
      </w:r>
      <w:r w:rsidR="00FA37C6">
        <w:rPr>
          <w:rFonts w:ascii="Times New Roman" w:hAnsi="Times New Roman" w:cs="Times New Roman"/>
          <w:bCs/>
          <w:i/>
          <w:iCs/>
        </w:rPr>
        <w:t xml:space="preserve">n </w:t>
      </w:r>
      <w:r w:rsidR="00FA37C6">
        <w:rPr>
          <w:rFonts w:ascii="Times New Roman" w:hAnsi="Times New Roman" w:cs="Times New Roman"/>
          <w:bCs/>
        </w:rPr>
        <w:t xml:space="preserve">= 867) </w:t>
      </w:r>
      <w:r w:rsidR="00644944" w:rsidRPr="00230053">
        <w:rPr>
          <w:rFonts w:ascii="Times New Roman" w:hAnsi="Times New Roman" w:cs="Times New Roman"/>
          <w:bCs/>
        </w:rPr>
        <w:t xml:space="preserve">are </w:t>
      </w:r>
      <w:r w:rsidR="00F53782">
        <w:rPr>
          <w:rFonts w:ascii="Times New Roman" w:hAnsi="Times New Roman" w:cs="Times New Roman"/>
          <w:bCs/>
        </w:rPr>
        <w:t xml:space="preserve">analyzed </w:t>
      </w:r>
      <w:r w:rsidR="00FA37C6">
        <w:rPr>
          <w:rFonts w:ascii="Times New Roman" w:hAnsi="Times New Roman" w:cs="Times New Roman"/>
          <w:bCs/>
        </w:rPr>
        <w:t>through Interclass Correlation Coefficients,</w:t>
      </w:r>
      <w:r w:rsidR="00F53782">
        <w:rPr>
          <w:rFonts w:ascii="Times New Roman" w:hAnsi="Times New Roman" w:cs="Times New Roman"/>
          <w:bCs/>
        </w:rPr>
        <w:t xml:space="preserve"> Generalizability Theory</w:t>
      </w:r>
      <w:r w:rsidR="00FA37C6">
        <w:rPr>
          <w:rFonts w:ascii="Times New Roman" w:hAnsi="Times New Roman" w:cs="Times New Roman"/>
          <w:bCs/>
        </w:rPr>
        <w:t>,</w:t>
      </w:r>
      <w:r w:rsidR="00F53782">
        <w:rPr>
          <w:rFonts w:ascii="Times New Roman" w:hAnsi="Times New Roman" w:cs="Times New Roman"/>
          <w:bCs/>
        </w:rPr>
        <w:t xml:space="preserve"> and Item Response Theory t</w:t>
      </w:r>
      <w:r w:rsidRPr="00230053">
        <w:rPr>
          <w:rFonts w:ascii="Times New Roman" w:hAnsi="Times New Roman" w:cs="Times New Roman"/>
          <w:bCs/>
        </w:rPr>
        <w:t xml:space="preserve">o identify common pitfalls and problems which may affect the quality of student evaluation. Taken together, these manuscripts advance ideas about how counselor educators can improve important facets of counselor education. </w:t>
      </w:r>
    </w:p>
    <w:p w14:paraId="4DD9EFE3" w14:textId="77777777" w:rsidR="008D2395" w:rsidRPr="00230053" w:rsidRDefault="008D2395" w:rsidP="00230053">
      <w:pPr>
        <w:spacing w:line="480" w:lineRule="auto"/>
        <w:rPr>
          <w:rFonts w:ascii="Times New Roman" w:hAnsi="Times New Roman" w:cs="Times New Roman"/>
          <w:i/>
          <w:iCs/>
        </w:rPr>
      </w:pPr>
    </w:p>
    <w:p w14:paraId="3FE3CD39" w14:textId="77777777" w:rsidR="00295126" w:rsidRPr="00230053" w:rsidRDefault="00295126" w:rsidP="00230053">
      <w:pPr>
        <w:spacing w:line="480" w:lineRule="auto"/>
        <w:rPr>
          <w:rFonts w:ascii="Times New Roman" w:hAnsi="Times New Roman" w:cs="Times New Roman"/>
          <w:b/>
          <w:bCs/>
        </w:rPr>
      </w:pPr>
    </w:p>
    <w:p w14:paraId="4B277532" w14:textId="77777777" w:rsidR="00990673" w:rsidRPr="00230053" w:rsidRDefault="00990673" w:rsidP="00230053">
      <w:pPr>
        <w:spacing w:line="480" w:lineRule="auto"/>
        <w:rPr>
          <w:rFonts w:ascii="Times New Roman" w:hAnsi="Times New Roman" w:cs="Times New Roman"/>
          <w:b/>
          <w:bCs/>
        </w:rPr>
      </w:pPr>
      <w:r w:rsidRPr="00230053">
        <w:rPr>
          <w:rFonts w:ascii="Times New Roman" w:hAnsi="Times New Roman" w:cs="Times New Roman"/>
          <w:b/>
          <w:bCs/>
        </w:rPr>
        <w:br w:type="page"/>
      </w:r>
    </w:p>
    <w:p w14:paraId="2144E724" w14:textId="3EBBF15E" w:rsidR="008D2395" w:rsidRPr="00230053" w:rsidRDefault="00156ECD" w:rsidP="00230053">
      <w:pPr>
        <w:jc w:val="center"/>
        <w:rPr>
          <w:rFonts w:ascii="Times New Roman" w:hAnsi="Times New Roman" w:cs="Times New Roman"/>
          <w:b/>
          <w:bCs/>
        </w:rPr>
      </w:pPr>
      <w:r w:rsidRPr="00230053">
        <w:rPr>
          <w:rFonts w:ascii="Times New Roman" w:hAnsi="Times New Roman" w:cs="Times New Roman"/>
          <w:b/>
          <w:bCs/>
        </w:rPr>
        <w:lastRenderedPageBreak/>
        <w:t>Table of Contents</w:t>
      </w:r>
    </w:p>
    <w:p w14:paraId="6B6404FA" w14:textId="77777777" w:rsidR="00A10648" w:rsidRPr="00DB7266" w:rsidRDefault="00A10648" w:rsidP="00230053">
      <w:pPr>
        <w:jc w:val="center"/>
        <w:rPr>
          <w:rFonts w:ascii="Times New Roman" w:hAnsi="Times New Roman" w:cs="Times New Roman"/>
          <w:b/>
          <w:bCs/>
        </w:rPr>
      </w:pPr>
    </w:p>
    <w:p w14:paraId="7DDC0705" w14:textId="70C6D400" w:rsidR="00DB7266" w:rsidRPr="00DB7266" w:rsidRDefault="008D2395">
      <w:pPr>
        <w:pStyle w:val="TOC1"/>
        <w:rPr>
          <w:rFonts w:ascii="Times New Roman" w:eastAsiaTheme="minorEastAsia" w:hAnsi="Times New Roman" w:cs="Times New Roman"/>
          <w:noProof/>
        </w:rPr>
      </w:pPr>
      <w:r w:rsidRPr="00DB7266">
        <w:rPr>
          <w:rFonts w:ascii="Times New Roman" w:hAnsi="Times New Roman" w:cs="Times New Roman"/>
        </w:rPr>
        <w:fldChar w:fldCharType="begin"/>
      </w:r>
      <w:r w:rsidRPr="00DB7266">
        <w:rPr>
          <w:rFonts w:ascii="Times New Roman" w:hAnsi="Times New Roman" w:cs="Times New Roman"/>
        </w:rPr>
        <w:instrText xml:space="preserve"> TOC \o "1-3" \h \z \u </w:instrText>
      </w:r>
      <w:r w:rsidRPr="00DB7266">
        <w:rPr>
          <w:rFonts w:ascii="Times New Roman" w:hAnsi="Times New Roman" w:cs="Times New Roman"/>
        </w:rPr>
        <w:fldChar w:fldCharType="separate"/>
      </w:r>
      <w:hyperlink w:anchor="_Toc76463451" w:history="1">
        <w:r w:rsidR="00DB7266" w:rsidRPr="00DB7266">
          <w:rPr>
            <w:rStyle w:val="Hyperlink"/>
            <w:rFonts w:ascii="Times New Roman" w:hAnsi="Times New Roman" w:cs="Times New Roman"/>
            <w:b/>
            <w:bCs/>
            <w:noProof/>
          </w:rPr>
          <w:t>Introduction</w:t>
        </w:r>
        <w:r w:rsidR="00DB7266" w:rsidRPr="00DB7266">
          <w:rPr>
            <w:rFonts w:ascii="Times New Roman" w:hAnsi="Times New Roman" w:cs="Times New Roman"/>
            <w:noProof/>
            <w:webHidden/>
          </w:rPr>
          <w:tab/>
        </w:r>
        <w:r w:rsidR="00DB7266" w:rsidRPr="00DB7266">
          <w:rPr>
            <w:rFonts w:ascii="Times New Roman" w:hAnsi="Times New Roman" w:cs="Times New Roman"/>
            <w:noProof/>
            <w:webHidden/>
          </w:rPr>
          <w:fldChar w:fldCharType="begin"/>
        </w:r>
        <w:r w:rsidR="00DB7266" w:rsidRPr="00DB7266">
          <w:rPr>
            <w:rFonts w:ascii="Times New Roman" w:hAnsi="Times New Roman" w:cs="Times New Roman"/>
            <w:noProof/>
            <w:webHidden/>
          </w:rPr>
          <w:instrText xml:space="preserve"> PAGEREF _Toc76463451 \h </w:instrText>
        </w:r>
        <w:r w:rsidR="00DB7266" w:rsidRPr="00DB7266">
          <w:rPr>
            <w:rFonts w:ascii="Times New Roman" w:hAnsi="Times New Roman" w:cs="Times New Roman"/>
            <w:noProof/>
            <w:webHidden/>
          </w:rPr>
        </w:r>
        <w:r w:rsidR="00DB7266" w:rsidRPr="00DB7266">
          <w:rPr>
            <w:rFonts w:ascii="Times New Roman" w:hAnsi="Times New Roman" w:cs="Times New Roman"/>
            <w:noProof/>
            <w:webHidden/>
          </w:rPr>
          <w:fldChar w:fldCharType="separate"/>
        </w:r>
        <w:r w:rsidR="00DB7266" w:rsidRPr="00DB7266">
          <w:rPr>
            <w:rFonts w:ascii="Times New Roman" w:hAnsi="Times New Roman" w:cs="Times New Roman"/>
            <w:noProof/>
            <w:webHidden/>
          </w:rPr>
          <w:t>1</w:t>
        </w:r>
        <w:r w:rsidR="00DB7266" w:rsidRPr="00DB7266">
          <w:rPr>
            <w:rFonts w:ascii="Times New Roman" w:hAnsi="Times New Roman" w:cs="Times New Roman"/>
            <w:noProof/>
            <w:webHidden/>
          </w:rPr>
          <w:fldChar w:fldCharType="end"/>
        </w:r>
      </w:hyperlink>
    </w:p>
    <w:p w14:paraId="7D06441D" w14:textId="172248D2" w:rsidR="00DB7266" w:rsidRPr="00DB7266" w:rsidRDefault="00DB7266">
      <w:pPr>
        <w:pStyle w:val="TOC1"/>
        <w:rPr>
          <w:rFonts w:ascii="Times New Roman" w:eastAsiaTheme="minorEastAsia" w:hAnsi="Times New Roman" w:cs="Times New Roman"/>
          <w:noProof/>
        </w:rPr>
      </w:pPr>
      <w:hyperlink w:anchor="_Toc76463452" w:history="1">
        <w:r w:rsidRPr="00DB7266">
          <w:rPr>
            <w:rStyle w:val="Hyperlink"/>
            <w:rFonts w:ascii="Times New Roman" w:hAnsi="Times New Roman" w:cs="Times New Roman"/>
            <w:b/>
            <w:bCs/>
            <w:noProof/>
          </w:rPr>
          <w:t>Chapter I: Enhancing Counselor Education and Supervision through Deliberate Practice</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_Toc76463452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4</w:t>
        </w:r>
        <w:r w:rsidRPr="00DB7266">
          <w:rPr>
            <w:rFonts w:ascii="Times New Roman" w:hAnsi="Times New Roman" w:cs="Times New Roman"/>
            <w:noProof/>
            <w:webHidden/>
          </w:rPr>
          <w:fldChar w:fldCharType="end"/>
        </w:r>
      </w:hyperlink>
    </w:p>
    <w:p w14:paraId="74700072" w14:textId="6D0F17CF" w:rsidR="00DB7266" w:rsidRPr="00DB7266" w:rsidRDefault="00DB7266">
      <w:pPr>
        <w:pStyle w:val="TOC1"/>
        <w:rPr>
          <w:rFonts w:ascii="Times New Roman" w:eastAsiaTheme="minorEastAsia" w:hAnsi="Times New Roman" w:cs="Times New Roman"/>
          <w:noProof/>
        </w:rPr>
      </w:pPr>
      <w:hyperlink w:anchor="_Toc76463453" w:history="1">
        <w:r w:rsidRPr="00DB7266">
          <w:rPr>
            <w:rStyle w:val="Hyperlink"/>
            <w:rFonts w:ascii="Times New Roman" w:hAnsi="Times New Roman" w:cs="Times New Roman"/>
            <w:b/>
            <w:bCs/>
            <w:noProof/>
          </w:rPr>
          <w:t>Enhancing Counselor Education and Supervision through Deliberate Practice</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_Toc76463453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w:t>
        </w:r>
        <w:r w:rsidRPr="00DB7266">
          <w:rPr>
            <w:rFonts w:ascii="Times New Roman" w:hAnsi="Times New Roman" w:cs="Times New Roman"/>
            <w:noProof/>
            <w:webHidden/>
          </w:rPr>
          <w:fldChar w:fldCharType="end"/>
        </w:r>
      </w:hyperlink>
    </w:p>
    <w:p w14:paraId="07CE159F" w14:textId="03A4BDF1" w:rsidR="00DB7266" w:rsidRPr="00DB7266" w:rsidRDefault="00DB7266">
      <w:pPr>
        <w:pStyle w:val="TOC2"/>
        <w:rPr>
          <w:rFonts w:ascii="Times New Roman" w:eastAsiaTheme="minorEastAsia" w:hAnsi="Times New Roman" w:cs="Times New Roman"/>
          <w:noProof/>
        </w:rPr>
      </w:pPr>
      <w:hyperlink w:anchor="_Toc76463454" w:history="1">
        <w:r w:rsidRPr="00DB7266">
          <w:rPr>
            <w:rStyle w:val="Hyperlink"/>
            <w:rFonts w:ascii="Times New Roman" w:hAnsi="Times New Roman" w:cs="Times New Roman"/>
            <w:b/>
            <w:bCs/>
            <w:noProof/>
          </w:rPr>
          <w:t>Deliberate Practice</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_Toc76463454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8</w:t>
        </w:r>
        <w:r w:rsidRPr="00DB7266">
          <w:rPr>
            <w:rFonts w:ascii="Times New Roman" w:hAnsi="Times New Roman" w:cs="Times New Roman"/>
            <w:noProof/>
            <w:webHidden/>
          </w:rPr>
          <w:fldChar w:fldCharType="end"/>
        </w:r>
      </w:hyperlink>
    </w:p>
    <w:p w14:paraId="08202026" w14:textId="6DF5E0CE" w:rsidR="00DB7266" w:rsidRPr="00DB7266" w:rsidRDefault="00DB7266">
      <w:pPr>
        <w:pStyle w:val="TOC3"/>
        <w:tabs>
          <w:tab w:val="right" w:leader="dot" w:pos="9350"/>
        </w:tabs>
        <w:rPr>
          <w:rFonts w:ascii="Times New Roman" w:eastAsiaTheme="minorEastAsia" w:hAnsi="Times New Roman" w:cs="Times New Roman"/>
          <w:noProof/>
        </w:rPr>
      </w:pPr>
      <w:hyperlink w:anchor="_Toc76463455" w:history="1">
        <w:r w:rsidRPr="00DB7266">
          <w:rPr>
            <w:rStyle w:val="Hyperlink"/>
            <w:rFonts w:ascii="Times New Roman" w:hAnsi="Times New Roman" w:cs="Times New Roman"/>
            <w:b/>
            <w:bCs/>
            <w:noProof/>
          </w:rPr>
          <w:t>The Process of Deliberate Practice</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_Toc76463455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9</w:t>
        </w:r>
        <w:r w:rsidRPr="00DB7266">
          <w:rPr>
            <w:rFonts w:ascii="Times New Roman" w:hAnsi="Times New Roman" w:cs="Times New Roman"/>
            <w:noProof/>
            <w:webHidden/>
          </w:rPr>
          <w:fldChar w:fldCharType="end"/>
        </w:r>
      </w:hyperlink>
    </w:p>
    <w:p w14:paraId="537E0BCC" w14:textId="7EA65546" w:rsidR="00DB7266" w:rsidRPr="00DB7266" w:rsidRDefault="00DB7266">
      <w:pPr>
        <w:pStyle w:val="TOC3"/>
        <w:tabs>
          <w:tab w:val="right" w:leader="dot" w:pos="9350"/>
        </w:tabs>
        <w:rPr>
          <w:rFonts w:ascii="Times New Roman" w:eastAsiaTheme="minorEastAsia" w:hAnsi="Times New Roman" w:cs="Times New Roman"/>
          <w:noProof/>
        </w:rPr>
      </w:pPr>
      <w:hyperlink w:anchor="_Toc76463456" w:history="1">
        <w:r w:rsidRPr="00DB7266">
          <w:rPr>
            <w:rStyle w:val="Hyperlink"/>
            <w:rFonts w:ascii="Times New Roman" w:hAnsi="Times New Roman" w:cs="Times New Roman"/>
            <w:b/>
            <w:bCs/>
            <w:noProof/>
          </w:rPr>
          <w:t>Deliberate Practice for Clinical Effectiveness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_Toc76463456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10</w:t>
        </w:r>
        <w:r w:rsidRPr="00DB7266">
          <w:rPr>
            <w:rFonts w:ascii="Times New Roman" w:hAnsi="Times New Roman" w:cs="Times New Roman"/>
            <w:noProof/>
            <w:webHidden/>
          </w:rPr>
          <w:fldChar w:fldCharType="end"/>
        </w:r>
      </w:hyperlink>
    </w:p>
    <w:p w14:paraId="25978194" w14:textId="66FDF310" w:rsidR="00DB7266" w:rsidRPr="00DB7266" w:rsidRDefault="00DB7266">
      <w:pPr>
        <w:pStyle w:val="TOC2"/>
        <w:rPr>
          <w:rFonts w:ascii="Times New Roman" w:eastAsiaTheme="minorEastAsia" w:hAnsi="Times New Roman" w:cs="Times New Roman"/>
          <w:noProof/>
        </w:rPr>
      </w:pPr>
      <w:hyperlink w:anchor="_Toc76463457" w:history="1">
        <w:r w:rsidRPr="00DB7266">
          <w:rPr>
            <w:rStyle w:val="Hyperlink"/>
            <w:rFonts w:ascii="Times New Roman" w:hAnsi="Times New Roman" w:cs="Times New Roman"/>
            <w:b/>
            <w:bCs/>
            <w:noProof/>
          </w:rPr>
          <w:t>Integrating Deliberate Practice into Counselor Education and Supervision</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_Toc76463457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12</w:t>
        </w:r>
        <w:r w:rsidRPr="00DB7266">
          <w:rPr>
            <w:rFonts w:ascii="Times New Roman" w:hAnsi="Times New Roman" w:cs="Times New Roman"/>
            <w:noProof/>
            <w:webHidden/>
          </w:rPr>
          <w:fldChar w:fldCharType="end"/>
        </w:r>
      </w:hyperlink>
    </w:p>
    <w:p w14:paraId="4052D6E5" w14:textId="0869CBC4" w:rsidR="00DB7266" w:rsidRPr="00DB7266" w:rsidRDefault="00DB7266">
      <w:pPr>
        <w:pStyle w:val="TOC3"/>
        <w:tabs>
          <w:tab w:val="right" w:leader="dot" w:pos="9350"/>
        </w:tabs>
        <w:rPr>
          <w:rFonts w:ascii="Times New Roman" w:eastAsiaTheme="minorEastAsia" w:hAnsi="Times New Roman" w:cs="Times New Roman"/>
          <w:noProof/>
        </w:rPr>
      </w:pPr>
      <w:hyperlink w:anchor="_Toc76463458" w:history="1">
        <w:r w:rsidRPr="00DB7266">
          <w:rPr>
            <w:rStyle w:val="Hyperlink"/>
            <w:rFonts w:ascii="Times New Roman" w:hAnsi="Times New Roman" w:cs="Times New Roman"/>
            <w:b/>
            <w:bCs/>
            <w:noProof/>
          </w:rPr>
          <w:t>Interpersonal Skills Courses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_Toc76463458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15</w:t>
        </w:r>
        <w:r w:rsidRPr="00DB7266">
          <w:rPr>
            <w:rFonts w:ascii="Times New Roman" w:hAnsi="Times New Roman" w:cs="Times New Roman"/>
            <w:noProof/>
            <w:webHidden/>
          </w:rPr>
          <w:fldChar w:fldCharType="end"/>
        </w:r>
      </w:hyperlink>
    </w:p>
    <w:p w14:paraId="450AD7A6" w14:textId="1120C013" w:rsidR="00DB7266" w:rsidRPr="00DB7266" w:rsidRDefault="00DB7266">
      <w:pPr>
        <w:pStyle w:val="TOC3"/>
        <w:tabs>
          <w:tab w:val="right" w:leader="dot" w:pos="9350"/>
        </w:tabs>
        <w:rPr>
          <w:rFonts w:ascii="Times New Roman" w:eastAsiaTheme="minorEastAsia" w:hAnsi="Times New Roman" w:cs="Times New Roman"/>
          <w:noProof/>
        </w:rPr>
      </w:pPr>
      <w:hyperlink w:anchor="_Toc76463459" w:history="1">
        <w:r w:rsidRPr="00DB7266">
          <w:rPr>
            <w:rStyle w:val="Hyperlink"/>
            <w:rFonts w:ascii="Times New Roman" w:hAnsi="Times New Roman" w:cs="Times New Roman"/>
            <w:b/>
            <w:bCs/>
            <w:noProof/>
          </w:rPr>
          <w:t>Other Curricular Applications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_Toc76463459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16</w:t>
        </w:r>
        <w:r w:rsidRPr="00DB7266">
          <w:rPr>
            <w:rFonts w:ascii="Times New Roman" w:hAnsi="Times New Roman" w:cs="Times New Roman"/>
            <w:noProof/>
            <w:webHidden/>
          </w:rPr>
          <w:fldChar w:fldCharType="end"/>
        </w:r>
      </w:hyperlink>
    </w:p>
    <w:p w14:paraId="4BFFC795" w14:textId="72FBDA03" w:rsidR="00DB7266" w:rsidRPr="00DB7266" w:rsidRDefault="00DB7266">
      <w:pPr>
        <w:pStyle w:val="TOC3"/>
        <w:tabs>
          <w:tab w:val="right" w:leader="dot" w:pos="9350"/>
        </w:tabs>
        <w:rPr>
          <w:rFonts w:ascii="Times New Roman" w:eastAsiaTheme="minorEastAsia" w:hAnsi="Times New Roman" w:cs="Times New Roman"/>
          <w:noProof/>
        </w:rPr>
      </w:pPr>
      <w:hyperlink w:anchor="_Toc76463460" w:history="1">
        <w:r w:rsidRPr="00DB7266">
          <w:rPr>
            <w:rStyle w:val="Hyperlink"/>
            <w:rFonts w:ascii="Times New Roman" w:hAnsi="Times New Roman" w:cs="Times New Roman"/>
            <w:b/>
            <w:bCs/>
            <w:noProof/>
          </w:rPr>
          <w:t>Pre- and Post-Graduate Supervision and Field Experiences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_Toc76463460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17</w:t>
        </w:r>
        <w:r w:rsidRPr="00DB7266">
          <w:rPr>
            <w:rFonts w:ascii="Times New Roman" w:hAnsi="Times New Roman" w:cs="Times New Roman"/>
            <w:noProof/>
            <w:webHidden/>
          </w:rPr>
          <w:fldChar w:fldCharType="end"/>
        </w:r>
      </w:hyperlink>
    </w:p>
    <w:p w14:paraId="2E987586" w14:textId="2C485FAB" w:rsidR="00DB7266" w:rsidRPr="00DB7266" w:rsidRDefault="00DB7266">
      <w:pPr>
        <w:pStyle w:val="TOC2"/>
        <w:rPr>
          <w:rFonts w:ascii="Times New Roman" w:eastAsiaTheme="minorEastAsia" w:hAnsi="Times New Roman" w:cs="Times New Roman"/>
          <w:noProof/>
        </w:rPr>
      </w:pPr>
      <w:hyperlink w:anchor="_Toc76463461" w:history="1">
        <w:r w:rsidRPr="00DB7266">
          <w:rPr>
            <w:rStyle w:val="Hyperlink"/>
            <w:rFonts w:ascii="Times New Roman" w:hAnsi="Times New Roman" w:cs="Times New Roman"/>
            <w:b/>
            <w:bCs/>
            <w:noProof/>
          </w:rPr>
          <w:t>Limitations of Deliberate Practice</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_Toc76463461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19</w:t>
        </w:r>
        <w:r w:rsidRPr="00DB7266">
          <w:rPr>
            <w:rFonts w:ascii="Times New Roman" w:hAnsi="Times New Roman" w:cs="Times New Roman"/>
            <w:noProof/>
            <w:webHidden/>
          </w:rPr>
          <w:fldChar w:fldCharType="end"/>
        </w:r>
      </w:hyperlink>
    </w:p>
    <w:p w14:paraId="29E159B7" w14:textId="56CD4A75" w:rsidR="00DB7266" w:rsidRPr="00DB7266" w:rsidRDefault="00DB7266">
      <w:pPr>
        <w:pStyle w:val="TOC2"/>
        <w:rPr>
          <w:rFonts w:ascii="Times New Roman" w:eastAsiaTheme="minorEastAsia" w:hAnsi="Times New Roman" w:cs="Times New Roman"/>
          <w:noProof/>
        </w:rPr>
      </w:pPr>
      <w:hyperlink w:anchor="_Toc76463462" w:history="1">
        <w:r w:rsidRPr="00DB7266">
          <w:rPr>
            <w:rStyle w:val="Hyperlink"/>
            <w:rFonts w:ascii="Times New Roman" w:hAnsi="Times New Roman" w:cs="Times New Roman"/>
            <w:b/>
            <w:bCs/>
            <w:noProof/>
          </w:rPr>
          <w:t>Implications for Future Research</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_Toc76463462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20</w:t>
        </w:r>
        <w:r w:rsidRPr="00DB7266">
          <w:rPr>
            <w:rFonts w:ascii="Times New Roman" w:hAnsi="Times New Roman" w:cs="Times New Roman"/>
            <w:noProof/>
            <w:webHidden/>
          </w:rPr>
          <w:fldChar w:fldCharType="end"/>
        </w:r>
      </w:hyperlink>
    </w:p>
    <w:p w14:paraId="453B989F" w14:textId="6616B4A1" w:rsidR="00DB7266" w:rsidRPr="00DB7266" w:rsidRDefault="00DB7266">
      <w:pPr>
        <w:pStyle w:val="TOC2"/>
        <w:rPr>
          <w:rFonts w:ascii="Times New Roman" w:eastAsiaTheme="minorEastAsia" w:hAnsi="Times New Roman" w:cs="Times New Roman"/>
          <w:noProof/>
        </w:rPr>
      </w:pPr>
      <w:hyperlink w:anchor="_Toc76463463" w:history="1">
        <w:r w:rsidRPr="00DB7266">
          <w:rPr>
            <w:rStyle w:val="Hyperlink"/>
            <w:rFonts w:ascii="Times New Roman" w:hAnsi="Times New Roman" w:cs="Times New Roman"/>
            <w:b/>
            <w:bCs/>
            <w:noProof/>
          </w:rPr>
          <w:t>Conclusion</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_Toc76463463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22</w:t>
        </w:r>
        <w:r w:rsidRPr="00DB7266">
          <w:rPr>
            <w:rFonts w:ascii="Times New Roman" w:hAnsi="Times New Roman" w:cs="Times New Roman"/>
            <w:noProof/>
            <w:webHidden/>
          </w:rPr>
          <w:fldChar w:fldCharType="end"/>
        </w:r>
      </w:hyperlink>
    </w:p>
    <w:p w14:paraId="1A5AEF1F" w14:textId="6DA1B8CE" w:rsidR="00DB7266" w:rsidRPr="00DB7266" w:rsidRDefault="00DB7266">
      <w:pPr>
        <w:pStyle w:val="TOC2"/>
        <w:rPr>
          <w:rFonts w:ascii="Times New Roman" w:eastAsiaTheme="minorEastAsia" w:hAnsi="Times New Roman" w:cs="Times New Roman"/>
          <w:noProof/>
        </w:rPr>
      </w:pPr>
      <w:hyperlink w:anchor="_Toc76463464" w:history="1">
        <w:r w:rsidRPr="00DB7266">
          <w:rPr>
            <w:rStyle w:val="Hyperlink"/>
            <w:rFonts w:ascii="Times New Roman" w:hAnsi="Times New Roman" w:cs="Times New Roman"/>
            <w:b/>
            <w:bCs/>
            <w:noProof/>
          </w:rPr>
          <w:t>References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_Toc76463464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23</w:t>
        </w:r>
        <w:r w:rsidRPr="00DB7266">
          <w:rPr>
            <w:rFonts w:ascii="Times New Roman" w:hAnsi="Times New Roman" w:cs="Times New Roman"/>
            <w:noProof/>
            <w:webHidden/>
          </w:rPr>
          <w:fldChar w:fldCharType="end"/>
        </w:r>
      </w:hyperlink>
    </w:p>
    <w:p w14:paraId="2D942632" w14:textId="626B1D8C" w:rsidR="00DB7266" w:rsidRPr="00DB7266" w:rsidRDefault="00DB7266">
      <w:pPr>
        <w:pStyle w:val="TOC1"/>
        <w:rPr>
          <w:rFonts w:ascii="Times New Roman" w:eastAsiaTheme="minorEastAsia" w:hAnsi="Times New Roman" w:cs="Times New Roman"/>
          <w:noProof/>
        </w:rPr>
      </w:pPr>
      <w:hyperlink w:anchor="_Toc76463465" w:history="1">
        <w:r w:rsidRPr="00DB7266">
          <w:rPr>
            <w:rStyle w:val="Hyperlink"/>
            <w:rFonts w:ascii="Times New Roman" w:hAnsi="Times New Roman" w:cs="Times New Roman"/>
            <w:b/>
            <w:bCs/>
            <w:noProof/>
          </w:rPr>
          <w:t>Chapter II: A Psychometric Case Study of Field Experience Evaluations in A Single Counselor Preparation Program</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_Toc76463465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30</w:t>
        </w:r>
        <w:r w:rsidRPr="00DB7266">
          <w:rPr>
            <w:rFonts w:ascii="Times New Roman" w:hAnsi="Times New Roman" w:cs="Times New Roman"/>
            <w:noProof/>
            <w:webHidden/>
          </w:rPr>
          <w:fldChar w:fldCharType="end"/>
        </w:r>
      </w:hyperlink>
    </w:p>
    <w:p w14:paraId="278A0CE7" w14:textId="6C217367" w:rsidR="00DB7266" w:rsidRPr="00DB7266" w:rsidRDefault="00DB7266">
      <w:pPr>
        <w:pStyle w:val="TOC2"/>
        <w:rPr>
          <w:rFonts w:ascii="Times New Roman" w:eastAsiaTheme="minorEastAsia" w:hAnsi="Times New Roman" w:cs="Times New Roman"/>
          <w:noProof/>
        </w:rPr>
      </w:pPr>
      <w:hyperlink w:anchor="_Toc76463466" w:history="1">
        <w:r w:rsidRPr="00DB7266">
          <w:rPr>
            <w:rStyle w:val="Hyperlink"/>
            <w:rFonts w:ascii="Times New Roman" w:hAnsi="Times New Roman" w:cs="Times New Roman"/>
            <w:b/>
            <w:bCs/>
            <w:noProof/>
          </w:rPr>
          <w:t>Abstract</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_Toc76463466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31</w:t>
        </w:r>
        <w:r w:rsidRPr="00DB7266">
          <w:rPr>
            <w:rFonts w:ascii="Times New Roman" w:hAnsi="Times New Roman" w:cs="Times New Roman"/>
            <w:noProof/>
            <w:webHidden/>
          </w:rPr>
          <w:fldChar w:fldCharType="end"/>
        </w:r>
      </w:hyperlink>
    </w:p>
    <w:p w14:paraId="761DD15B" w14:textId="15D33A72" w:rsidR="00DB7266" w:rsidRPr="00DB7266" w:rsidRDefault="00DB7266">
      <w:pPr>
        <w:pStyle w:val="TOC2"/>
        <w:rPr>
          <w:rFonts w:ascii="Times New Roman" w:eastAsiaTheme="minorEastAsia" w:hAnsi="Times New Roman" w:cs="Times New Roman"/>
          <w:noProof/>
        </w:rPr>
      </w:pPr>
      <w:hyperlink w:anchor="_Toc76463467" w:history="1">
        <w:r w:rsidRPr="00DB7266">
          <w:rPr>
            <w:rStyle w:val="Hyperlink"/>
            <w:rFonts w:ascii="Times New Roman" w:hAnsi="Times New Roman" w:cs="Times New Roman"/>
            <w:b/>
            <w:bCs/>
            <w:noProof/>
          </w:rPr>
          <w:t>Evaluation of Students During Field Experiences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_Toc76463467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33</w:t>
        </w:r>
        <w:r w:rsidRPr="00DB7266">
          <w:rPr>
            <w:rFonts w:ascii="Times New Roman" w:hAnsi="Times New Roman" w:cs="Times New Roman"/>
            <w:noProof/>
            <w:webHidden/>
          </w:rPr>
          <w:fldChar w:fldCharType="end"/>
        </w:r>
      </w:hyperlink>
    </w:p>
    <w:p w14:paraId="70F58F49" w14:textId="16352D43" w:rsidR="00DB7266" w:rsidRPr="00DB7266" w:rsidRDefault="00DB7266">
      <w:pPr>
        <w:pStyle w:val="TOC2"/>
        <w:rPr>
          <w:rFonts w:ascii="Times New Roman" w:eastAsiaTheme="minorEastAsia" w:hAnsi="Times New Roman" w:cs="Times New Roman"/>
          <w:noProof/>
        </w:rPr>
      </w:pPr>
      <w:hyperlink w:anchor="_Toc76463468" w:history="1">
        <w:r w:rsidRPr="00DB7266">
          <w:rPr>
            <w:rStyle w:val="Hyperlink"/>
            <w:rFonts w:ascii="Times New Roman" w:hAnsi="Times New Roman" w:cs="Times New Roman"/>
            <w:b/>
            <w:bCs/>
            <w:noProof/>
          </w:rPr>
          <w:t>Difficulties of Student Evaluations in Field Experiences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_Toc76463468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35</w:t>
        </w:r>
        <w:r w:rsidRPr="00DB7266">
          <w:rPr>
            <w:rFonts w:ascii="Times New Roman" w:hAnsi="Times New Roman" w:cs="Times New Roman"/>
            <w:noProof/>
            <w:webHidden/>
          </w:rPr>
          <w:fldChar w:fldCharType="end"/>
        </w:r>
      </w:hyperlink>
    </w:p>
    <w:p w14:paraId="1786CDD8" w14:textId="45F95B94" w:rsidR="00DB7266" w:rsidRPr="00DB7266" w:rsidRDefault="00DB7266">
      <w:pPr>
        <w:pStyle w:val="TOC2"/>
        <w:rPr>
          <w:rFonts w:ascii="Times New Roman" w:eastAsiaTheme="minorEastAsia" w:hAnsi="Times New Roman" w:cs="Times New Roman"/>
          <w:noProof/>
        </w:rPr>
      </w:pPr>
      <w:hyperlink w:anchor="_Toc76463469" w:history="1">
        <w:r w:rsidRPr="00DB7266">
          <w:rPr>
            <w:rStyle w:val="Hyperlink"/>
            <w:rFonts w:ascii="Times New Roman" w:hAnsi="Times New Roman" w:cs="Times New Roman"/>
            <w:b/>
            <w:bCs/>
            <w:noProof/>
          </w:rPr>
          <w:t>Purpose of the Study</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_Toc76463469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37</w:t>
        </w:r>
        <w:r w:rsidRPr="00DB7266">
          <w:rPr>
            <w:rFonts w:ascii="Times New Roman" w:hAnsi="Times New Roman" w:cs="Times New Roman"/>
            <w:noProof/>
            <w:webHidden/>
          </w:rPr>
          <w:fldChar w:fldCharType="end"/>
        </w:r>
      </w:hyperlink>
    </w:p>
    <w:p w14:paraId="2993A7B8" w14:textId="5326CABE" w:rsidR="00DB7266" w:rsidRPr="00DB7266" w:rsidRDefault="00DB7266">
      <w:pPr>
        <w:pStyle w:val="TOC2"/>
        <w:rPr>
          <w:rFonts w:ascii="Times New Roman" w:eastAsiaTheme="minorEastAsia" w:hAnsi="Times New Roman" w:cs="Times New Roman"/>
          <w:noProof/>
        </w:rPr>
      </w:pPr>
      <w:hyperlink w:anchor="_Toc76463470" w:history="1">
        <w:r w:rsidRPr="00DB7266">
          <w:rPr>
            <w:rStyle w:val="Hyperlink"/>
            <w:rFonts w:ascii="Times New Roman" w:hAnsi="Times New Roman" w:cs="Times New Roman"/>
            <w:b/>
            <w:bCs/>
            <w:noProof/>
          </w:rPr>
          <w:t>Method</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_Toc76463470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37</w:t>
        </w:r>
        <w:r w:rsidRPr="00DB7266">
          <w:rPr>
            <w:rFonts w:ascii="Times New Roman" w:hAnsi="Times New Roman" w:cs="Times New Roman"/>
            <w:noProof/>
            <w:webHidden/>
          </w:rPr>
          <w:fldChar w:fldCharType="end"/>
        </w:r>
      </w:hyperlink>
    </w:p>
    <w:p w14:paraId="209605ED" w14:textId="503DDA64" w:rsidR="00DB7266" w:rsidRPr="00DB7266" w:rsidRDefault="00DB7266">
      <w:pPr>
        <w:pStyle w:val="TOC3"/>
        <w:tabs>
          <w:tab w:val="right" w:leader="dot" w:pos="9350"/>
        </w:tabs>
        <w:rPr>
          <w:rFonts w:ascii="Times New Roman" w:eastAsiaTheme="minorEastAsia" w:hAnsi="Times New Roman" w:cs="Times New Roman"/>
          <w:noProof/>
        </w:rPr>
      </w:pPr>
      <w:hyperlink w:anchor="_Toc76463471" w:history="1">
        <w:r w:rsidRPr="00DB7266">
          <w:rPr>
            <w:rStyle w:val="Hyperlink"/>
            <w:rFonts w:ascii="Times New Roman" w:hAnsi="Times New Roman" w:cs="Times New Roman"/>
            <w:b/>
            <w:bCs/>
            <w:noProof/>
          </w:rPr>
          <w:t>Program and Participants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_Toc76463471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37</w:t>
        </w:r>
        <w:r w:rsidRPr="00DB7266">
          <w:rPr>
            <w:rFonts w:ascii="Times New Roman" w:hAnsi="Times New Roman" w:cs="Times New Roman"/>
            <w:noProof/>
            <w:webHidden/>
          </w:rPr>
          <w:fldChar w:fldCharType="end"/>
        </w:r>
      </w:hyperlink>
    </w:p>
    <w:p w14:paraId="366E24E6" w14:textId="43A95C62" w:rsidR="00DB7266" w:rsidRPr="00DB7266" w:rsidRDefault="00DB7266">
      <w:pPr>
        <w:pStyle w:val="TOC3"/>
        <w:tabs>
          <w:tab w:val="right" w:leader="dot" w:pos="9350"/>
        </w:tabs>
        <w:rPr>
          <w:rFonts w:ascii="Times New Roman" w:eastAsiaTheme="minorEastAsia" w:hAnsi="Times New Roman" w:cs="Times New Roman"/>
          <w:noProof/>
        </w:rPr>
      </w:pPr>
      <w:hyperlink w:anchor="_Toc76463472" w:history="1">
        <w:r w:rsidRPr="00DB7266">
          <w:rPr>
            <w:rStyle w:val="Hyperlink"/>
            <w:rFonts w:ascii="Times New Roman" w:hAnsi="Times New Roman" w:cs="Times New Roman"/>
            <w:b/>
            <w:bCs/>
            <w:noProof/>
          </w:rPr>
          <w:t>Instrument</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_Toc76463472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39</w:t>
        </w:r>
        <w:r w:rsidRPr="00DB7266">
          <w:rPr>
            <w:rFonts w:ascii="Times New Roman" w:hAnsi="Times New Roman" w:cs="Times New Roman"/>
            <w:noProof/>
            <w:webHidden/>
          </w:rPr>
          <w:fldChar w:fldCharType="end"/>
        </w:r>
      </w:hyperlink>
    </w:p>
    <w:p w14:paraId="3A8A5031" w14:textId="021BF29B" w:rsidR="00DB7266" w:rsidRPr="00DB7266" w:rsidRDefault="00DB7266">
      <w:pPr>
        <w:pStyle w:val="TOC3"/>
        <w:tabs>
          <w:tab w:val="right" w:leader="dot" w:pos="9350"/>
        </w:tabs>
        <w:rPr>
          <w:rFonts w:ascii="Times New Roman" w:eastAsiaTheme="minorEastAsia" w:hAnsi="Times New Roman" w:cs="Times New Roman"/>
          <w:noProof/>
        </w:rPr>
      </w:pPr>
      <w:hyperlink w:anchor="_Toc76463473" w:history="1">
        <w:r w:rsidRPr="00DB7266">
          <w:rPr>
            <w:rStyle w:val="Hyperlink"/>
            <w:rFonts w:ascii="Times New Roman" w:hAnsi="Times New Roman" w:cs="Times New Roman"/>
            <w:b/>
            <w:bCs/>
            <w:noProof/>
          </w:rPr>
          <w:t>Procedure</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_Toc76463473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40</w:t>
        </w:r>
        <w:r w:rsidRPr="00DB7266">
          <w:rPr>
            <w:rFonts w:ascii="Times New Roman" w:hAnsi="Times New Roman" w:cs="Times New Roman"/>
            <w:noProof/>
            <w:webHidden/>
          </w:rPr>
          <w:fldChar w:fldCharType="end"/>
        </w:r>
      </w:hyperlink>
    </w:p>
    <w:p w14:paraId="673329F6" w14:textId="301D7585" w:rsidR="00DB7266" w:rsidRPr="00DB7266" w:rsidRDefault="00DB7266">
      <w:pPr>
        <w:pStyle w:val="TOC3"/>
        <w:tabs>
          <w:tab w:val="right" w:leader="dot" w:pos="9350"/>
        </w:tabs>
        <w:rPr>
          <w:rFonts w:ascii="Times New Roman" w:eastAsiaTheme="minorEastAsia" w:hAnsi="Times New Roman" w:cs="Times New Roman"/>
          <w:noProof/>
        </w:rPr>
      </w:pPr>
      <w:hyperlink w:anchor="_Toc76463474" w:history="1">
        <w:r w:rsidRPr="00DB7266">
          <w:rPr>
            <w:rStyle w:val="Hyperlink"/>
            <w:rFonts w:ascii="Times New Roman" w:hAnsi="Times New Roman" w:cs="Times New Roman"/>
            <w:b/>
            <w:bCs/>
            <w:noProof/>
          </w:rPr>
          <w:t>Data</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_Toc76463474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40</w:t>
        </w:r>
        <w:r w:rsidRPr="00DB7266">
          <w:rPr>
            <w:rFonts w:ascii="Times New Roman" w:hAnsi="Times New Roman" w:cs="Times New Roman"/>
            <w:noProof/>
            <w:webHidden/>
          </w:rPr>
          <w:fldChar w:fldCharType="end"/>
        </w:r>
      </w:hyperlink>
    </w:p>
    <w:p w14:paraId="30DDAB1E" w14:textId="0302F860" w:rsidR="00DB7266" w:rsidRPr="00DB7266" w:rsidRDefault="00DB7266">
      <w:pPr>
        <w:pStyle w:val="TOC3"/>
        <w:tabs>
          <w:tab w:val="right" w:leader="dot" w:pos="9350"/>
        </w:tabs>
        <w:rPr>
          <w:rFonts w:ascii="Times New Roman" w:eastAsiaTheme="minorEastAsia" w:hAnsi="Times New Roman" w:cs="Times New Roman"/>
          <w:noProof/>
        </w:rPr>
      </w:pPr>
      <w:hyperlink w:anchor="_Toc76463475" w:history="1">
        <w:r w:rsidRPr="00DB7266">
          <w:rPr>
            <w:rStyle w:val="Hyperlink"/>
            <w:rFonts w:ascii="Times New Roman" w:hAnsi="Times New Roman" w:cs="Times New Roman"/>
            <w:b/>
            <w:bCs/>
            <w:noProof/>
          </w:rPr>
          <w:t>Assessment</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_Toc76463475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45</w:t>
        </w:r>
        <w:r w:rsidRPr="00DB7266">
          <w:rPr>
            <w:rFonts w:ascii="Times New Roman" w:hAnsi="Times New Roman" w:cs="Times New Roman"/>
            <w:noProof/>
            <w:webHidden/>
          </w:rPr>
          <w:fldChar w:fldCharType="end"/>
        </w:r>
      </w:hyperlink>
    </w:p>
    <w:p w14:paraId="42FA7531" w14:textId="2C2B4868" w:rsidR="00DB7266" w:rsidRPr="00DB7266" w:rsidRDefault="00DB7266">
      <w:pPr>
        <w:pStyle w:val="TOC3"/>
        <w:tabs>
          <w:tab w:val="right" w:leader="dot" w:pos="9350"/>
        </w:tabs>
        <w:rPr>
          <w:rFonts w:ascii="Times New Roman" w:eastAsiaTheme="minorEastAsia" w:hAnsi="Times New Roman" w:cs="Times New Roman"/>
          <w:noProof/>
        </w:rPr>
      </w:pPr>
      <w:hyperlink w:anchor="_Toc76463476" w:history="1">
        <w:r w:rsidRPr="00DB7266">
          <w:rPr>
            <w:rStyle w:val="Hyperlink"/>
            <w:rFonts w:ascii="Times New Roman" w:hAnsi="Times New Roman" w:cs="Times New Roman"/>
            <w:b/>
            <w:bCs/>
            <w:noProof/>
          </w:rPr>
          <w:t>Decision Making Utility</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_Toc76463476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45</w:t>
        </w:r>
        <w:r w:rsidRPr="00DB7266">
          <w:rPr>
            <w:rFonts w:ascii="Times New Roman" w:hAnsi="Times New Roman" w:cs="Times New Roman"/>
            <w:noProof/>
            <w:webHidden/>
          </w:rPr>
          <w:fldChar w:fldCharType="end"/>
        </w:r>
      </w:hyperlink>
    </w:p>
    <w:p w14:paraId="1D6EA3BB" w14:textId="20D33F5C" w:rsidR="00DB7266" w:rsidRPr="00DB7266" w:rsidRDefault="00DB7266">
      <w:pPr>
        <w:pStyle w:val="TOC1"/>
        <w:rPr>
          <w:rFonts w:ascii="Times New Roman" w:eastAsiaTheme="minorEastAsia" w:hAnsi="Times New Roman" w:cs="Times New Roman"/>
          <w:noProof/>
        </w:rPr>
      </w:pPr>
      <w:hyperlink w:anchor="_Toc76463477" w:history="1">
        <w:r w:rsidRPr="00DB7266">
          <w:rPr>
            <w:rStyle w:val="Hyperlink"/>
            <w:rFonts w:ascii="Times New Roman" w:hAnsi="Times New Roman" w:cs="Times New Roman"/>
            <w:b/>
            <w:bCs/>
            <w:noProof/>
          </w:rPr>
          <w:t>Scale Information</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_Toc76463477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47</w:t>
        </w:r>
        <w:r w:rsidRPr="00DB7266">
          <w:rPr>
            <w:rFonts w:ascii="Times New Roman" w:hAnsi="Times New Roman" w:cs="Times New Roman"/>
            <w:noProof/>
            <w:webHidden/>
          </w:rPr>
          <w:fldChar w:fldCharType="end"/>
        </w:r>
      </w:hyperlink>
    </w:p>
    <w:p w14:paraId="388C08FD" w14:textId="1F635096" w:rsidR="00DB7266" w:rsidRPr="00DB7266" w:rsidRDefault="00DB7266">
      <w:pPr>
        <w:pStyle w:val="TOC2"/>
        <w:rPr>
          <w:rFonts w:ascii="Times New Roman" w:eastAsiaTheme="minorEastAsia" w:hAnsi="Times New Roman" w:cs="Times New Roman"/>
          <w:noProof/>
        </w:rPr>
      </w:pPr>
      <w:hyperlink w:anchor="_Toc76463478" w:history="1">
        <w:r w:rsidRPr="00DB7266">
          <w:rPr>
            <w:rStyle w:val="Hyperlink"/>
            <w:rFonts w:ascii="Times New Roman" w:hAnsi="Times New Roman" w:cs="Times New Roman"/>
            <w:b/>
            <w:bCs/>
            <w:noProof/>
          </w:rPr>
          <w:t>Discussion</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_Toc76463478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48</w:t>
        </w:r>
        <w:r w:rsidRPr="00DB7266">
          <w:rPr>
            <w:rFonts w:ascii="Times New Roman" w:hAnsi="Times New Roman" w:cs="Times New Roman"/>
            <w:noProof/>
            <w:webHidden/>
          </w:rPr>
          <w:fldChar w:fldCharType="end"/>
        </w:r>
      </w:hyperlink>
    </w:p>
    <w:p w14:paraId="6F419365" w14:textId="210C6260" w:rsidR="00DB7266" w:rsidRPr="00DB7266" w:rsidRDefault="00DB7266">
      <w:pPr>
        <w:pStyle w:val="TOC3"/>
        <w:tabs>
          <w:tab w:val="right" w:leader="dot" w:pos="9350"/>
        </w:tabs>
        <w:rPr>
          <w:rFonts w:ascii="Times New Roman" w:eastAsiaTheme="minorEastAsia" w:hAnsi="Times New Roman" w:cs="Times New Roman"/>
          <w:noProof/>
        </w:rPr>
      </w:pPr>
      <w:hyperlink w:anchor="_Toc76463479" w:history="1">
        <w:r w:rsidRPr="00DB7266">
          <w:rPr>
            <w:rStyle w:val="Hyperlink"/>
            <w:rFonts w:ascii="Times New Roman" w:hAnsi="Times New Roman" w:cs="Times New Roman"/>
            <w:b/>
            <w:bCs/>
            <w:noProof/>
          </w:rPr>
          <w:t>Implications for Scale Development and Improvement</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_Toc76463479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51</w:t>
        </w:r>
        <w:r w:rsidRPr="00DB7266">
          <w:rPr>
            <w:rFonts w:ascii="Times New Roman" w:hAnsi="Times New Roman" w:cs="Times New Roman"/>
            <w:noProof/>
            <w:webHidden/>
          </w:rPr>
          <w:fldChar w:fldCharType="end"/>
        </w:r>
      </w:hyperlink>
    </w:p>
    <w:p w14:paraId="41C08074" w14:textId="0F6B022D" w:rsidR="00DB7266" w:rsidRPr="00DB7266" w:rsidRDefault="00DB7266">
      <w:pPr>
        <w:pStyle w:val="TOC3"/>
        <w:tabs>
          <w:tab w:val="right" w:leader="dot" w:pos="9350"/>
        </w:tabs>
        <w:rPr>
          <w:rFonts w:ascii="Times New Roman" w:eastAsiaTheme="minorEastAsia" w:hAnsi="Times New Roman" w:cs="Times New Roman"/>
          <w:noProof/>
        </w:rPr>
      </w:pPr>
      <w:hyperlink w:anchor="_Toc76463480" w:history="1">
        <w:r w:rsidRPr="00DB7266">
          <w:rPr>
            <w:rStyle w:val="Hyperlink"/>
            <w:rFonts w:ascii="Times New Roman" w:hAnsi="Times New Roman" w:cs="Times New Roman"/>
            <w:b/>
            <w:bCs/>
            <w:noProof/>
          </w:rPr>
          <w:t>Limitations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_Toc76463480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54</w:t>
        </w:r>
        <w:r w:rsidRPr="00DB7266">
          <w:rPr>
            <w:rFonts w:ascii="Times New Roman" w:hAnsi="Times New Roman" w:cs="Times New Roman"/>
            <w:noProof/>
            <w:webHidden/>
          </w:rPr>
          <w:fldChar w:fldCharType="end"/>
        </w:r>
      </w:hyperlink>
    </w:p>
    <w:p w14:paraId="110CB83D" w14:textId="127E7EDE" w:rsidR="00DB7266" w:rsidRPr="00DB7266" w:rsidRDefault="00DB7266">
      <w:pPr>
        <w:pStyle w:val="TOC2"/>
        <w:rPr>
          <w:rFonts w:ascii="Times New Roman" w:eastAsiaTheme="minorEastAsia" w:hAnsi="Times New Roman" w:cs="Times New Roman"/>
          <w:noProof/>
        </w:rPr>
      </w:pPr>
      <w:hyperlink w:anchor="_Toc76463481" w:history="1">
        <w:r w:rsidRPr="00DB7266">
          <w:rPr>
            <w:rStyle w:val="Hyperlink"/>
            <w:rFonts w:ascii="Times New Roman" w:hAnsi="Times New Roman" w:cs="Times New Roman"/>
            <w:b/>
            <w:bCs/>
            <w:noProof/>
          </w:rPr>
          <w:t>Conclusion</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_Toc76463481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54</w:t>
        </w:r>
        <w:r w:rsidRPr="00DB7266">
          <w:rPr>
            <w:rFonts w:ascii="Times New Roman" w:hAnsi="Times New Roman" w:cs="Times New Roman"/>
            <w:noProof/>
            <w:webHidden/>
          </w:rPr>
          <w:fldChar w:fldCharType="end"/>
        </w:r>
      </w:hyperlink>
    </w:p>
    <w:p w14:paraId="3004A453" w14:textId="27292682" w:rsidR="00DB7266" w:rsidRPr="00DB7266" w:rsidRDefault="00DB7266">
      <w:pPr>
        <w:pStyle w:val="TOC2"/>
        <w:rPr>
          <w:rFonts w:ascii="Times New Roman" w:eastAsiaTheme="minorEastAsia" w:hAnsi="Times New Roman" w:cs="Times New Roman"/>
          <w:noProof/>
        </w:rPr>
      </w:pPr>
      <w:hyperlink w:anchor="_Toc76463482" w:history="1">
        <w:r w:rsidRPr="00DB7266">
          <w:rPr>
            <w:rStyle w:val="Hyperlink"/>
            <w:rFonts w:ascii="Times New Roman" w:hAnsi="Times New Roman" w:cs="Times New Roman"/>
            <w:b/>
            <w:bCs/>
            <w:noProof/>
          </w:rPr>
          <w:t>References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_Toc76463482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56</w:t>
        </w:r>
        <w:r w:rsidRPr="00DB7266">
          <w:rPr>
            <w:rFonts w:ascii="Times New Roman" w:hAnsi="Times New Roman" w:cs="Times New Roman"/>
            <w:noProof/>
            <w:webHidden/>
          </w:rPr>
          <w:fldChar w:fldCharType="end"/>
        </w:r>
      </w:hyperlink>
    </w:p>
    <w:p w14:paraId="3D20C56A" w14:textId="74D9C0D0" w:rsidR="00DB7266" w:rsidRPr="00DB7266" w:rsidRDefault="00DB7266">
      <w:pPr>
        <w:pStyle w:val="TOC1"/>
        <w:rPr>
          <w:rFonts w:ascii="Times New Roman" w:eastAsiaTheme="minorEastAsia" w:hAnsi="Times New Roman" w:cs="Times New Roman"/>
          <w:noProof/>
        </w:rPr>
      </w:pPr>
      <w:hyperlink w:anchor="_Toc76463483" w:history="1">
        <w:r w:rsidRPr="00DB7266">
          <w:rPr>
            <w:rStyle w:val="Hyperlink"/>
            <w:rFonts w:ascii="Times New Roman" w:hAnsi="Times New Roman" w:cs="Times New Roman"/>
            <w:b/>
            <w:bCs/>
            <w:noProof/>
          </w:rPr>
          <w:t>Appendices</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_Toc76463483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62</w:t>
        </w:r>
        <w:r w:rsidRPr="00DB7266">
          <w:rPr>
            <w:rFonts w:ascii="Times New Roman" w:hAnsi="Times New Roman" w:cs="Times New Roman"/>
            <w:noProof/>
            <w:webHidden/>
          </w:rPr>
          <w:fldChar w:fldCharType="end"/>
        </w:r>
      </w:hyperlink>
    </w:p>
    <w:p w14:paraId="2D42555E" w14:textId="0AD40139" w:rsidR="00DB7266" w:rsidRPr="00DB7266" w:rsidRDefault="00DB7266">
      <w:pPr>
        <w:pStyle w:val="TOC2"/>
        <w:rPr>
          <w:rFonts w:ascii="Times New Roman" w:eastAsiaTheme="minorEastAsia" w:hAnsi="Times New Roman" w:cs="Times New Roman"/>
          <w:noProof/>
        </w:rPr>
      </w:pPr>
      <w:hyperlink w:anchor="_Toc76463484" w:history="1">
        <w:r w:rsidRPr="00DB7266">
          <w:rPr>
            <w:rStyle w:val="Hyperlink"/>
            <w:rFonts w:ascii="Times New Roman" w:hAnsi="Times New Roman" w:cs="Times New Roman"/>
            <w:b/>
            <w:bCs/>
            <w:noProof/>
          </w:rPr>
          <w:t>Appendix A</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_Toc76463484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62</w:t>
        </w:r>
        <w:r w:rsidRPr="00DB7266">
          <w:rPr>
            <w:rFonts w:ascii="Times New Roman" w:hAnsi="Times New Roman" w:cs="Times New Roman"/>
            <w:noProof/>
            <w:webHidden/>
          </w:rPr>
          <w:fldChar w:fldCharType="end"/>
        </w:r>
      </w:hyperlink>
    </w:p>
    <w:p w14:paraId="64D1B32A" w14:textId="12A6F76F" w:rsidR="00DB7266" w:rsidRPr="00DB7266" w:rsidRDefault="00DB7266">
      <w:pPr>
        <w:pStyle w:val="TOC2"/>
        <w:rPr>
          <w:rFonts w:ascii="Times New Roman" w:eastAsiaTheme="minorEastAsia" w:hAnsi="Times New Roman" w:cs="Times New Roman"/>
          <w:noProof/>
        </w:rPr>
      </w:pPr>
      <w:hyperlink w:anchor="_Toc76463485" w:history="1">
        <w:r w:rsidRPr="00DB7266">
          <w:rPr>
            <w:rStyle w:val="Hyperlink"/>
            <w:rFonts w:ascii="Times New Roman" w:hAnsi="Times New Roman" w:cs="Times New Roman"/>
            <w:b/>
            <w:bCs/>
            <w:noProof/>
          </w:rPr>
          <w:t>Appendix B</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_Toc76463485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64</w:t>
        </w:r>
        <w:r w:rsidRPr="00DB7266">
          <w:rPr>
            <w:rFonts w:ascii="Times New Roman" w:hAnsi="Times New Roman" w:cs="Times New Roman"/>
            <w:noProof/>
            <w:webHidden/>
          </w:rPr>
          <w:fldChar w:fldCharType="end"/>
        </w:r>
      </w:hyperlink>
    </w:p>
    <w:p w14:paraId="5BD33F0D" w14:textId="70CB2ECD" w:rsidR="00DB7266" w:rsidRPr="00DB7266" w:rsidRDefault="00DB7266">
      <w:pPr>
        <w:pStyle w:val="TOC2"/>
        <w:rPr>
          <w:rFonts w:ascii="Times New Roman" w:eastAsiaTheme="minorEastAsia" w:hAnsi="Times New Roman" w:cs="Times New Roman"/>
          <w:noProof/>
        </w:rPr>
      </w:pPr>
      <w:hyperlink w:anchor="_Toc76463486" w:history="1">
        <w:r w:rsidRPr="00DB7266">
          <w:rPr>
            <w:rStyle w:val="Hyperlink"/>
            <w:rFonts w:ascii="Times New Roman" w:hAnsi="Times New Roman" w:cs="Times New Roman"/>
            <w:b/>
            <w:bCs/>
            <w:noProof/>
          </w:rPr>
          <w:t>Appendix C</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_Toc76463486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65</w:t>
        </w:r>
        <w:r w:rsidRPr="00DB7266">
          <w:rPr>
            <w:rFonts w:ascii="Times New Roman" w:hAnsi="Times New Roman" w:cs="Times New Roman"/>
            <w:noProof/>
            <w:webHidden/>
          </w:rPr>
          <w:fldChar w:fldCharType="end"/>
        </w:r>
      </w:hyperlink>
    </w:p>
    <w:p w14:paraId="5226CC09" w14:textId="3279B99C" w:rsidR="00DB7266" w:rsidRPr="00DB7266" w:rsidRDefault="00DB7266">
      <w:pPr>
        <w:pStyle w:val="TOC2"/>
        <w:rPr>
          <w:rFonts w:ascii="Times New Roman" w:eastAsiaTheme="minorEastAsia" w:hAnsi="Times New Roman" w:cs="Times New Roman"/>
          <w:noProof/>
        </w:rPr>
      </w:pPr>
      <w:hyperlink w:anchor="_Toc76463487" w:history="1">
        <w:r w:rsidRPr="00DB7266">
          <w:rPr>
            <w:rStyle w:val="Hyperlink"/>
            <w:rFonts w:ascii="Times New Roman" w:hAnsi="Times New Roman" w:cs="Times New Roman"/>
            <w:b/>
            <w:bCs/>
            <w:noProof/>
          </w:rPr>
          <w:t>Appendix D</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_Toc76463487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66</w:t>
        </w:r>
        <w:r w:rsidRPr="00DB7266">
          <w:rPr>
            <w:rFonts w:ascii="Times New Roman" w:hAnsi="Times New Roman" w:cs="Times New Roman"/>
            <w:noProof/>
            <w:webHidden/>
          </w:rPr>
          <w:fldChar w:fldCharType="end"/>
        </w:r>
      </w:hyperlink>
    </w:p>
    <w:p w14:paraId="356E47D7" w14:textId="7007BD4C" w:rsidR="00DB7266" w:rsidRPr="00DB7266" w:rsidRDefault="00DB7266">
      <w:pPr>
        <w:pStyle w:val="TOC2"/>
        <w:rPr>
          <w:rFonts w:ascii="Times New Roman" w:eastAsiaTheme="minorEastAsia" w:hAnsi="Times New Roman" w:cs="Times New Roman"/>
          <w:noProof/>
        </w:rPr>
      </w:pPr>
      <w:hyperlink w:anchor="_Toc76463488" w:history="1">
        <w:r w:rsidRPr="00DB7266">
          <w:rPr>
            <w:rStyle w:val="Hyperlink"/>
            <w:rFonts w:ascii="Times New Roman" w:hAnsi="Times New Roman" w:cs="Times New Roman"/>
            <w:b/>
            <w:bCs/>
            <w:noProof/>
          </w:rPr>
          <w:t>Appendix E</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_Toc76463488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67</w:t>
        </w:r>
        <w:r w:rsidRPr="00DB7266">
          <w:rPr>
            <w:rFonts w:ascii="Times New Roman" w:hAnsi="Times New Roman" w:cs="Times New Roman"/>
            <w:noProof/>
            <w:webHidden/>
          </w:rPr>
          <w:fldChar w:fldCharType="end"/>
        </w:r>
      </w:hyperlink>
    </w:p>
    <w:p w14:paraId="62C6E363" w14:textId="3BD99ECB" w:rsidR="00DB7266" w:rsidRPr="00DB7266" w:rsidRDefault="00DB7266">
      <w:pPr>
        <w:pStyle w:val="TOC2"/>
        <w:rPr>
          <w:rFonts w:ascii="Times New Roman" w:eastAsiaTheme="minorEastAsia" w:hAnsi="Times New Roman" w:cs="Times New Roman"/>
          <w:noProof/>
        </w:rPr>
      </w:pPr>
      <w:hyperlink w:anchor="_Toc76463489" w:history="1">
        <w:r w:rsidRPr="00DB7266">
          <w:rPr>
            <w:rStyle w:val="Hyperlink"/>
            <w:rFonts w:ascii="Times New Roman" w:hAnsi="Times New Roman" w:cs="Times New Roman"/>
            <w:b/>
            <w:bCs/>
            <w:noProof/>
          </w:rPr>
          <w:t>Appendix F</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_Toc76463489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68</w:t>
        </w:r>
        <w:r w:rsidRPr="00DB7266">
          <w:rPr>
            <w:rFonts w:ascii="Times New Roman" w:hAnsi="Times New Roman" w:cs="Times New Roman"/>
            <w:noProof/>
            <w:webHidden/>
          </w:rPr>
          <w:fldChar w:fldCharType="end"/>
        </w:r>
      </w:hyperlink>
    </w:p>
    <w:p w14:paraId="030E3678" w14:textId="62A45FF1" w:rsidR="00DB7266" w:rsidRPr="00DB7266" w:rsidRDefault="00DB7266">
      <w:pPr>
        <w:pStyle w:val="TOC2"/>
        <w:rPr>
          <w:rFonts w:ascii="Times New Roman" w:eastAsiaTheme="minorEastAsia" w:hAnsi="Times New Roman" w:cs="Times New Roman"/>
          <w:noProof/>
        </w:rPr>
      </w:pPr>
      <w:hyperlink w:anchor="_Toc76463490" w:history="1">
        <w:r w:rsidRPr="00DB7266">
          <w:rPr>
            <w:rStyle w:val="Hyperlink"/>
            <w:rFonts w:ascii="Times New Roman" w:hAnsi="Times New Roman" w:cs="Times New Roman"/>
            <w:b/>
            <w:bCs/>
            <w:noProof/>
          </w:rPr>
          <w:t>Appendix G</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_Toc76463490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69</w:t>
        </w:r>
        <w:r w:rsidRPr="00DB7266">
          <w:rPr>
            <w:rFonts w:ascii="Times New Roman" w:hAnsi="Times New Roman" w:cs="Times New Roman"/>
            <w:noProof/>
            <w:webHidden/>
          </w:rPr>
          <w:fldChar w:fldCharType="end"/>
        </w:r>
      </w:hyperlink>
    </w:p>
    <w:p w14:paraId="534C437A" w14:textId="1C0BE509" w:rsidR="00DB7266" w:rsidRPr="00DB7266" w:rsidRDefault="00DB7266">
      <w:pPr>
        <w:pStyle w:val="TOC1"/>
        <w:rPr>
          <w:rFonts w:ascii="Times New Roman" w:eastAsiaTheme="minorEastAsia" w:hAnsi="Times New Roman" w:cs="Times New Roman"/>
          <w:noProof/>
        </w:rPr>
      </w:pPr>
      <w:hyperlink w:anchor="_Toc76463491" w:history="1">
        <w:r w:rsidRPr="00DB7266">
          <w:rPr>
            <w:rStyle w:val="Hyperlink"/>
            <w:rFonts w:ascii="Times New Roman" w:hAnsi="Times New Roman" w:cs="Times New Roman"/>
            <w:b/>
            <w:bCs/>
            <w:noProof/>
          </w:rPr>
          <w:t>Conclusion</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_Toc76463491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70</w:t>
        </w:r>
        <w:r w:rsidRPr="00DB7266">
          <w:rPr>
            <w:rFonts w:ascii="Times New Roman" w:hAnsi="Times New Roman" w:cs="Times New Roman"/>
            <w:noProof/>
            <w:webHidden/>
          </w:rPr>
          <w:fldChar w:fldCharType="end"/>
        </w:r>
      </w:hyperlink>
    </w:p>
    <w:p w14:paraId="2FC58DC5" w14:textId="691C38DF" w:rsidR="00DB7266" w:rsidRPr="00DB7266" w:rsidRDefault="00DB7266">
      <w:pPr>
        <w:pStyle w:val="TOC1"/>
        <w:rPr>
          <w:rFonts w:ascii="Times New Roman" w:eastAsiaTheme="minorEastAsia" w:hAnsi="Times New Roman" w:cs="Times New Roman"/>
          <w:noProof/>
        </w:rPr>
      </w:pPr>
      <w:hyperlink w:anchor="_Toc76463492" w:history="1">
        <w:r w:rsidRPr="00DB7266">
          <w:rPr>
            <w:rStyle w:val="Hyperlink"/>
            <w:rFonts w:ascii="Times New Roman" w:hAnsi="Times New Roman" w:cs="Times New Roman"/>
            <w:b/>
            <w:bCs/>
            <w:noProof/>
          </w:rPr>
          <w:t>Vita</w:t>
        </w:r>
        <w:r w:rsidRPr="00DB7266">
          <w:rPr>
            <w:rFonts w:ascii="Times New Roman" w:hAnsi="Times New Roman" w:cs="Times New Roman"/>
            <w:noProof/>
            <w:webHidden/>
          </w:rPr>
          <w:tab/>
        </w:r>
        <w:r w:rsidRPr="00DB7266">
          <w:rPr>
            <w:rFonts w:ascii="Times New Roman" w:hAnsi="Times New Roman" w:cs="Times New Roman"/>
            <w:noProof/>
            <w:webHidden/>
          </w:rPr>
          <w:fldChar w:fldCharType="begin"/>
        </w:r>
        <w:r w:rsidRPr="00DB7266">
          <w:rPr>
            <w:rFonts w:ascii="Times New Roman" w:hAnsi="Times New Roman" w:cs="Times New Roman"/>
            <w:noProof/>
            <w:webHidden/>
          </w:rPr>
          <w:instrText xml:space="preserve"> PAGEREF _Toc76463492 \h </w:instrText>
        </w:r>
        <w:r w:rsidRPr="00DB7266">
          <w:rPr>
            <w:rFonts w:ascii="Times New Roman" w:hAnsi="Times New Roman" w:cs="Times New Roman"/>
            <w:noProof/>
            <w:webHidden/>
          </w:rPr>
        </w:r>
        <w:r w:rsidRPr="00DB7266">
          <w:rPr>
            <w:rFonts w:ascii="Times New Roman" w:hAnsi="Times New Roman" w:cs="Times New Roman"/>
            <w:noProof/>
            <w:webHidden/>
          </w:rPr>
          <w:fldChar w:fldCharType="separate"/>
        </w:r>
        <w:r w:rsidRPr="00DB7266">
          <w:rPr>
            <w:rFonts w:ascii="Times New Roman" w:hAnsi="Times New Roman" w:cs="Times New Roman"/>
            <w:noProof/>
            <w:webHidden/>
          </w:rPr>
          <w:t>72</w:t>
        </w:r>
        <w:r w:rsidRPr="00DB7266">
          <w:rPr>
            <w:rFonts w:ascii="Times New Roman" w:hAnsi="Times New Roman" w:cs="Times New Roman"/>
            <w:noProof/>
            <w:webHidden/>
          </w:rPr>
          <w:fldChar w:fldCharType="end"/>
        </w:r>
      </w:hyperlink>
    </w:p>
    <w:p w14:paraId="535283DC" w14:textId="48DC7F01" w:rsidR="008D2395" w:rsidRPr="009D007B" w:rsidRDefault="008D2395" w:rsidP="00230053">
      <w:pPr>
        <w:rPr>
          <w:rFonts w:ascii="Times New Roman" w:hAnsi="Times New Roman" w:cs="Times New Roman"/>
        </w:rPr>
      </w:pPr>
      <w:r w:rsidRPr="00DB7266">
        <w:rPr>
          <w:rFonts w:ascii="Times New Roman" w:hAnsi="Times New Roman" w:cs="Times New Roman"/>
          <w:noProof/>
        </w:rPr>
        <w:fldChar w:fldCharType="end"/>
      </w:r>
    </w:p>
    <w:p w14:paraId="578DF7E3" w14:textId="77777777" w:rsidR="00E5227D" w:rsidRPr="00230053" w:rsidRDefault="00E5227D" w:rsidP="00230053">
      <w:pPr>
        <w:spacing w:line="480" w:lineRule="auto"/>
        <w:rPr>
          <w:rFonts w:ascii="Times New Roman" w:hAnsi="Times New Roman" w:cs="Times New Roman"/>
          <w:b/>
          <w:bCs/>
        </w:rPr>
      </w:pPr>
    </w:p>
    <w:p w14:paraId="7C6B987A" w14:textId="7BE75BBE" w:rsidR="00E5227D" w:rsidRPr="00230053" w:rsidRDefault="00156ECD" w:rsidP="00230053">
      <w:pPr>
        <w:jc w:val="center"/>
        <w:rPr>
          <w:rFonts w:ascii="Times New Roman" w:hAnsi="Times New Roman" w:cs="Times New Roman"/>
          <w:b/>
          <w:bCs/>
        </w:rPr>
      </w:pPr>
      <w:r w:rsidRPr="00230053">
        <w:rPr>
          <w:rFonts w:ascii="Times New Roman" w:hAnsi="Times New Roman" w:cs="Times New Roman"/>
          <w:b/>
          <w:bCs/>
        </w:rPr>
        <w:t>List of Tables</w:t>
      </w:r>
    </w:p>
    <w:p w14:paraId="46C5786E" w14:textId="77777777" w:rsidR="00D86979" w:rsidRPr="00230053" w:rsidRDefault="00D86979" w:rsidP="00230053">
      <w:pPr>
        <w:jc w:val="center"/>
        <w:rPr>
          <w:rFonts w:ascii="Times New Roman" w:hAnsi="Times New Roman" w:cs="Times New Roman"/>
        </w:rPr>
      </w:pPr>
    </w:p>
    <w:p w14:paraId="331197C4" w14:textId="77777777" w:rsidR="008D2395" w:rsidRPr="00230053" w:rsidRDefault="008D2395" w:rsidP="00230053">
      <w:pPr>
        <w:rPr>
          <w:rFonts w:ascii="Times New Roman" w:hAnsi="Times New Roman" w:cs="Times New Roman"/>
          <w:b/>
          <w:bCs/>
        </w:rPr>
      </w:pPr>
    </w:p>
    <w:p w14:paraId="2F13D6B3" w14:textId="32AFDF89" w:rsidR="00956053" w:rsidRPr="00230053" w:rsidRDefault="00D86979" w:rsidP="00230053">
      <w:pPr>
        <w:pStyle w:val="TableofFigures"/>
        <w:tabs>
          <w:tab w:val="right" w:leader="dot" w:pos="9350"/>
        </w:tabs>
        <w:rPr>
          <w:rFonts w:ascii="Times New Roman" w:eastAsiaTheme="minorEastAsia" w:hAnsi="Times New Roman" w:cs="Times New Roman"/>
          <w:noProof/>
        </w:rPr>
      </w:pPr>
      <w:r w:rsidRPr="00230053">
        <w:rPr>
          <w:rFonts w:ascii="Times New Roman" w:hAnsi="Times New Roman" w:cs="Times New Roman"/>
        </w:rPr>
        <w:fldChar w:fldCharType="begin"/>
      </w:r>
      <w:r w:rsidRPr="00230053">
        <w:rPr>
          <w:rFonts w:ascii="Times New Roman" w:hAnsi="Times New Roman" w:cs="Times New Roman"/>
        </w:rPr>
        <w:instrText xml:space="preserve"> TOC \h \z \c "Table" </w:instrText>
      </w:r>
      <w:r w:rsidRPr="00230053">
        <w:rPr>
          <w:rFonts w:ascii="Times New Roman" w:hAnsi="Times New Roman" w:cs="Times New Roman"/>
        </w:rPr>
        <w:fldChar w:fldCharType="separate"/>
      </w:r>
      <w:hyperlink w:anchor="_Toc72844253" w:history="1">
        <w:r w:rsidR="00956053" w:rsidRPr="00230053">
          <w:rPr>
            <w:rStyle w:val="Hyperlink"/>
            <w:rFonts w:ascii="Times New Roman" w:hAnsi="Times New Roman" w:cs="Times New Roman"/>
            <w:b/>
            <w:noProof/>
          </w:rPr>
          <w:t>Table 1</w:t>
        </w:r>
        <w:r w:rsidR="00956053" w:rsidRPr="00230053">
          <w:rPr>
            <w:rFonts w:ascii="Times New Roman" w:hAnsi="Times New Roman" w:cs="Times New Roman"/>
            <w:noProof/>
            <w:webHidden/>
          </w:rPr>
          <w:tab/>
        </w:r>
        <w:r w:rsidR="00956053" w:rsidRPr="00230053">
          <w:rPr>
            <w:rFonts w:ascii="Times New Roman" w:hAnsi="Times New Roman" w:cs="Times New Roman"/>
            <w:noProof/>
            <w:webHidden/>
          </w:rPr>
          <w:fldChar w:fldCharType="begin"/>
        </w:r>
        <w:r w:rsidR="00956053" w:rsidRPr="00230053">
          <w:rPr>
            <w:rFonts w:ascii="Times New Roman" w:hAnsi="Times New Roman" w:cs="Times New Roman"/>
            <w:noProof/>
            <w:webHidden/>
          </w:rPr>
          <w:instrText xml:space="preserve"> PAGEREF _Toc72844253 \h </w:instrText>
        </w:r>
        <w:r w:rsidR="00956053" w:rsidRPr="00230053">
          <w:rPr>
            <w:rFonts w:ascii="Times New Roman" w:hAnsi="Times New Roman" w:cs="Times New Roman"/>
            <w:noProof/>
            <w:webHidden/>
          </w:rPr>
        </w:r>
        <w:r w:rsidR="00956053" w:rsidRPr="00230053">
          <w:rPr>
            <w:rFonts w:ascii="Times New Roman" w:hAnsi="Times New Roman" w:cs="Times New Roman"/>
            <w:noProof/>
            <w:webHidden/>
          </w:rPr>
          <w:fldChar w:fldCharType="separate"/>
        </w:r>
        <w:r w:rsidR="00C63832">
          <w:rPr>
            <w:rFonts w:ascii="Times New Roman" w:hAnsi="Times New Roman" w:cs="Times New Roman"/>
            <w:noProof/>
            <w:webHidden/>
          </w:rPr>
          <w:t>63</w:t>
        </w:r>
        <w:r w:rsidR="00956053" w:rsidRPr="00230053">
          <w:rPr>
            <w:rFonts w:ascii="Times New Roman" w:hAnsi="Times New Roman" w:cs="Times New Roman"/>
            <w:noProof/>
            <w:webHidden/>
          </w:rPr>
          <w:fldChar w:fldCharType="end"/>
        </w:r>
      </w:hyperlink>
    </w:p>
    <w:p w14:paraId="27205597" w14:textId="563ED34B" w:rsidR="00956053" w:rsidRPr="00230053" w:rsidRDefault="00A45540" w:rsidP="00230053">
      <w:pPr>
        <w:pStyle w:val="TableofFigures"/>
        <w:tabs>
          <w:tab w:val="right" w:leader="dot" w:pos="9350"/>
        </w:tabs>
        <w:rPr>
          <w:rFonts w:ascii="Times New Roman" w:eastAsiaTheme="minorEastAsia" w:hAnsi="Times New Roman" w:cs="Times New Roman"/>
          <w:noProof/>
        </w:rPr>
      </w:pPr>
      <w:hyperlink w:anchor="_Toc72844254" w:history="1">
        <w:r w:rsidR="00956053" w:rsidRPr="00230053">
          <w:rPr>
            <w:rStyle w:val="Hyperlink"/>
            <w:rFonts w:ascii="Times New Roman" w:hAnsi="Times New Roman" w:cs="Times New Roman"/>
            <w:b/>
            <w:noProof/>
          </w:rPr>
          <w:t>Table 2</w:t>
        </w:r>
        <w:r w:rsidR="00956053" w:rsidRPr="00230053">
          <w:rPr>
            <w:rFonts w:ascii="Times New Roman" w:hAnsi="Times New Roman" w:cs="Times New Roman"/>
            <w:noProof/>
            <w:webHidden/>
          </w:rPr>
          <w:tab/>
        </w:r>
        <w:r w:rsidR="00956053" w:rsidRPr="00230053">
          <w:rPr>
            <w:rFonts w:ascii="Times New Roman" w:hAnsi="Times New Roman" w:cs="Times New Roman"/>
            <w:noProof/>
            <w:webHidden/>
          </w:rPr>
          <w:fldChar w:fldCharType="begin"/>
        </w:r>
        <w:r w:rsidR="00956053" w:rsidRPr="00230053">
          <w:rPr>
            <w:rFonts w:ascii="Times New Roman" w:hAnsi="Times New Roman" w:cs="Times New Roman"/>
            <w:noProof/>
            <w:webHidden/>
          </w:rPr>
          <w:instrText xml:space="preserve"> PAGEREF _Toc72844254 \h </w:instrText>
        </w:r>
        <w:r w:rsidR="00956053" w:rsidRPr="00230053">
          <w:rPr>
            <w:rFonts w:ascii="Times New Roman" w:hAnsi="Times New Roman" w:cs="Times New Roman"/>
            <w:noProof/>
            <w:webHidden/>
          </w:rPr>
        </w:r>
        <w:r w:rsidR="00956053" w:rsidRPr="00230053">
          <w:rPr>
            <w:rFonts w:ascii="Times New Roman" w:hAnsi="Times New Roman" w:cs="Times New Roman"/>
            <w:noProof/>
            <w:webHidden/>
          </w:rPr>
          <w:fldChar w:fldCharType="separate"/>
        </w:r>
        <w:r w:rsidR="00C63832">
          <w:rPr>
            <w:rFonts w:ascii="Times New Roman" w:hAnsi="Times New Roman" w:cs="Times New Roman"/>
            <w:noProof/>
            <w:webHidden/>
          </w:rPr>
          <w:t>64</w:t>
        </w:r>
        <w:r w:rsidR="00956053" w:rsidRPr="00230053">
          <w:rPr>
            <w:rFonts w:ascii="Times New Roman" w:hAnsi="Times New Roman" w:cs="Times New Roman"/>
            <w:noProof/>
            <w:webHidden/>
          </w:rPr>
          <w:fldChar w:fldCharType="end"/>
        </w:r>
      </w:hyperlink>
    </w:p>
    <w:p w14:paraId="1E803D0D" w14:textId="663BAAAF" w:rsidR="00956053" w:rsidRPr="00230053" w:rsidRDefault="00A45540" w:rsidP="00230053">
      <w:pPr>
        <w:pStyle w:val="TableofFigures"/>
        <w:tabs>
          <w:tab w:val="right" w:leader="dot" w:pos="9350"/>
        </w:tabs>
        <w:rPr>
          <w:rFonts w:ascii="Times New Roman" w:eastAsiaTheme="minorEastAsia" w:hAnsi="Times New Roman" w:cs="Times New Roman"/>
          <w:noProof/>
        </w:rPr>
      </w:pPr>
      <w:hyperlink w:anchor="_Toc72844255" w:history="1">
        <w:r w:rsidR="00956053" w:rsidRPr="00230053">
          <w:rPr>
            <w:rStyle w:val="Hyperlink"/>
            <w:rFonts w:ascii="Times New Roman" w:hAnsi="Times New Roman" w:cs="Times New Roman"/>
            <w:b/>
            <w:noProof/>
          </w:rPr>
          <w:t>Table 3</w:t>
        </w:r>
        <w:r w:rsidR="00956053" w:rsidRPr="00230053">
          <w:rPr>
            <w:rFonts w:ascii="Times New Roman" w:hAnsi="Times New Roman" w:cs="Times New Roman"/>
            <w:noProof/>
            <w:webHidden/>
          </w:rPr>
          <w:tab/>
        </w:r>
        <w:r w:rsidR="00956053" w:rsidRPr="00230053">
          <w:rPr>
            <w:rFonts w:ascii="Times New Roman" w:hAnsi="Times New Roman" w:cs="Times New Roman"/>
            <w:noProof/>
            <w:webHidden/>
          </w:rPr>
          <w:fldChar w:fldCharType="begin"/>
        </w:r>
        <w:r w:rsidR="00956053" w:rsidRPr="00230053">
          <w:rPr>
            <w:rFonts w:ascii="Times New Roman" w:hAnsi="Times New Roman" w:cs="Times New Roman"/>
            <w:noProof/>
            <w:webHidden/>
          </w:rPr>
          <w:instrText xml:space="preserve"> PAGEREF _Toc72844255 \h </w:instrText>
        </w:r>
        <w:r w:rsidR="00956053" w:rsidRPr="00230053">
          <w:rPr>
            <w:rFonts w:ascii="Times New Roman" w:hAnsi="Times New Roman" w:cs="Times New Roman"/>
            <w:noProof/>
            <w:webHidden/>
          </w:rPr>
        </w:r>
        <w:r w:rsidR="00956053" w:rsidRPr="00230053">
          <w:rPr>
            <w:rFonts w:ascii="Times New Roman" w:hAnsi="Times New Roman" w:cs="Times New Roman"/>
            <w:noProof/>
            <w:webHidden/>
          </w:rPr>
          <w:fldChar w:fldCharType="separate"/>
        </w:r>
        <w:r w:rsidR="00C63832">
          <w:rPr>
            <w:rFonts w:ascii="Times New Roman" w:hAnsi="Times New Roman" w:cs="Times New Roman"/>
            <w:noProof/>
            <w:webHidden/>
          </w:rPr>
          <w:t>65</w:t>
        </w:r>
        <w:r w:rsidR="00956053" w:rsidRPr="00230053">
          <w:rPr>
            <w:rFonts w:ascii="Times New Roman" w:hAnsi="Times New Roman" w:cs="Times New Roman"/>
            <w:noProof/>
            <w:webHidden/>
          </w:rPr>
          <w:fldChar w:fldCharType="end"/>
        </w:r>
      </w:hyperlink>
    </w:p>
    <w:p w14:paraId="4926F688" w14:textId="38B2E23B" w:rsidR="00D86979" w:rsidRPr="00230053" w:rsidRDefault="00D86979" w:rsidP="00230053">
      <w:pPr>
        <w:rPr>
          <w:rFonts w:ascii="Times New Roman" w:hAnsi="Times New Roman" w:cs="Times New Roman"/>
        </w:rPr>
      </w:pPr>
      <w:r w:rsidRPr="00230053">
        <w:rPr>
          <w:rFonts w:ascii="Times New Roman" w:hAnsi="Times New Roman" w:cs="Times New Roman"/>
        </w:rPr>
        <w:fldChar w:fldCharType="end"/>
      </w:r>
    </w:p>
    <w:p w14:paraId="76CCA7A1" w14:textId="77777777" w:rsidR="00D86979" w:rsidRPr="00230053" w:rsidRDefault="00D86979" w:rsidP="00230053">
      <w:pPr>
        <w:rPr>
          <w:rFonts w:ascii="Times New Roman" w:hAnsi="Times New Roman" w:cs="Times New Roman"/>
        </w:rPr>
      </w:pPr>
    </w:p>
    <w:p w14:paraId="2447BEBB" w14:textId="77777777" w:rsidR="00D86979" w:rsidRPr="00230053" w:rsidRDefault="00D86979" w:rsidP="00230053">
      <w:pPr>
        <w:spacing w:line="480" w:lineRule="auto"/>
        <w:rPr>
          <w:rFonts w:ascii="Times New Roman" w:hAnsi="Times New Roman" w:cs="Times New Roman"/>
        </w:rPr>
      </w:pPr>
    </w:p>
    <w:p w14:paraId="6F6CCD7E" w14:textId="77777777" w:rsidR="00D86979" w:rsidRPr="00230053" w:rsidRDefault="00D86979" w:rsidP="00230053">
      <w:pPr>
        <w:spacing w:line="480" w:lineRule="auto"/>
        <w:rPr>
          <w:rFonts w:ascii="Times New Roman" w:hAnsi="Times New Roman" w:cs="Times New Roman"/>
        </w:rPr>
      </w:pPr>
    </w:p>
    <w:p w14:paraId="5052C174" w14:textId="77777777" w:rsidR="00D86979" w:rsidRPr="00230053" w:rsidRDefault="00D86979" w:rsidP="00230053">
      <w:pPr>
        <w:spacing w:line="480" w:lineRule="auto"/>
        <w:rPr>
          <w:rFonts w:ascii="Times New Roman" w:hAnsi="Times New Roman" w:cs="Times New Roman"/>
        </w:rPr>
      </w:pPr>
    </w:p>
    <w:p w14:paraId="11D4651F" w14:textId="77777777" w:rsidR="00C93C39" w:rsidRPr="00230053" w:rsidRDefault="00C93C39" w:rsidP="00230053">
      <w:pPr>
        <w:spacing w:line="480" w:lineRule="auto"/>
        <w:rPr>
          <w:rFonts w:ascii="Times New Roman" w:hAnsi="Times New Roman" w:cs="Times New Roman"/>
        </w:rPr>
      </w:pPr>
    </w:p>
    <w:p w14:paraId="20841101" w14:textId="77777777" w:rsidR="000A2F5C" w:rsidRPr="00230053" w:rsidRDefault="000A2F5C" w:rsidP="00230053">
      <w:pPr>
        <w:spacing w:line="480" w:lineRule="auto"/>
        <w:rPr>
          <w:rFonts w:ascii="Times New Roman" w:hAnsi="Times New Roman" w:cs="Times New Roman"/>
          <w:b/>
          <w:bCs/>
        </w:rPr>
      </w:pPr>
      <w:r w:rsidRPr="00230053">
        <w:rPr>
          <w:rFonts w:ascii="Times New Roman" w:hAnsi="Times New Roman" w:cs="Times New Roman"/>
          <w:b/>
          <w:bCs/>
        </w:rPr>
        <w:br w:type="page"/>
      </w:r>
    </w:p>
    <w:p w14:paraId="1C3811E8" w14:textId="3C87FE82" w:rsidR="00D86979" w:rsidRPr="00230053" w:rsidRDefault="00C54B6F" w:rsidP="00230053">
      <w:pPr>
        <w:jc w:val="center"/>
        <w:rPr>
          <w:rFonts w:ascii="Times New Roman" w:hAnsi="Times New Roman" w:cs="Times New Roman"/>
          <w:b/>
          <w:bCs/>
        </w:rPr>
      </w:pPr>
      <w:r w:rsidRPr="00230053">
        <w:rPr>
          <w:rFonts w:ascii="Times New Roman" w:hAnsi="Times New Roman" w:cs="Times New Roman"/>
          <w:b/>
          <w:bCs/>
        </w:rPr>
        <w:lastRenderedPageBreak/>
        <w:t>List of Figures</w:t>
      </w:r>
    </w:p>
    <w:p w14:paraId="2E13BB3D" w14:textId="77777777" w:rsidR="00D86979" w:rsidRPr="00230053" w:rsidRDefault="00D86979" w:rsidP="00230053">
      <w:pPr>
        <w:jc w:val="center"/>
        <w:rPr>
          <w:rFonts w:ascii="Times New Roman" w:hAnsi="Times New Roman" w:cs="Times New Roman"/>
          <w:b/>
          <w:bCs/>
        </w:rPr>
      </w:pPr>
    </w:p>
    <w:p w14:paraId="75263A64" w14:textId="77777777" w:rsidR="00D86979" w:rsidRPr="00230053" w:rsidRDefault="00D86979" w:rsidP="00230053">
      <w:pPr>
        <w:rPr>
          <w:rFonts w:ascii="Times New Roman" w:eastAsia="Times New Roman" w:hAnsi="Times New Roman" w:cs="Times New Roman"/>
        </w:rPr>
      </w:pPr>
    </w:p>
    <w:p w14:paraId="51D91848" w14:textId="583E9CB8" w:rsidR="005025DE" w:rsidRPr="00230053" w:rsidRDefault="00360092" w:rsidP="00230053">
      <w:pPr>
        <w:pStyle w:val="TableofFigures"/>
        <w:tabs>
          <w:tab w:val="right" w:leader="dot" w:pos="9350"/>
        </w:tabs>
        <w:rPr>
          <w:rFonts w:ascii="Times New Roman" w:eastAsiaTheme="minorEastAsia" w:hAnsi="Times New Roman" w:cs="Times New Roman"/>
          <w:noProof/>
        </w:rPr>
      </w:pPr>
      <w:r w:rsidRPr="00230053">
        <w:rPr>
          <w:rFonts w:ascii="Times New Roman" w:hAnsi="Times New Roman" w:cs="Times New Roman"/>
        </w:rPr>
        <w:fldChar w:fldCharType="begin"/>
      </w:r>
      <w:r w:rsidRPr="00230053">
        <w:rPr>
          <w:rFonts w:ascii="Times New Roman" w:hAnsi="Times New Roman" w:cs="Times New Roman"/>
        </w:rPr>
        <w:instrText xml:space="preserve"> TOC \h \z \c "Figure" </w:instrText>
      </w:r>
      <w:r w:rsidRPr="00230053">
        <w:rPr>
          <w:rFonts w:ascii="Times New Roman" w:hAnsi="Times New Roman" w:cs="Times New Roman"/>
        </w:rPr>
        <w:fldChar w:fldCharType="separate"/>
      </w:r>
      <w:hyperlink w:anchor="_Toc72844736" w:history="1">
        <w:r w:rsidR="005025DE" w:rsidRPr="00230053">
          <w:rPr>
            <w:rStyle w:val="Hyperlink"/>
            <w:rFonts w:ascii="Times New Roman" w:hAnsi="Times New Roman" w:cs="Times New Roman"/>
            <w:b/>
            <w:bCs/>
            <w:noProof/>
          </w:rPr>
          <w:t>Figure 1</w:t>
        </w:r>
        <w:r w:rsidR="005025DE" w:rsidRPr="00230053">
          <w:rPr>
            <w:rFonts w:ascii="Times New Roman" w:hAnsi="Times New Roman" w:cs="Times New Roman"/>
            <w:noProof/>
            <w:webHidden/>
          </w:rPr>
          <w:tab/>
        </w:r>
        <w:r w:rsidR="005025DE" w:rsidRPr="00230053">
          <w:rPr>
            <w:rFonts w:ascii="Times New Roman" w:hAnsi="Times New Roman" w:cs="Times New Roman"/>
            <w:noProof/>
            <w:webHidden/>
          </w:rPr>
          <w:fldChar w:fldCharType="begin"/>
        </w:r>
        <w:r w:rsidR="005025DE" w:rsidRPr="00230053">
          <w:rPr>
            <w:rFonts w:ascii="Times New Roman" w:hAnsi="Times New Roman" w:cs="Times New Roman"/>
            <w:noProof/>
            <w:webHidden/>
          </w:rPr>
          <w:instrText xml:space="preserve"> PAGEREF _Toc72844736 \h </w:instrText>
        </w:r>
        <w:r w:rsidR="005025DE" w:rsidRPr="00230053">
          <w:rPr>
            <w:rFonts w:ascii="Times New Roman" w:hAnsi="Times New Roman" w:cs="Times New Roman"/>
            <w:noProof/>
            <w:webHidden/>
          </w:rPr>
        </w:r>
        <w:r w:rsidR="005025DE" w:rsidRPr="00230053">
          <w:rPr>
            <w:rFonts w:ascii="Times New Roman" w:hAnsi="Times New Roman" w:cs="Times New Roman"/>
            <w:noProof/>
            <w:webHidden/>
          </w:rPr>
          <w:fldChar w:fldCharType="separate"/>
        </w:r>
        <w:r w:rsidR="00C63832">
          <w:rPr>
            <w:rFonts w:ascii="Times New Roman" w:hAnsi="Times New Roman" w:cs="Times New Roman"/>
            <w:noProof/>
            <w:webHidden/>
          </w:rPr>
          <w:t>66</w:t>
        </w:r>
        <w:r w:rsidR="005025DE" w:rsidRPr="00230053">
          <w:rPr>
            <w:rFonts w:ascii="Times New Roman" w:hAnsi="Times New Roman" w:cs="Times New Roman"/>
            <w:noProof/>
            <w:webHidden/>
          </w:rPr>
          <w:fldChar w:fldCharType="end"/>
        </w:r>
      </w:hyperlink>
    </w:p>
    <w:p w14:paraId="1085601F" w14:textId="27DEA86D" w:rsidR="005025DE" w:rsidRPr="00230053" w:rsidRDefault="00A45540" w:rsidP="00230053">
      <w:pPr>
        <w:pStyle w:val="TableofFigures"/>
        <w:tabs>
          <w:tab w:val="right" w:leader="dot" w:pos="9350"/>
        </w:tabs>
        <w:rPr>
          <w:rFonts w:ascii="Times New Roman" w:eastAsiaTheme="minorEastAsia" w:hAnsi="Times New Roman" w:cs="Times New Roman"/>
          <w:noProof/>
        </w:rPr>
      </w:pPr>
      <w:hyperlink w:anchor="_Toc72844737" w:history="1">
        <w:r w:rsidR="005025DE" w:rsidRPr="00230053">
          <w:rPr>
            <w:rStyle w:val="Hyperlink"/>
            <w:rFonts w:ascii="Times New Roman" w:hAnsi="Times New Roman" w:cs="Times New Roman"/>
            <w:b/>
            <w:noProof/>
          </w:rPr>
          <w:t>Figure 2</w:t>
        </w:r>
        <w:r w:rsidR="005025DE" w:rsidRPr="00230053">
          <w:rPr>
            <w:rFonts w:ascii="Times New Roman" w:hAnsi="Times New Roman" w:cs="Times New Roman"/>
            <w:noProof/>
            <w:webHidden/>
          </w:rPr>
          <w:tab/>
        </w:r>
        <w:r w:rsidR="005025DE" w:rsidRPr="00230053">
          <w:rPr>
            <w:rFonts w:ascii="Times New Roman" w:hAnsi="Times New Roman" w:cs="Times New Roman"/>
            <w:noProof/>
            <w:webHidden/>
          </w:rPr>
          <w:fldChar w:fldCharType="begin"/>
        </w:r>
        <w:r w:rsidR="005025DE" w:rsidRPr="00230053">
          <w:rPr>
            <w:rFonts w:ascii="Times New Roman" w:hAnsi="Times New Roman" w:cs="Times New Roman"/>
            <w:noProof/>
            <w:webHidden/>
          </w:rPr>
          <w:instrText xml:space="preserve"> PAGEREF _Toc72844737 \h </w:instrText>
        </w:r>
        <w:r w:rsidR="005025DE" w:rsidRPr="00230053">
          <w:rPr>
            <w:rFonts w:ascii="Times New Roman" w:hAnsi="Times New Roman" w:cs="Times New Roman"/>
            <w:noProof/>
            <w:webHidden/>
          </w:rPr>
        </w:r>
        <w:r w:rsidR="005025DE" w:rsidRPr="00230053">
          <w:rPr>
            <w:rFonts w:ascii="Times New Roman" w:hAnsi="Times New Roman" w:cs="Times New Roman"/>
            <w:noProof/>
            <w:webHidden/>
          </w:rPr>
          <w:fldChar w:fldCharType="separate"/>
        </w:r>
        <w:r w:rsidR="00C63832">
          <w:rPr>
            <w:rFonts w:ascii="Times New Roman" w:hAnsi="Times New Roman" w:cs="Times New Roman"/>
            <w:noProof/>
            <w:webHidden/>
          </w:rPr>
          <w:t>67</w:t>
        </w:r>
        <w:r w:rsidR="005025DE" w:rsidRPr="00230053">
          <w:rPr>
            <w:rFonts w:ascii="Times New Roman" w:hAnsi="Times New Roman" w:cs="Times New Roman"/>
            <w:noProof/>
            <w:webHidden/>
          </w:rPr>
          <w:fldChar w:fldCharType="end"/>
        </w:r>
      </w:hyperlink>
    </w:p>
    <w:p w14:paraId="67C53032" w14:textId="75703968" w:rsidR="005025DE" w:rsidRPr="00230053" w:rsidRDefault="00A45540" w:rsidP="00230053">
      <w:pPr>
        <w:pStyle w:val="TableofFigures"/>
        <w:tabs>
          <w:tab w:val="right" w:leader="dot" w:pos="9350"/>
        </w:tabs>
        <w:rPr>
          <w:rFonts w:ascii="Times New Roman" w:eastAsiaTheme="minorEastAsia" w:hAnsi="Times New Roman" w:cs="Times New Roman"/>
          <w:noProof/>
        </w:rPr>
      </w:pPr>
      <w:hyperlink w:anchor="_Toc72844738" w:history="1">
        <w:r w:rsidR="005025DE" w:rsidRPr="00230053">
          <w:rPr>
            <w:rStyle w:val="Hyperlink"/>
            <w:rFonts w:ascii="Times New Roman" w:hAnsi="Times New Roman" w:cs="Times New Roman"/>
            <w:b/>
            <w:noProof/>
          </w:rPr>
          <w:t>Figure 3</w:t>
        </w:r>
        <w:r w:rsidR="005025DE" w:rsidRPr="00230053">
          <w:rPr>
            <w:rFonts w:ascii="Times New Roman" w:hAnsi="Times New Roman" w:cs="Times New Roman"/>
            <w:noProof/>
            <w:webHidden/>
          </w:rPr>
          <w:tab/>
        </w:r>
        <w:r w:rsidR="005025DE" w:rsidRPr="00230053">
          <w:rPr>
            <w:rFonts w:ascii="Times New Roman" w:hAnsi="Times New Roman" w:cs="Times New Roman"/>
            <w:noProof/>
            <w:webHidden/>
          </w:rPr>
          <w:fldChar w:fldCharType="begin"/>
        </w:r>
        <w:r w:rsidR="005025DE" w:rsidRPr="00230053">
          <w:rPr>
            <w:rFonts w:ascii="Times New Roman" w:hAnsi="Times New Roman" w:cs="Times New Roman"/>
            <w:noProof/>
            <w:webHidden/>
          </w:rPr>
          <w:instrText xml:space="preserve"> PAGEREF _Toc72844738 \h </w:instrText>
        </w:r>
        <w:r w:rsidR="005025DE" w:rsidRPr="00230053">
          <w:rPr>
            <w:rFonts w:ascii="Times New Roman" w:hAnsi="Times New Roman" w:cs="Times New Roman"/>
            <w:noProof/>
            <w:webHidden/>
          </w:rPr>
        </w:r>
        <w:r w:rsidR="005025DE" w:rsidRPr="00230053">
          <w:rPr>
            <w:rFonts w:ascii="Times New Roman" w:hAnsi="Times New Roman" w:cs="Times New Roman"/>
            <w:noProof/>
            <w:webHidden/>
          </w:rPr>
          <w:fldChar w:fldCharType="separate"/>
        </w:r>
        <w:r w:rsidR="00C63832">
          <w:rPr>
            <w:rFonts w:ascii="Times New Roman" w:hAnsi="Times New Roman" w:cs="Times New Roman"/>
            <w:noProof/>
            <w:webHidden/>
          </w:rPr>
          <w:t>68</w:t>
        </w:r>
        <w:r w:rsidR="005025DE" w:rsidRPr="00230053">
          <w:rPr>
            <w:rFonts w:ascii="Times New Roman" w:hAnsi="Times New Roman" w:cs="Times New Roman"/>
            <w:noProof/>
            <w:webHidden/>
          </w:rPr>
          <w:fldChar w:fldCharType="end"/>
        </w:r>
      </w:hyperlink>
    </w:p>
    <w:p w14:paraId="3818E086" w14:textId="12D6CB14" w:rsidR="00156ECD" w:rsidRPr="00230053" w:rsidRDefault="00360092" w:rsidP="00230053">
      <w:pPr>
        <w:rPr>
          <w:rFonts w:ascii="Times New Roman" w:hAnsi="Times New Roman" w:cs="Times New Roman"/>
        </w:rPr>
      </w:pPr>
      <w:r w:rsidRPr="00230053">
        <w:rPr>
          <w:rFonts w:ascii="Times New Roman" w:hAnsi="Times New Roman" w:cs="Times New Roman"/>
        </w:rPr>
        <w:fldChar w:fldCharType="end"/>
      </w:r>
    </w:p>
    <w:p w14:paraId="083C5C8B" w14:textId="77777777" w:rsidR="00E63C24" w:rsidRPr="00230053" w:rsidRDefault="00E63C24" w:rsidP="00230053">
      <w:pPr>
        <w:rPr>
          <w:rFonts w:ascii="Times New Roman" w:hAnsi="Times New Roman" w:cs="Times New Roman"/>
        </w:rPr>
      </w:pPr>
    </w:p>
    <w:p w14:paraId="0EB6ED88" w14:textId="77777777" w:rsidR="00E63C24" w:rsidRPr="00230053" w:rsidRDefault="00E63C24" w:rsidP="00230053">
      <w:pPr>
        <w:rPr>
          <w:rFonts w:ascii="Times New Roman" w:hAnsi="Times New Roman" w:cs="Times New Roman"/>
        </w:rPr>
      </w:pPr>
    </w:p>
    <w:p w14:paraId="1AC33441" w14:textId="77777777" w:rsidR="00E63C24" w:rsidRPr="00230053" w:rsidRDefault="00E63C24" w:rsidP="00230053">
      <w:pPr>
        <w:spacing w:line="480" w:lineRule="auto"/>
        <w:rPr>
          <w:rFonts w:ascii="Times New Roman" w:hAnsi="Times New Roman" w:cs="Times New Roman"/>
        </w:rPr>
      </w:pPr>
    </w:p>
    <w:p w14:paraId="4DB85DC8" w14:textId="77777777" w:rsidR="00E63C24" w:rsidRPr="00230053" w:rsidRDefault="00E63C24" w:rsidP="00230053">
      <w:pPr>
        <w:spacing w:line="480" w:lineRule="auto"/>
        <w:rPr>
          <w:rFonts w:ascii="Times New Roman" w:hAnsi="Times New Roman" w:cs="Times New Roman"/>
        </w:rPr>
      </w:pPr>
    </w:p>
    <w:p w14:paraId="34F29607" w14:textId="77777777" w:rsidR="00E63C24" w:rsidRPr="00230053" w:rsidRDefault="00E63C24" w:rsidP="00230053">
      <w:pPr>
        <w:spacing w:line="480" w:lineRule="auto"/>
        <w:rPr>
          <w:rFonts w:ascii="Times New Roman" w:hAnsi="Times New Roman" w:cs="Times New Roman"/>
        </w:rPr>
      </w:pPr>
    </w:p>
    <w:p w14:paraId="59725240" w14:textId="77777777" w:rsidR="00E63C24" w:rsidRPr="00230053" w:rsidRDefault="00E63C24" w:rsidP="00230053">
      <w:pPr>
        <w:spacing w:line="480" w:lineRule="auto"/>
        <w:rPr>
          <w:rFonts w:ascii="Times New Roman" w:hAnsi="Times New Roman" w:cs="Times New Roman"/>
        </w:rPr>
      </w:pPr>
    </w:p>
    <w:p w14:paraId="11CA3493" w14:textId="77777777" w:rsidR="00E63C24" w:rsidRPr="00230053" w:rsidRDefault="00E63C24" w:rsidP="00230053">
      <w:pPr>
        <w:spacing w:line="480" w:lineRule="auto"/>
        <w:rPr>
          <w:rFonts w:ascii="Times New Roman" w:hAnsi="Times New Roman" w:cs="Times New Roman"/>
        </w:rPr>
      </w:pPr>
    </w:p>
    <w:p w14:paraId="154F9E48" w14:textId="77777777" w:rsidR="00E63C24" w:rsidRPr="00230053" w:rsidRDefault="00E63C24" w:rsidP="00230053">
      <w:pPr>
        <w:spacing w:line="480" w:lineRule="auto"/>
        <w:rPr>
          <w:rFonts w:ascii="Times New Roman" w:hAnsi="Times New Roman" w:cs="Times New Roman"/>
        </w:rPr>
      </w:pPr>
    </w:p>
    <w:p w14:paraId="2A77F072" w14:textId="77777777" w:rsidR="00E63C24" w:rsidRPr="00230053" w:rsidRDefault="00E63C24" w:rsidP="00230053">
      <w:pPr>
        <w:spacing w:line="480" w:lineRule="auto"/>
        <w:rPr>
          <w:rFonts w:ascii="Times New Roman" w:hAnsi="Times New Roman" w:cs="Times New Roman"/>
        </w:rPr>
      </w:pPr>
    </w:p>
    <w:p w14:paraId="56501968" w14:textId="77777777" w:rsidR="00E63C24" w:rsidRPr="00230053" w:rsidRDefault="00E63C24" w:rsidP="00230053">
      <w:pPr>
        <w:spacing w:line="480" w:lineRule="auto"/>
        <w:rPr>
          <w:rFonts w:ascii="Times New Roman" w:hAnsi="Times New Roman" w:cs="Times New Roman"/>
        </w:rPr>
      </w:pPr>
    </w:p>
    <w:p w14:paraId="59EB9C5F" w14:textId="77777777" w:rsidR="00E63C24" w:rsidRPr="00230053" w:rsidRDefault="00E63C24" w:rsidP="00230053">
      <w:pPr>
        <w:spacing w:line="480" w:lineRule="auto"/>
        <w:rPr>
          <w:rFonts w:ascii="Times New Roman" w:hAnsi="Times New Roman" w:cs="Times New Roman"/>
        </w:rPr>
      </w:pPr>
    </w:p>
    <w:p w14:paraId="3EDAD070" w14:textId="77777777" w:rsidR="00E63C24" w:rsidRPr="00230053" w:rsidRDefault="00E63C24" w:rsidP="00230053">
      <w:pPr>
        <w:spacing w:line="480" w:lineRule="auto"/>
        <w:rPr>
          <w:rFonts w:ascii="Times New Roman" w:hAnsi="Times New Roman" w:cs="Times New Roman"/>
        </w:rPr>
      </w:pPr>
    </w:p>
    <w:p w14:paraId="6B7B300D" w14:textId="77777777" w:rsidR="00E63C24" w:rsidRPr="00230053" w:rsidRDefault="00E63C24" w:rsidP="00230053">
      <w:pPr>
        <w:spacing w:line="480" w:lineRule="auto"/>
        <w:rPr>
          <w:rFonts w:ascii="Times New Roman" w:hAnsi="Times New Roman" w:cs="Times New Roman"/>
        </w:rPr>
      </w:pPr>
    </w:p>
    <w:p w14:paraId="6FEF5AFB" w14:textId="77777777" w:rsidR="00E63C24" w:rsidRPr="00230053" w:rsidRDefault="00E63C24" w:rsidP="00230053">
      <w:pPr>
        <w:spacing w:line="480" w:lineRule="auto"/>
        <w:rPr>
          <w:rFonts w:ascii="Times New Roman" w:hAnsi="Times New Roman" w:cs="Times New Roman"/>
        </w:rPr>
      </w:pPr>
    </w:p>
    <w:p w14:paraId="3A1742BB" w14:textId="77777777" w:rsidR="00E63C24" w:rsidRPr="00230053" w:rsidRDefault="00E63C24" w:rsidP="00230053">
      <w:pPr>
        <w:spacing w:line="480" w:lineRule="auto"/>
        <w:rPr>
          <w:rFonts w:ascii="Times New Roman" w:hAnsi="Times New Roman" w:cs="Times New Roman"/>
        </w:rPr>
      </w:pPr>
    </w:p>
    <w:p w14:paraId="7F642A5F" w14:textId="77777777" w:rsidR="00303D6B" w:rsidRPr="00230053" w:rsidRDefault="00303D6B" w:rsidP="00230053">
      <w:pPr>
        <w:spacing w:line="480" w:lineRule="auto"/>
        <w:rPr>
          <w:rFonts w:ascii="Times New Roman" w:hAnsi="Times New Roman" w:cs="Times New Roman"/>
        </w:rPr>
        <w:sectPr w:rsidR="00303D6B" w:rsidRPr="00230053" w:rsidSect="00303D6B">
          <w:footerReference w:type="even" r:id="rId8"/>
          <w:footerReference w:type="default" r:id="rId9"/>
          <w:pgSz w:w="12240" w:h="15840"/>
          <w:pgMar w:top="1440" w:right="1440" w:bottom="1440" w:left="1440" w:header="720" w:footer="720" w:gutter="0"/>
          <w:pgNumType w:fmt="lowerRoman"/>
          <w:cols w:space="720"/>
          <w:titlePg/>
          <w:docGrid w:linePitch="360"/>
        </w:sectPr>
      </w:pPr>
    </w:p>
    <w:p w14:paraId="40BA88E8" w14:textId="07E82CC5" w:rsidR="00E63C24" w:rsidRPr="00230053" w:rsidRDefault="00E63C24" w:rsidP="00F53782">
      <w:pPr>
        <w:pStyle w:val="Heading1"/>
        <w:spacing w:before="0" w:line="480" w:lineRule="auto"/>
        <w:jc w:val="center"/>
        <w:rPr>
          <w:rFonts w:ascii="Times New Roman" w:hAnsi="Times New Roman" w:cs="Times New Roman"/>
          <w:b/>
          <w:bCs/>
          <w:color w:val="auto"/>
          <w:sz w:val="24"/>
          <w:szCs w:val="24"/>
        </w:rPr>
      </w:pPr>
      <w:bookmarkStart w:id="0" w:name="_Toc76463451"/>
      <w:r w:rsidRPr="00230053">
        <w:rPr>
          <w:rFonts w:ascii="Times New Roman" w:hAnsi="Times New Roman" w:cs="Times New Roman"/>
          <w:b/>
          <w:bCs/>
          <w:color w:val="auto"/>
          <w:sz w:val="24"/>
          <w:szCs w:val="24"/>
        </w:rPr>
        <w:lastRenderedPageBreak/>
        <w:t>I</w:t>
      </w:r>
      <w:r w:rsidR="00156ECD" w:rsidRPr="00230053">
        <w:rPr>
          <w:rFonts w:ascii="Times New Roman" w:hAnsi="Times New Roman" w:cs="Times New Roman"/>
          <w:b/>
          <w:bCs/>
          <w:color w:val="auto"/>
          <w:sz w:val="24"/>
          <w:szCs w:val="24"/>
        </w:rPr>
        <w:t>ntroduction</w:t>
      </w:r>
      <w:bookmarkEnd w:id="0"/>
    </w:p>
    <w:p w14:paraId="7E501CE7" w14:textId="01B9CFAC"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Reliable processes for counselor skill development and assessment are key to ensuring client welfare and counselor development. Counselor educators and counseling programs have ethical and educational requirements to facilitate and monitor students and supervisees’ development of counseling skills and professional dispositions </w:t>
      </w:r>
      <w:r w:rsidRPr="00230053">
        <w:rPr>
          <w:rFonts w:ascii="Times New Roman" w:hAnsi="Times New Roman" w:cs="Times New Roman"/>
          <w:bCs/>
          <w:noProof/>
        </w:rPr>
        <w:t>(ACA, 2014; CACREP, 2016, 2021)</w:t>
      </w:r>
      <w:r w:rsidRPr="00230053">
        <w:rPr>
          <w:rFonts w:ascii="Times New Roman" w:hAnsi="Times New Roman" w:cs="Times New Roman"/>
          <w:bCs/>
        </w:rPr>
        <w:t xml:space="preserve">. Not only must counselor educators attend to these factors of counselor development, they must be able to provide students and supervisees quality feedback, engage in reasonable gatekeeping practices, and only endorse individuals who meet the requirements of entrance into the profession. If counselor educators fail to uphold these expectations, they can result in harm to clients, counselors, the mental health fields, and the counseling profession. </w:t>
      </w:r>
    </w:p>
    <w:p w14:paraId="6271C6AC" w14:textId="77C59125"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Despite the importance of skill development and counselor assessment counselor educators find themselves needing to make important decisions with conflicting information. While ethical standards (ACA, 2014) and accreditation standards (CACREP, 2016, 2021) emphasize the importance of counselor development and assessment, the leaders of counseling’s professional bodies provide little to no guidance which educators can apply in their own work. At the same time, counselor education programs exist within the world of higher education, which includes pressures to admit more students, ensure institutional goals are met, and graduate students in a timely fashion. Programs themselves have their own special interests, which, whether faculty- or funder-inspired, may influence which skills are the focus of teaching or assessment. Without clear standards, the educators and programs in the counseling profession have develop</w:t>
      </w:r>
      <w:r w:rsidR="00644944" w:rsidRPr="00230053">
        <w:rPr>
          <w:rFonts w:ascii="Times New Roman" w:hAnsi="Times New Roman" w:cs="Times New Roman"/>
          <w:bCs/>
        </w:rPr>
        <w:t>ed</w:t>
      </w:r>
      <w:r w:rsidRPr="00230053">
        <w:rPr>
          <w:rFonts w:ascii="Times New Roman" w:hAnsi="Times New Roman" w:cs="Times New Roman"/>
          <w:bCs/>
        </w:rPr>
        <w:t xml:space="preserve"> idiosyncratic ways </w:t>
      </w:r>
      <w:r w:rsidR="00644944" w:rsidRPr="00230053">
        <w:rPr>
          <w:rFonts w:ascii="Times New Roman" w:hAnsi="Times New Roman" w:cs="Times New Roman"/>
          <w:bCs/>
        </w:rPr>
        <w:t xml:space="preserve">of </w:t>
      </w:r>
      <w:r w:rsidRPr="00230053">
        <w:rPr>
          <w:rFonts w:ascii="Times New Roman" w:hAnsi="Times New Roman" w:cs="Times New Roman"/>
          <w:bCs/>
        </w:rPr>
        <w:t>facilitat</w:t>
      </w:r>
      <w:r w:rsidR="00644944" w:rsidRPr="00230053">
        <w:rPr>
          <w:rFonts w:ascii="Times New Roman" w:hAnsi="Times New Roman" w:cs="Times New Roman"/>
          <w:bCs/>
        </w:rPr>
        <w:t>ing</w:t>
      </w:r>
      <w:r w:rsidRPr="00230053">
        <w:rPr>
          <w:rFonts w:ascii="Times New Roman" w:hAnsi="Times New Roman" w:cs="Times New Roman"/>
          <w:bCs/>
        </w:rPr>
        <w:t xml:space="preserve"> and measur</w:t>
      </w:r>
      <w:r w:rsidR="00644944" w:rsidRPr="00230053">
        <w:rPr>
          <w:rFonts w:ascii="Times New Roman" w:hAnsi="Times New Roman" w:cs="Times New Roman"/>
          <w:bCs/>
        </w:rPr>
        <w:t>ing</w:t>
      </w:r>
      <w:r w:rsidRPr="00230053">
        <w:rPr>
          <w:rFonts w:ascii="Times New Roman" w:hAnsi="Times New Roman" w:cs="Times New Roman"/>
          <w:bCs/>
        </w:rPr>
        <w:t xml:space="preserve"> counseling skills and professional dispositions.</w:t>
      </w:r>
    </w:p>
    <w:p w14:paraId="41DF9EF5" w14:textId="3C543A52"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lastRenderedPageBreak/>
        <w:t xml:space="preserve">The process of teaching counseling skills continues to be a hot topic in the counseling and psychotherapy professions. One of the early methods of teaching counseling skills, microskills, continues to be the subject of debate and disagreement </w:t>
      </w:r>
      <w:r w:rsidRPr="00230053">
        <w:rPr>
          <w:rFonts w:ascii="Times New Roman" w:hAnsi="Times New Roman" w:cs="Times New Roman"/>
          <w:bCs/>
          <w:noProof/>
        </w:rPr>
        <w:t>(Ridley et al., 2011)</w:t>
      </w:r>
      <w:r w:rsidRPr="00230053">
        <w:rPr>
          <w:rFonts w:ascii="Times New Roman" w:hAnsi="Times New Roman" w:cs="Times New Roman"/>
          <w:bCs/>
        </w:rPr>
        <w:t xml:space="preserve">. In order to accommodate class sizes that prevent individual attention, some educators have sought group-based methods </w:t>
      </w:r>
      <w:r w:rsidRPr="00230053">
        <w:rPr>
          <w:rFonts w:ascii="Times New Roman" w:hAnsi="Times New Roman" w:cs="Times New Roman"/>
          <w:bCs/>
          <w:noProof/>
        </w:rPr>
        <w:t>(Paladino et al., 2011)</w:t>
      </w:r>
      <w:r w:rsidRPr="00230053">
        <w:rPr>
          <w:rFonts w:ascii="Times New Roman" w:hAnsi="Times New Roman" w:cs="Times New Roman"/>
          <w:bCs/>
        </w:rPr>
        <w:t xml:space="preserve">, team methods </w:t>
      </w:r>
      <w:r w:rsidRPr="00230053">
        <w:rPr>
          <w:rFonts w:ascii="Times New Roman" w:hAnsi="Times New Roman" w:cs="Times New Roman"/>
          <w:bCs/>
          <w:noProof/>
        </w:rPr>
        <w:t>(Landis &amp; Young, 1994)</w:t>
      </w:r>
      <w:r w:rsidRPr="00230053">
        <w:rPr>
          <w:rFonts w:ascii="Times New Roman" w:hAnsi="Times New Roman" w:cs="Times New Roman"/>
          <w:bCs/>
        </w:rPr>
        <w:t xml:space="preserve">, and other, less clinically focused, methods. While a plethora of methods can help </w:t>
      </w:r>
      <w:proofErr w:type="gramStart"/>
      <w:r w:rsidRPr="00230053">
        <w:rPr>
          <w:rFonts w:ascii="Times New Roman" w:hAnsi="Times New Roman" w:cs="Times New Roman"/>
          <w:bCs/>
        </w:rPr>
        <w:t>counselor</w:t>
      </w:r>
      <w:proofErr w:type="gramEnd"/>
      <w:r w:rsidRPr="00230053">
        <w:rPr>
          <w:rFonts w:ascii="Times New Roman" w:hAnsi="Times New Roman" w:cs="Times New Roman"/>
          <w:bCs/>
        </w:rPr>
        <w:t xml:space="preserve"> educators reach students who learn in a variety of ways, questions remain regarding how much any teaching or supervision method affects client outcomes </w:t>
      </w:r>
      <w:r w:rsidRPr="00230053">
        <w:rPr>
          <w:rFonts w:ascii="Times New Roman" w:hAnsi="Times New Roman" w:cs="Times New Roman"/>
          <w:bCs/>
          <w:noProof/>
        </w:rPr>
        <w:t>(Erekson et al., 2017; Watkins, 2011)</w:t>
      </w:r>
      <w:r w:rsidRPr="00230053">
        <w:rPr>
          <w:rFonts w:ascii="Times New Roman" w:hAnsi="Times New Roman" w:cs="Times New Roman"/>
          <w:bCs/>
        </w:rPr>
        <w:t xml:space="preserve">. </w:t>
      </w:r>
    </w:p>
    <w:p w14:paraId="3AE1FB1D" w14:textId="082A5E8D"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methods available for </w:t>
      </w:r>
      <w:r w:rsidR="00921FF6">
        <w:rPr>
          <w:rFonts w:ascii="Times New Roman" w:hAnsi="Times New Roman" w:cs="Times New Roman"/>
          <w:bCs/>
        </w:rPr>
        <w:t>evaluating</w:t>
      </w:r>
      <w:r w:rsidRPr="00230053">
        <w:rPr>
          <w:rFonts w:ascii="Times New Roman" w:hAnsi="Times New Roman" w:cs="Times New Roman"/>
          <w:bCs/>
        </w:rPr>
        <w:t xml:space="preserve"> counselor development are similarly broad and varied. Reviews of published and program-based counselor assessments have shown that there is a wide variety of existing assessments </w:t>
      </w:r>
      <w:r w:rsidRPr="00230053">
        <w:rPr>
          <w:rFonts w:ascii="Times New Roman" w:hAnsi="Times New Roman" w:cs="Times New Roman"/>
          <w:bCs/>
          <w:noProof/>
        </w:rPr>
        <w:t>(Kemer et al., 2017; Tate et al., 2014)</w:t>
      </w:r>
      <w:r w:rsidRPr="00230053">
        <w:rPr>
          <w:rFonts w:ascii="Times New Roman" w:hAnsi="Times New Roman" w:cs="Times New Roman"/>
          <w:bCs/>
        </w:rPr>
        <w:t xml:space="preserve">. The existing assessments overlap on key topics in counselor education (e.g., counseling skills, professional dispositions, multicultural skills, etc.), but the lack of psychometric vetting of many of them leads to inconsistent assessments of student ability. The use of program-created assessments of students can be useful, but when this results in inconsistency between verbal discussions and written assessments of students, it becomes difficult to justify gatekeeping and remediation decisions (Personal Communication, Barrio Minton, May 2021). </w:t>
      </w:r>
    </w:p>
    <w:p w14:paraId="0A6B66C6" w14:textId="5C7A01BE"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purpose of this dissertation is to consider how counselor educators can address the inconsistencies which have resulted from a proliferation of methods for teaching and </w:t>
      </w:r>
      <w:r w:rsidR="00921FF6">
        <w:rPr>
          <w:rFonts w:ascii="Times New Roman" w:hAnsi="Times New Roman" w:cs="Times New Roman"/>
          <w:bCs/>
        </w:rPr>
        <w:t>evaluating</w:t>
      </w:r>
      <w:r w:rsidRPr="00230053">
        <w:rPr>
          <w:rFonts w:ascii="Times New Roman" w:hAnsi="Times New Roman" w:cs="Times New Roman"/>
          <w:bCs/>
        </w:rPr>
        <w:t xml:space="preserve"> counseling skills. The first manuscript proposes Deliberate Practice </w:t>
      </w:r>
      <w:r w:rsidRPr="00230053">
        <w:rPr>
          <w:rFonts w:ascii="Times New Roman" w:hAnsi="Times New Roman" w:cs="Times New Roman"/>
          <w:bCs/>
          <w:noProof/>
        </w:rPr>
        <w:t>(Ericsson et al., 1993)</w:t>
      </w:r>
      <w:r w:rsidRPr="00230053">
        <w:rPr>
          <w:rFonts w:ascii="Times New Roman" w:hAnsi="Times New Roman" w:cs="Times New Roman"/>
          <w:bCs/>
        </w:rPr>
        <w:t xml:space="preserve"> as a method to incorporate existing elements of counselor education into a more unified framework. Deliberate practice is an evidence-based method which emphasizes the importance of regular constructive feedback, solo practice, and scaffolding to develop and maintain skill. Only recently </w:t>
      </w:r>
      <w:r w:rsidRPr="00230053">
        <w:rPr>
          <w:rFonts w:ascii="Times New Roman" w:hAnsi="Times New Roman" w:cs="Times New Roman"/>
          <w:bCs/>
        </w:rPr>
        <w:lastRenderedPageBreak/>
        <w:t xml:space="preserve">applied in counseling and psychotherapy </w:t>
      </w:r>
      <w:r w:rsidRPr="00230053">
        <w:rPr>
          <w:rFonts w:ascii="Times New Roman" w:hAnsi="Times New Roman" w:cs="Times New Roman"/>
          <w:bCs/>
          <w:noProof/>
        </w:rPr>
        <w:t>(Chow et al., 2015)</w:t>
      </w:r>
      <w:r w:rsidRPr="00230053">
        <w:rPr>
          <w:rFonts w:ascii="Times New Roman" w:hAnsi="Times New Roman" w:cs="Times New Roman"/>
          <w:bCs/>
        </w:rPr>
        <w:t>, deliberate practice shows promise as a method for facilitating counselor development. Manuscript one provides examples for the application of deliberate practice across the counselor education curriculum and in supervision.</w:t>
      </w:r>
    </w:p>
    <w:p w14:paraId="328A53F9" w14:textId="1AB71486" w:rsidR="00E63C24" w:rsidRPr="00230053" w:rsidRDefault="00990673" w:rsidP="00136849">
      <w:pPr>
        <w:spacing w:line="480" w:lineRule="auto"/>
        <w:ind w:firstLine="720"/>
        <w:rPr>
          <w:rFonts w:ascii="Times New Roman" w:hAnsi="Times New Roman" w:cs="Times New Roman"/>
        </w:rPr>
      </w:pPr>
      <w:r w:rsidRPr="00230053">
        <w:rPr>
          <w:rFonts w:ascii="Times New Roman" w:hAnsi="Times New Roman" w:cs="Times New Roman"/>
          <w:bCs/>
        </w:rPr>
        <w:t xml:space="preserve">The second manuscript is a psychometric </w:t>
      </w:r>
      <w:r w:rsidR="004F13FD">
        <w:rPr>
          <w:rFonts w:ascii="Times New Roman" w:hAnsi="Times New Roman" w:cs="Times New Roman"/>
          <w:bCs/>
        </w:rPr>
        <w:t>analysis</w:t>
      </w:r>
      <w:r w:rsidR="004F13FD" w:rsidRPr="00230053">
        <w:rPr>
          <w:rFonts w:ascii="Times New Roman" w:hAnsi="Times New Roman" w:cs="Times New Roman"/>
          <w:bCs/>
        </w:rPr>
        <w:t xml:space="preserve"> </w:t>
      </w:r>
      <w:r w:rsidRPr="00230053">
        <w:rPr>
          <w:rFonts w:ascii="Times New Roman" w:hAnsi="Times New Roman" w:cs="Times New Roman"/>
          <w:bCs/>
        </w:rPr>
        <w:t xml:space="preserve">of a single program’s assessment of counseling students’ performance during field experiences. Using psychometric tools including Generalizability Theory </w:t>
      </w:r>
      <w:r w:rsidRPr="00230053">
        <w:rPr>
          <w:rFonts w:ascii="Times New Roman" w:hAnsi="Times New Roman" w:cs="Times New Roman"/>
          <w:bCs/>
          <w:noProof/>
        </w:rPr>
        <w:t>(Briesch et al., 2014)</w:t>
      </w:r>
      <w:r w:rsidRPr="00230053">
        <w:rPr>
          <w:rFonts w:ascii="Times New Roman" w:hAnsi="Times New Roman" w:cs="Times New Roman"/>
          <w:bCs/>
        </w:rPr>
        <w:t xml:space="preserve"> and Item Response Theory </w:t>
      </w:r>
      <w:r w:rsidRPr="00230053">
        <w:rPr>
          <w:rFonts w:ascii="Times New Roman" w:hAnsi="Times New Roman" w:cs="Times New Roman"/>
          <w:bCs/>
          <w:noProof/>
        </w:rPr>
        <w:t>(Embretson &amp; Reise, 2000)</w:t>
      </w:r>
      <w:r w:rsidRPr="00230053">
        <w:rPr>
          <w:rFonts w:ascii="Times New Roman" w:hAnsi="Times New Roman" w:cs="Times New Roman"/>
          <w:bCs/>
        </w:rPr>
        <w:t xml:space="preserve">, this </w:t>
      </w:r>
      <w:r w:rsidR="004F13FD">
        <w:rPr>
          <w:rFonts w:ascii="Times New Roman" w:hAnsi="Times New Roman" w:cs="Times New Roman"/>
          <w:bCs/>
        </w:rPr>
        <w:t>analysis</w:t>
      </w:r>
      <w:r w:rsidRPr="00230053">
        <w:rPr>
          <w:rFonts w:ascii="Times New Roman" w:hAnsi="Times New Roman" w:cs="Times New Roman"/>
          <w:bCs/>
        </w:rPr>
        <w:t xml:space="preserve"> explores the results of an internally developed, under</w:t>
      </w:r>
      <w:r w:rsidR="00644944" w:rsidRPr="00230053">
        <w:rPr>
          <w:rFonts w:ascii="Times New Roman" w:hAnsi="Times New Roman" w:cs="Times New Roman"/>
          <w:bCs/>
        </w:rPr>
        <w:t>-</w:t>
      </w:r>
      <w:r w:rsidRPr="00230053">
        <w:rPr>
          <w:rFonts w:ascii="Times New Roman" w:hAnsi="Times New Roman" w:cs="Times New Roman"/>
          <w:bCs/>
        </w:rPr>
        <w:t xml:space="preserve">studied assessment form and resulting pitfalls programs may encounter. The results of this </w:t>
      </w:r>
      <w:r w:rsidR="004F13FD">
        <w:rPr>
          <w:rFonts w:ascii="Times New Roman" w:hAnsi="Times New Roman" w:cs="Times New Roman"/>
          <w:bCs/>
        </w:rPr>
        <w:t>analysis</w:t>
      </w:r>
      <w:r w:rsidRPr="00230053">
        <w:rPr>
          <w:rFonts w:ascii="Times New Roman" w:hAnsi="Times New Roman" w:cs="Times New Roman"/>
          <w:bCs/>
        </w:rPr>
        <w:t xml:space="preserve"> are considered in the context which the program collects and uses the assessment in question. Based on this </w:t>
      </w:r>
      <w:r w:rsidR="004F13FD">
        <w:rPr>
          <w:rFonts w:ascii="Times New Roman" w:hAnsi="Times New Roman" w:cs="Times New Roman"/>
          <w:bCs/>
        </w:rPr>
        <w:t>analysis</w:t>
      </w:r>
      <w:r w:rsidRPr="00230053">
        <w:rPr>
          <w:rFonts w:ascii="Times New Roman" w:hAnsi="Times New Roman" w:cs="Times New Roman"/>
          <w:bCs/>
        </w:rPr>
        <w:t>, recommendations about developing and implementing assessments in counselor education field experiences are discussed.</w:t>
      </w:r>
    </w:p>
    <w:p w14:paraId="075AD12A" w14:textId="77777777" w:rsidR="00E63C24" w:rsidRPr="00230053" w:rsidRDefault="00E63C24" w:rsidP="00230053">
      <w:pPr>
        <w:spacing w:line="480" w:lineRule="auto"/>
        <w:jc w:val="center"/>
        <w:rPr>
          <w:rFonts w:ascii="Times New Roman" w:hAnsi="Times New Roman" w:cs="Times New Roman"/>
          <w:i/>
          <w:iCs/>
        </w:rPr>
      </w:pPr>
    </w:p>
    <w:p w14:paraId="348D7C90" w14:textId="77777777" w:rsidR="00990673" w:rsidRPr="00230053" w:rsidRDefault="00990673" w:rsidP="00230053">
      <w:pPr>
        <w:spacing w:line="480" w:lineRule="auto"/>
        <w:rPr>
          <w:rFonts w:ascii="Times New Roman" w:eastAsiaTheme="majorEastAsia" w:hAnsi="Times New Roman" w:cs="Times New Roman"/>
          <w:b/>
          <w:bCs/>
        </w:rPr>
      </w:pPr>
      <w:r w:rsidRPr="00230053">
        <w:rPr>
          <w:rFonts w:ascii="Times New Roman" w:hAnsi="Times New Roman" w:cs="Times New Roman"/>
          <w:b/>
          <w:bCs/>
        </w:rPr>
        <w:br w:type="page"/>
      </w:r>
    </w:p>
    <w:p w14:paraId="4216E118" w14:textId="38E14128" w:rsidR="00E63C24" w:rsidRPr="00230053" w:rsidRDefault="00E63C24" w:rsidP="00230053">
      <w:pPr>
        <w:pStyle w:val="Heading1"/>
        <w:spacing w:before="0" w:line="480" w:lineRule="auto"/>
        <w:jc w:val="center"/>
        <w:rPr>
          <w:rFonts w:ascii="Times New Roman" w:hAnsi="Times New Roman" w:cs="Times New Roman"/>
          <w:b/>
          <w:bCs/>
          <w:color w:val="auto"/>
          <w:sz w:val="24"/>
          <w:szCs w:val="24"/>
        </w:rPr>
      </w:pPr>
      <w:bookmarkStart w:id="1" w:name="_Toc76463452"/>
      <w:r w:rsidRPr="00230053">
        <w:rPr>
          <w:rFonts w:ascii="Times New Roman" w:hAnsi="Times New Roman" w:cs="Times New Roman"/>
          <w:b/>
          <w:bCs/>
          <w:color w:val="auto"/>
          <w:sz w:val="24"/>
          <w:szCs w:val="24"/>
        </w:rPr>
        <w:lastRenderedPageBreak/>
        <w:t>C</w:t>
      </w:r>
      <w:r w:rsidR="00156ECD" w:rsidRPr="00230053">
        <w:rPr>
          <w:rFonts w:ascii="Times New Roman" w:hAnsi="Times New Roman" w:cs="Times New Roman"/>
          <w:b/>
          <w:bCs/>
          <w:color w:val="auto"/>
          <w:sz w:val="24"/>
          <w:szCs w:val="24"/>
        </w:rPr>
        <w:t>hapter</w:t>
      </w:r>
      <w:r w:rsidRPr="00230053">
        <w:rPr>
          <w:rFonts w:ascii="Times New Roman" w:hAnsi="Times New Roman" w:cs="Times New Roman"/>
          <w:b/>
          <w:bCs/>
          <w:color w:val="auto"/>
          <w:sz w:val="24"/>
          <w:szCs w:val="24"/>
        </w:rPr>
        <w:t xml:space="preserve"> I: </w:t>
      </w:r>
      <w:r w:rsidR="000A2F5C" w:rsidRPr="00230053">
        <w:rPr>
          <w:rFonts w:ascii="Times New Roman" w:hAnsi="Times New Roman" w:cs="Times New Roman"/>
          <w:b/>
          <w:bCs/>
          <w:color w:val="auto"/>
          <w:sz w:val="24"/>
          <w:szCs w:val="24"/>
        </w:rPr>
        <w:t>Enhancing Counselor Education and Supervision through Deliberate Practice</w:t>
      </w:r>
      <w:bookmarkEnd w:id="1"/>
    </w:p>
    <w:p w14:paraId="02C62F56" w14:textId="77777777" w:rsidR="00E63C24" w:rsidRPr="00230053" w:rsidRDefault="00E63C24" w:rsidP="00230053">
      <w:pPr>
        <w:spacing w:line="480" w:lineRule="auto"/>
        <w:jc w:val="center"/>
        <w:rPr>
          <w:rFonts w:ascii="Times New Roman" w:hAnsi="Times New Roman" w:cs="Times New Roman"/>
          <w:b/>
          <w:bCs/>
        </w:rPr>
      </w:pPr>
    </w:p>
    <w:p w14:paraId="506A397B" w14:textId="77777777" w:rsidR="00E63C24" w:rsidRPr="00230053" w:rsidRDefault="00E63C24" w:rsidP="00230053">
      <w:pPr>
        <w:spacing w:line="480" w:lineRule="auto"/>
        <w:jc w:val="center"/>
        <w:rPr>
          <w:rFonts w:ascii="Times New Roman" w:hAnsi="Times New Roman" w:cs="Times New Roman"/>
          <w:i/>
          <w:iCs/>
        </w:rPr>
      </w:pPr>
    </w:p>
    <w:p w14:paraId="162C07C8" w14:textId="77777777" w:rsidR="00E63C24" w:rsidRPr="00230053" w:rsidRDefault="00E63C24" w:rsidP="00230053">
      <w:pPr>
        <w:spacing w:line="480" w:lineRule="auto"/>
        <w:jc w:val="center"/>
        <w:rPr>
          <w:rFonts w:ascii="Times New Roman" w:hAnsi="Times New Roman" w:cs="Times New Roman"/>
          <w:i/>
          <w:iCs/>
        </w:rPr>
      </w:pPr>
    </w:p>
    <w:p w14:paraId="323341A0" w14:textId="77777777" w:rsidR="00E63C24" w:rsidRPr="00230053" w:rsidRDefault="00E63C24" w:rsidP="00230053">
      <w:pPr>
        <w:spacing w:line="480" w:lineRule="auto"/>
        <w:jc w:val="center"/>
        <w:rPr>
          <w:rFonts w:ascii="Times New Roman" w:hAnsi="Times New Roman" w:cs="Times New Roman"/>
          <w:i/>
          <w:iCs/>
        </w:rPr>
      </w:pPr>
    </w:p>
    <w:p w14:paraId="736952EA" w14:textId="77777777" w:rsidR="00E63C24" w:rsidRPr="00230053" w:rsidRDefault="00E63C24" w:rsidP="00230053">
      <w:pPr>
        <w:spacing w:line="480" w:lineRule="auto"/>
        <w:jc w:val="center"/>
        <w:rPr>
          <w:rFonts w:ascii="Times New Roman" w:hAnsi="Times New Roman" w:cs="Times New Roman"/>
          <w:i/>
          <w:iCs/>
        </w:rPr>
      </w:pPr>
    </w:p>
    <w:p w14:paraId="2A9ED943" w14:textId="77777777" w:rsidR="00E63C24" w:rsidRPr="00230053" w:rsidRDefault="00E63C24" w:rsidP="00230053">
      <w:pPr>
        <w:spacing w:line="480" w:lineRule="auto"/>
        <w:jc w:val="center"/>
        <w:rPr>
          <w:rFonts w:ascii="Times New Roman" w:hAnsi="Times New Roman" w:cs="Times New Roman"/>
          <w:i/>
          <w:iCs/>
        </w:rPr>
      </w:pPr>
    </w:p>
    <w:p w14:paraId="2B01BBBA" w14:textId="77777777" w:rsidR="00E63C24" w:rsidRPr="00230053" w:rsidRDefault="00E63C24" w:rsidP="00230053">
      <w:pPr>
        <w:spacing w:line="480" w:lineRule="auto"/>
        <w:jc w:val="center"/>
        <w:rPr>
          <w:rFonts w:ascii="Times New Roman" w:hAnsi="Times New Roman" w:cs="Times New Roman"/>
          <w:i/>
          <w:iCs/>
        </w:rPr>
      </w:pPr>
    </w:p>
    <w:p w14:paraId="7C8BA6FB" w14:textId="77777777" w:rsidR="00E63C24" w:rsidRPr="00230053" w:rsidRDefault="00E63C24" w:rsidP="00230053">
      <w:pPr>
        <w:spacing w:line="480" w:lineRule="auto"/>
        <w:jc w:val="center"/>
        <w:rPr>
          <w:rFonts w:ascii="Times New Roman" w:hAnsi="Times New Roman" w:cs="Times New Roman"/>
          <w:i/>
          <w:iCs/>
        </w:rPr>
      </w:pPr>
    </w:p>
    <w:p w14:paraId="1491F847" w14:textId="77777777" w:rsidR="00E63C24" w:rsidRPr="00230053" w:rsidRDefault="00E63C24" w:rsidP="00230053">
      <w:pPr>
        <w:spacing w:line="480" w:lineRule="auto"/>
        <w:jc w:val="center"/>
        <w:rPr>
          <w:rFonts w:ascii="Times New Roman" w:hAnsi="Times New Roman" w:cs="Times New Roman"/>
          <w:i/>
          <w:iCs/>
        </w:rPr>
      </w:pPr>
    </w:p>
    <w:p w14:paraId="3EEE7078" w14:textId="77777777" w:rsidR="00E63C24" w:rsidRPr="00230053" w:rsidRDefault="00E63C24" w:rsidP="00230053">
      <w:pPr>
        <w:spacing w:line="480" w:lineRule="auto"/>
        <w:jc w:val="center"/>
        <w:rPr>
          <w:rFonts w:ascii="Times New Roman" w:hAnsi="Times New Roman" w:cs="Times New Roman"/>
          <w:i/>
          <w:iCs/>
        </w:rPr>
      </w:pPr>
    </w:p>
    <w:p w14:paraId="5C5D79AB" w14:textId="77777777" w:rsidR="00E63C24" w:rsidRPr="00230053" w:rsidRDefault="00E63C24" w:rsidP="00230053">
      <w:pPr>
        <w:spacing w:line="480" w:lineRule="auto"/>
        <w:jc w:val="center"/>
        <w:rPr>
          <w:rFonts w:ascii="Times New Roman" w:hAnsi="Times New Roman" w:cs="Times New Roman"/>
          <w:i/>
          <w:iCs/>
        </w:rPr>
      </w:pPr>
    </w:p>
    <w:p w14:paraId="0911794E" w14:textId="77777777" w:rsidR="00E63C24" w:rsidRPr="00230053" w:rsidRDefault="00E63C24" w:rsidP="00230053">
      <w:pPr>
        <w:spacing w:line="480" w:lineRule="auto"/>
        <w:jc w:val="center"/>
        <w:rPr>
          <w:rFonts w:ascii="Times New Roman" w:hAnsi="Times New Roman" w:cs="Times New Roman"/>
          <w:i/>
          <w:iCs/>
        </w:rPr>
      </w:pPr>
    </w:p>
    <w:p w14:paraId="7E675330" w14:textId="77777777" w:rsidR="00E63C24" w:rsidRPr="00230053" w:rsidRDefault="00E63C24" w:rsidP="00230053">
      <w:pPr>
        <w:spacing w:line="480" w:lineRule="auto"/>
        <w:jc w:val="center"/>
        <w:rPr>
          <w:rFonts w:ascii="Times New Roman" w:hAnsi="Times New Roman" w:cs="Times New Roman"/>
          <w:i/>
          <w:iCs/>
        </w:rPr>
      </w:pPr>
    </w:p>
    <w:p w14:paraId="5CEF5EEF" w14:textId="77777777" w:rsidR="00E63C24" w:rsidRPr="00230053" w:rsidRDefault="00E63C24" w:rsidP="00230053">
      <w:pPr>
        <w:spacing w:line="480" w:lineRule="auto"/>
        <w:jc w:val="center"/>
        <w:rPr>
          <w:rFonts w:ascii="Times New Roman" w:hAnsi="Times New Roman" w:cs="Times New Roman"/>
          <w:i/>
          <w:iCs/>
        </w:rPr>
      </w:pPr>
    </w:p>
    <w:p w14:paraId="6619D276" w14:textId="77777777" w:rsidR="00E63C24" w:rsidRPr="00230053" w:rsidRDefault="00E63C24" w:rsidP="00230053">
      <w:pPr>
        <w:spacing w:line="480" w:lineRule="auto"/>
        <w:jc w:val="center"/>
        <w:rPr>
          <w:rFonts w:ascii="Times New Roman" w:hAnsi="Times New Roman" w:cs="Times New Roman"/>
          <w:i/>
          <w:iCs/>
        </w:rPr>
      </w:pPr>
    </w:p>
    <w:p w14:paraId="07ABD854" w14:textId="77777777" w:rsidR="00E63C24" w:rsidRPr="00230053" w:rsidRDefault="00E63C24" w:rsidP="00230053">
      <w:pPr>
        <w:spacing w:line="480" w:lineRule="auto"/>
        <w:jc w:val="center"/>
        <w:rPr>
          <w:rFonts w:ascii="Times New Roman" w:hAnsi="Times New Roman" w:cs="Times New Roman"/>
          <w:i/>
          <w:iCs/>
        </w:rPr>
      </w:pPr>
    </w:p>
    <w:p w14:paraId="6696D1B9" w14:textId="77777777" w:rsidR="00E63C24" w:rsidRPr="00230053" w:rsidRDefault="00E63C24" w:rsidP="00230053">
      <w:pPr>
        <w:spacing w:line="480" w:lineRule="auto"/>
        <w:jc w:val="center"/>
        <w:rPr>
          <w:rFonts w:ascii="Times New Roman" w:hAnsi="Times New Roman" w:cs="Times New Roman"/>
          <w:i/>
          <w:iCs/>
        </w:rPr>
      </w:pPr>
    </w:p>
    <w:p w14:paraId="42F8A3C9" w14:textId="77777777" w:rsidR="00E63C24" w:rsidRPr="00230053" w:rsidRDefault="00E63C24" w:rsidP="00230053">
      <w:pPr>
        <w:spacing w:line="480" w:lineRule="auto"/>
        <w:jc w:val="center"/>
        <w:rPr>
          <w:rFonts w:ascii="Times New Roman" w:hAnsi="Times New Roman" w:cs="Times New Roman"/>
          <w:i/>
          <w:iCs/>
        </w:rPr>
      </w:pPr>
    </w:p>
    <w:p w14:paraId="57B04057" w14:textId="77777777" w:rsidR="00E63C24" w:rsidRPr="00230053" w:rsidRDefault="00E63C24" w:rsidP="00230053">
      <w:pPr>
        <w:spacing w:line="480" w:lineRule="auto"/>
        <w:jc w:val="center"/>
        <w:rPr>
          <w:rFonts w:ascii="Times New Roman" w:hAnsi="Times New Roman" w:cs="Times New Roman"/>
          <w:i/>
          <w:iCs/>
        </w:rPr>
      </w:pPr>
    </w:p>
    <w:p w14:paraId="1FA14025" w14:textId="77777777" w:rsidR="00E63C24" w:rsidRPr="00230053" w:rsidRDefault="00E63C24" w:rsidP="00230053">
      <w:pPr>
        <w:spacing w:line="480" w:lineRule="auto"/>
        <w:jc w:val="center"/>
        <w:rPr>
          <w:rFonts w:ascii="Times New Roman" w:hAnsi="Times New Roman" w:cs="Times New Roman"/>
          <w:i/>
          <w:iCs/>
        </w:rPr>
      </w:pPr>
    </w:p>
    <w:p w14:paraId="08268C8F" w14:textId="77777777" w:rsidR="00E63C24" w:rsidRPr="00230053" w:rsidRDefault="00E63C24" w:rsidP="00230053">
      <w:pPr>
        <w:spacing w:line="480" w:lineRule="auto"/>
        <w:jc w:val="center"/>
        <w:rPr>
          <w:rFonts w:ascii="Times New Roman" w:hAnsi="Times New Roman" w:cs="Times New Roman"/>
          <w:i/>
          <w:iCs/>
        </w:rPr>
      </w:pPr>
    </w:p>
    <w:p w14:paraId="787E5428" w14:textId="77777777" w:rsidR="00C63832" w:rsidRDefault="00C63832">
      <w:pPr>
        <w:rPr>
          <w:rFonts w:ascii="Times New Roman" w:hAnsi="Times New Roman" w:cs="Times New Roman"/>
          <w:i/>
          <w:iCs/>
        </w:rPr>
      </w:pPr>
      <w:r>
        <w:rPr>
          <w:rFonts w:ascii="Times New Roman" w:hAnsi="Times New Roman" w:cs="Times New Roman"/>
          <w:i/>
          <w:iCs/>
        </w:rPr>
        <w:br w:type="page"/>
      </w:r>
    </w:p>
    <w:p w14:paraId="27B6FC99" w14:textId="1CA17125" w:rsidR="00C93C39" w:rsidRPr="00C63832" w:rsidRDefault="00C93C39" w:rsidP="00C63832">
      <w:pPr>
        <w:spacing w:line="480" w:lineRule="auto"/>
        <w:jc w:val="center"/>
        <w:rPr>
          <w:rFonts w:ascii="Times New Roman" w:eastAsiaTheme="majorEastAsia" w:hAnsi="Times New Roman" w:cs="Times New Roman"/>
          <w:b/>
          <w:bCs/>
        </w:rPr>
      </w:pPr>
      <w:r w:rsidRPr="00230053">
        <w:rPr>
          <w:rFonts w:ascii="Times New Roman" w:hAnsi="Times New Roman" w:cs="Times New Roman"/>
          <w:b/>
          <w:bCs/>
        </w:rPr>
        <w:lastRenderedPageBreak/>
        <w:t>A</w:t>
      </w:r>
      <w:r w:rsidR="004D1463" w:rsidRPr="00230053">
        <w:rPr>
          <w:rFonts w:ascii="Times New Roman" w:hAnsi="Times New Roman" w:cs="Times New Roman"/>
          <w:b/>
          <w:bCs/>
        </w:rPr>
        <w:t>bstract</w:t>
      </w:r>
    </w:p>
    <w:p w14:paraId="4B5BBE15" w14:textId="77777777" w:rsidR="000A2F5C" w:rsidRPr="00230053" w:rsidRDefault="000A2F5C" w:rsidP="00230053">
      <w:pPr>
        <w:spacing w:line="480" w:lineRule="auto"/>
        <w:rPr>
          <w:rFonts w:ascii="Times New Roman" w:eastAsia="Times New Roman" w:hAnsi="Times New Roman" w:cs="Times New Roman"/>
        </w:rPr>
      </w:pPr>
      <w:r w:rsidRPr="00230053">
        <w:rPr>
          <w:rFonts w:ascii="Times New Roman" w:eastAsia="Times New Roman" w:hAnsi="Times New Roman" w:cs="Times New Roman"/>
        </w:rPr>
        <w:t xml:space="preserve">Professional and student counselors must develop and maintain their counseling skills in order to engage in ethical and effective counseling. Recent research suggests that graduate education and supervision has little effect on client outcomes. Investigations of expertise development have given rise to deliberate practice, a framework which structures skill development research and instruction. Deliberate practice involves individualized coaching, repetition, and solo practice in development of optimal performance. This conceptual article introduces deliberate practice as a framework for enhancing effectiveness of counselor education and supervision practices. Applications of deliberate practice to teaching and supervision and suggestions for future research are provided. </w:t>
      </w:r>
    </w:p>
    <w:p w14:paraId="1998059F" w14:textId="42EBB76D"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i/>
        </w:rPr>
        <w:t xml:space="preserve">Keywords: </w:t>
      </w:r>
      <w:r w:rsidRPr="00230053">
        <w:rPr>
          <w:rFonts w:ascii="Times New Roman" w:eastAsia="Times New Roman" w:hAnsi="Times New Roman" w:cs="Times New Roman"/>
        </w:rPr>
        <w:t>Deliberate Practice, Skill Development, Counselor Education</w:t>
      </w:r>
    </w:p>
    <w:p w14:paraId="67E89C59" w14:textId="61C2F4AC" w:rsidR="000A2F5C" w:rsidRPr="00230053" w:rsidRDefault="000A2F5C" w:rsidP="00230053">
      <w:pPr>
        <w:spacing w:line="480" w:lineRule="auto"/>
        <w:rPr>
          <w:rFonts w:ascii="Times New Roman" w:eastAsia="Times New Roman" w:hAnsi="Times New Roman" w:cs="Times New Roman"/>
        </w:rPr>
      </w:pPr>
      <w:r w:rsidRPr="00230053">
        <w:rPr>
          <w:rFonts w:ascii="Times New Roman" w:eastAsia="Times New Roman" w:hAnsi="Times New Roman" w:cs="Times New Roman"/>
        </w:rPr>
        <w:br w:type="page"/>
      </w:r>
    </w:p>
    <w:p w14:paraId="6A3CA33E" w14:textId="77777777" w:rsidR="00990673" w:rsidRPr="00230053" w:rsidRDefault="00990673" w:rsidP="00230053">
      <w:pPr>
        <w:pStyle w:val="Heading1"/>
        <w:spacing w:before="0" w:line="480" w:lineRule="auto"/>
        <w:jc w:val="center"/>
        <w:rPr>
          <w:rFonts w:ascii="Times New Roman" w:hAnsi="Times New Roman" w:cs="Times New Roman"/>
          <w:b/>
          <w:bCs/>
          <w:color w:val="auto"/>
          <w:sz w:val="24"/>
          <w:szCs w:val="24"/>
        </w:rPr>
      </w:pPr>
      <w:bookmarkStart w:id="2" w:name="_Toc76463453"/>
      <w:r w:rsidRPr="00230053">
        <w:rPr>
          <w:rFonts w:ascii="Times New Roman" w:hAnsi="Times New Roman" w:cs="Times New Roman"/>
          <w:b/>
          <w:bCs/>
          <w:color w:val="auto"/>
          <w:sz w:val="24"/>
          <w:szCs w:val="24"/>
        </w:rPr>
        <w:lastRenderedPageBreak/>
        <w:t>Enhancing Counselor Education and Supervision through Deliberate Practice</w:t>
      </w:r>
      <w:bookmarkEnd w:id="2"/>
    </w:p>
    <w:p w14:paraId="526C3C8E" w14:textId="242395BE"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Interpersonal skills are essential for helping clients achieve positive outcomes in counseling (Anderson et al., 2009; Wampold &amp; Imel, 2015). The evidence-base for interpersonal skills is supported by the codification of relational skills in educational and ethical standards within counselor education. Council for Accreditation of Counseling and Related Educational Programs (CACREP; 2016) </w:t>
      </w:r>
      <w:r w:rsidRPr="00230053">
        <w:rPr>
          <w:rFonts w:ascii="Times New Roman" w:eastAsia="Times New Roman" w:hAnsi="Times New Roman" w:cs="Times New Roman"/>
          <w:i/>
        </w:rPr>
        <w:t>Standards</w:t>
      </w:r>
      <w:r w:rsidRPr="00230053">
        <w:rPr>
          <w:rFonts w:ascii="Times New Roman" w:eastAsia="Times New Roman" w:hAnsi="Times New Roman" w:cs="Times New Roman"/>
        </w:rPr>
        <w:t xml:space="preserve"> require programs to attend to methods for developing and maintaining relationships (2.F.5.d), counselor characteristics that influence counseling (2.F.5.f), essential interviewing and counseling skills (2.F.5.g), and evidence-based counseling strategies (2.F.5.j). Following graduation, counselors have an ethical duty to maintain skills which facilitate client outcomes (American Counseling Association [ACA], 2014). </w:t>
      </w:r>
    </w:p>
    <w:p w14:paraId="1D5BE257"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The centrality of interpersonal skills for effective counseling has led researchers and educators to develop models which help student counselors learn these skills. Skills training methods over five the past five decades include Ivey’s (1971) microskills focused on enactment of specific behaviors, the Triad Training Model (Pedersen, 1977) focused on developing self-other awareness and perspective taking, and the Reflecting Team Model (Landis &amp; Young, 1994) in which student counselors provided immediate feedback to each other. Further, Paladino et al. (2011) proposed the Interactive Training Model to improve realism of role plays and integrate strengths of previous models. Other educators proposed mindfulness training (</w:t>
      </w:r>
      <w:proofErr w:type="spellStart"/>
      <w:r w:rsidRPr="00230053">
        <w:rPr>
          <w:rFonts w:ascii="Times New Roman" w:eastAsia="Times New Roman" w:hAnsi="Times New Roman" w:cs="Times New Roman"/>
        </w:rPr>
        <w:t>Gockel</w:t>
      </w:r>
      <w:proofErr w:type="spellEnd"/>
      <w:r w:rsidRPr="00230053">
        <w:rPr>
          <w:rFonts w:ascii="Times New Roman" w:eastAsia="Times New Roman" w:hAnsi="Times New Roman" w:cs="Times New Roman"/>
        </w:rPr>
        <w:t xml:space="preserve"> et al., 2013) and theatrical improvisation (Romanelli &amp; Berger, 2018) to facilitate student counselors’ interpersonal skill development. Although each of these methods have their supporters, the mental health professions have limited empirical evidence about which methods facilitate development of effective clinical skills.</w:t>
      </w:r>
    </w:p>
    <w:p w14:paraId="6906D368"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lastRenderedPageBreak/>
        <w:t>Evidence regarding the impact of graduate education and clinical supervision on helping professionals’ interpersonal skill development and ability to facilitate client outcomes remains mixed. In two studies, clinical psychology graduate students’ work with clients showed consistency in client-reported wellbeing outcomes regardless of clinicians’ level of education (Budge et al., 2013; Erekson et al., 2017). In other studies, clients working with more experienced clinicians reported reduced symptomology (Hill et al., 2015), were less likely to terminate prematurely (</w:t>
      </w:r>
      <w:proofErr w:type="spellStart"/>
      <w:r w:rsidRPr="00230053">
        <w:rPr>
          <w:rFonts w:ascii="Times New Roman" w:eastAsia="Times New Roman" w:hAnsi="Times New Roman" w:cs="Times New Roman"/>
        </w:rPr>
        <w:t>Rønnestad</w:t>
      </w:r>
      <w:proofErr w:type="spellEnd"/>
      <w:r w:rsidRPr="00230053">
        <w:rPr>
          <w:rFonts w:ascii="Times New Roman" w:eastAsia="Times New Roman" w:hAnsi="Times New Roman" w:cs="Times New Roman"/>
        </w:rPr>
        <w:t xml:space="preserve"> et al., 2019), and experienced improvement in fewer sessions (Erekson et al., 2017) compared to clients working with less experienced clinicians. In longitudinal studies of supervision, participation in supervision did not lead to improved client outcomes (Rousmaniere et al., 2016). Watkins (2011) argued that the empirical evidence did not answer the question regarding whether supervision impacted client outcomes. In all, this evidence suggests that education and supervision may need a shift to greater focus on enhancing counselor skills and, in turn, improving client outcomes. </w:t>
      </w:r>
    </w:p>
    <w:p w14:paraId="45E938A3"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In recent years, researchers in clinical and counseling psychology advocated the use of deliberate practice to improve practitioner effectiveness. Deliberate practice is based on the science of expertise development (Ericsson, 2019). Research on deliberate practice spans a variety of fields and shows that much of what is considered expert performance is based on effort and practice, not on innate talent or biological factors (Ericsson et al., 1993). Deliberate practice offers an evidenced-based teaching and learning method from which counselor educators and supervisors can frame skill development. To aid counselor educators in including deliberate practice in their work, this article includes explorations of deliberate practice and applications to the unique context of counselor education and supervision.</w:t>
      </w:r>
    </w:p>
    <w:p w14:paraId="1F2EA8B9" w14:textId="77777777" w:rsidR="000A2F5C" w:rsidRPr="00230053" w:rsidRDefault="000A2F5C" w:rsidP="00230053">
      <w:pPr>
        <w:pStyle w:val="Heading2"/>
        <w:spacing w:before="0" w:line="480" w:lineRule="auto"/>
        <w:jc w:val="center"/>
        <w:rPr>
          <w:rFonts w:ascii="Times New Roman" w:eastAsia="Times New Roman" w:hAnsi="Times New Roman" w:cs="Times New Roman"/>
          <w:b/>
          <w:bCs/>
          <w:color w:val="auto"/>
          <w:sz w:val="24"/>
          <w:szCs w:val="24"/>
        </w:rPr>
      </w:pPr>
      <w:bookmarkStart w:id="3" w:name="_Toc76463454"/>
      <w:r w:rsidRPr="00230053">
        <w:rPr>
          <w:rFonts w:ascii="Times New Roman" w:eastAsia="Times New Roman" w:hAnsi="Times New Roman" w:cs="Times New Roman"/>
          <w:b/>
          <w:bCs/>
          <w:color w:val="auto"/>
          <w:sz w:val="24"/>
          <w:szCs w:val="24"/>
        </w:rPr>
        <w:lastRenderedPageBreak/>
        <w:t>Deliberate Practice</w:t>
      </w:r>
      <w:bookmarkEnd w:id="3"/>
    </w:p>
    <w:p w14:paraId="5C0B7D13"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Deliberate practice is a framework for engaging in focused, intense practice in a spirit of continuous improvement that develops and maintains optimal performance (Ericsson et al., 1993). Deliberate practice requires the involvement of a more expert individual who facilitates focused repetitive solo practice (Ericsson, 2019; Ericsson et al., 1993). The more experienced teacher helps to design practice plans; facilitate goal setting, feedback, and repetition; assess performance; and sequence tasks with increasing difficulty (Ericsson, 2019). </w:t>
      </w:r>
    </w:p>
    <w:p w14:paraId="3FCA20C3"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Deliberate practice was first researched in music where researchers sought to understand what differentiates the top performers from more average performers. Ericsson et al. (1993) used a variety of novel methods to illustrate how world-class violinists and pianists developed and maintained a high level of skill. Deliberate practice research now spans many fields, including athletic coaching (Coughlan et al., 2014; Ericsson, 2019), medical education (Barrett‐Naylor et al., 2020; Ericsson, 2008), and competitive games like SCRABBLE and chess (Ericsson et al., 1993; Tuffiash et al., 2007). More recently, deliberate practice has been applied to counseling and psychotherapy (Chow et al., 2015; Goldberg, Rousmaniere et al., 2016). </w:t>
      </w:r>
    </w:p>
    <w:p w14:paraId="4857B108"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The same framework first established with musicians holds true for expert performers across a wide variety of fields. Because deliberate practice crosses academic and professional fields, some foundation literature refers to coaches, performers, and trainees and considers topics like expert, superior, or elite performance. These are related to counselors, counselor educators, supervisors, supervisees, students, and teachers within a counselor education paradigm where the focus is on highly effective counseling skills. For clarity, we will use “teachers” and “students” unless discussing clinical supervision. </w:t>
      </w:r>
    </w:p>
    <w:p w14:paraId="672F51BA" w14:textId="77777777" w:rsidR="000A2F5C" w:rsidRPr="00230053" w:rsidRDefault="000A2F5C" w:rsidP="00230053">
      <w:pPr>
        <w:pStyle w:val="Heading3"/>
        <w:spacing w:before="0" w:line="480" w:lineRule="auto"/>
        <w:rPr>
          <w:rFonts w:ascii="Times New Roman" w:eastAsia="Times New Roman" w:hAnsi="Times New Roman" w:cs="Times New Roman"/>
          <w:b/>
          <w:bCs/>
          <w:color w:val="auto"/>
        </w:rPr>
      </w:pPr>
      <w:bookmarkStart w:id="4" w:name="_Toc76463455"/>
      <w:r w:rsidRPr="00230053">
        <w:rPr>
          <w:rFonts w:ascii="Times New Roman" w:eastAsia="Times New Roman" w:hAnsi="Times New Roman" w:cs="Times New Roman"/>
          <w:b/>
          <w:bCs/>
          <w:color w:val="auto"/>
        </w:rPr>
        <w:lastRenderedPageBreak/>
        <w:t>The Process of Deliberate Practice</w:t>
      </w:r>
      <w:bookmarkEnd w:id="4"/>
    </w:p>
    <w:p w14:paraId="1D5F33E6"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Through its history, the key components of deliberate practice have been refined, and Ericsson (2019) has explicated the three major tasks: individualized design of effective practice, active responses to a task, and individualized assessment. In the first task, teachers and students develop practice tasks by identifying the most important area for improvement. Teachers provide clear and direct guidance about more effective ways to perform (Ericsson, 2019). Active responses to a task necessitate that teachers and students set an unambiguous goal, students engage in repetitive solo practice, and teachers provide students with immediate formative feedback (Ericsson et al., 1993). In the final task, teachers assess performance and decide when students should transition to the next task, which is set just beyond their current abilities (Ericsson, 2019). To balance the challenge of training, teachers organize tasks in increasing difficulty. Teachers’ role in deliberate practice is to support students’ practice, but this role cannot overshadow the importance of students’ individual efforts.</w:t>
      </w:r>
    </w:p>
    <w:p w14:paraId="6856C489"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Enhancing performance through deliberate practice also requires solo practice, environmental support, intrinsic motivation, and unique practice strategies. In interdisciplinary studies of expert performance, superior performers differentiated themselves from average performers through solo practice, with elite performers practicing around twice as much as more average performers (Chow et al., 2015; Ericsson, 2019; Ericsson et al., 1993; Tuffiash et al., 2007). Solo practice can include reviewing recordings of performance (Chow et al., 2015; Tuffiash et al., 207), repeated practice of discrete movements (Coughlan et al., 2014; Ericsson, 1993), and repeating and refining affective and verbal responses (Barrett‐Naylor et al., 2020). </w:t>
      </w:r>
    </w:p>
    <w:p w14:paraId="63BEAEA2"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Although rewarding, deliberate practice is not enjoyable or easy (Coughlan et al., 2014; Ericsson, 2016; Ericsson et al., 1993), and students need environmental support and effective </w:t>
      </w:r>
      <w:r w:rsidRPr="00230053">
        <w:rPr>
          <w:rFonts w:ascii="Times New Roman" w:eastAsia="Times New Roman" w:hAnsi="Times New Roman" w:cs="Times New Roman"/>
        </w:rPr>
        <w:lastRenderedPageBreak/>
        <w:t xml:space="preserve">coping strategies to benefit (Goldberg, Babins-Wagner, et al., 2016). Because deliberate practice is not intrinsically enjoyable, students must maintain deliberate focus on their practice task in order to benefit (Coughlan et al., 2014; Ericsson et al., 1993). </w:t>
      </w:r>
    </w:p>
    <w:p w14:paraId="253E6827"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Finally, experts practice in different ways than non-experts. By working with experienced teachers, students can benefit from practice strategies such as focusing on addressing limitations rather than reinforcing strengths, investigating unique practice strategies, and repeating discrete skills until attaining desired performance (Coughlan et al., 2014; Ericsson et al., 1993; Tuffiash et al., 2007). Focused solo practice in combination with supervised work can enable performers to develop expertise in a wide variety of fields.</w:t>
      </w:r>
    </w:p>
    <w:p w14:paraId="662E57D6" w14:textId="77777777" w:rsidR="000A2F5C" w:rsidRPr="00230053" w:rsidRDefault="000A2F5C" w:rsidP="00230053">
      <w:pPr>
        <w:pStyle w:val="Heading3"/>
        <w:spacing w:before="0" w:line="480" w:lineRule="auto"/>
        <w:jc w:val="center"/>
        <w:rPr>
          <w:rFonts w:ascii="Times New Roman" w:eastAsia="Times New Roman" w:hAnsi="Times New Roman" w:cs="Times New Roman"/>
          <w:b/>
          <w:bCs/>
          <w:color w:val="auto"/>
        </w:rPr>
      </w:pPr>
      <w:bookmarkStart w:id="5" w:name="_Toc76463456"/>
      <w:r w:rsidRPr="00230053">
        <w:rPr>
          <w:rFonts w:ascii="Times New Roman" w:eastAsia="Times New Roman" w:hAnsi="Times New Roman" w:cs="Times New Roman"/>
          <w:b/>
          <w:bCs/>
          <w:color w:val="auto"/>
        </w:rPr>
        <w:t>Deliberate Practice for Clinical Effectiveness</w:t>
      </w:r>
      <w:bookmarkEnd w:id="5"/>
    </w:p>
    <w:p w14:paraId="1AECAB60"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Although still in its early days and somewhat piecemeal in approach, deliberate practice holds promise for improving enhancing counselor skills and, in turn, impacting client outcomes. In an adaptation of the original deliberate practice study (Ericsson et al., 1993), Chow et al. (2015) showed that clients experienced the greatest reduction in symptoms and increase in wellbeing when working with clinicians who spent more than double the amount of time in solo practice than clinicians with average client outcomes. Clinicians most often engaged solo practice of reviewing difficult cases and reflecting on past and future sessions. In another study, providing a supportive environment in which clinicians engaged in deliberate practice resulted in a greater reduction in client symptoms over time (Goldberg, Babins-Wagner, et al., 2016). In samples of graduate psychology students, modeling effective methods of responding to clients and providing opportunity for repetitive role plays with immediate feedback resulted in improvement in interpersonal skills assessed by experienced raters (Anderson et al., 2019). Graduate students in psychology who received deliberate practice coaching focused on specific </w:t>
      </w:r>
      <w:r w:rsidRPr="00230053">
        <w:rPr>
          <w:rFonts w:ascii="Times New Roman" w:eastAsia="Times New Roman" w:hAnsi="Times New Roman" w:cs="Times New Roman"/>
        </w:rPr>
        <w:lastRenderedPageBreak/>
        <w:t xml:space="preserve">skills also developed greater self-efficacy (Hill et al., 2019) and became more accepting of their own mistakes (Rosén, 2020), while graduate counseling students improved case conceptualization skills (Lipp, 2019). Finally, psychology graduate students and psychiatric nurses demonstrated improved interpersonal skills and interventions following engagement in workshops emphasizing repetitive practice and immediate feedback (Barrett‐Naylor et al., 2020; </w:t>
      </w:r>
      <w:proofErr w:type="spellStart"/>
      <w:r w:rsidRPr="00230053">
        <w:rPr>
          <w:rFonts w:ascii="Times New Roman" w:eastAsia="Times New Roman" w:hAnsi="Times New Roman" w:cs="Times New Roman"/>
        </w:rPr>
        <w:t>Westra</w:t>
      </w:r>
      <w:proofErr w:type="spellEnd"/>
      <w:r w:rsidRPr="00230053">
        <w:rPr>
          <w:rFonts w:ascii="Times New Roman" w:eastAsia="Times New Roman" w:hAnsi="Times New Roman" w:cs="Times New Roman"/>
        </w:rPr>
        <w:t xml:space="preserve"> et al., 2020). </w:t>
      </w:r>
    </w:p>
    <w:p w14:paraId="0477344E"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Along with positive results from initial research, educators and supervisors developed methods to apply deliberate practice to aid clinical supervisors and mental health clinicians. Combining deliberate practice and Feedback-Informed-Treatment (Prescott et al., 2017), the Expertise-Development Model (EDM; Rousmaniere et al., 2017) is a supervision and consultation model which incorporates client feedback into goal setting and skill development. Other recent deliberate practice applications included a self-help guide for clinicians wanting to integrate deliberate practice into their work (Rousmaniere, 2016) and a guide to intrapersonal skill development (Rousmaniere, 2019). More recent work includes a guide on the science and application of deliberate practice for clinicians (S. D. Miller et al., 2020) and an organization which certifies clinical deliberate practice trainers (</w:t>
      </w:r>
      <w:proofErr w:type="spellStart"/>
      <w:r w:rsidRPr="00230053">
        <w:rPr>
          <w:rFonts w:ascii="Times New Roman" w:eastAsia="Times New Roman" w:hAnsi="Times New Roman" w:cs="Times New Roman"/>
        </w:rPr>
        <w:t>Rousmaniere</w:t>
      </w:r>
      <w:proofErr w:type="spellEnd"/>
      <w:r w:rsidRPr="00230053">
        <w:rPr>
          <w:rFonts w:ascii="Times New Roman" w:eastAsia="Times New Roman" w:hAnsi="Times New Roman" w:cs="Times New Roman"/>
        </w:rPr>
        <w:t xml:space="preserve"> &amp; </w:t>
      </w:r>
      <w:proofErr w:type="spellStart"/>
      <w:r w:rsidRPr="00230053">
        <w:rPr>
          <w:rFonts w:ascii="Times New Roman" w:eastAsia="Times New Roman" w:hAnsi="Times New Roman" w:cs="Times New Roman"/>
        </w:rPr>
        <w:t>Vaz</w:t>
      </w:r>
      <w:proofErr w:type="spellEnd"/>
      <w:r w:rsidRPr="00230053">
        <w:rPr>
          <w:rFonts w:ascii="Times New Roman" w:eastAsia="Times New Roman" w:hAnsi="Times New Roman" w:cs="Times New Roman"/>
        </w:rPr>
        <w:t>, n.d.), which includes new self-directed training for multicultural skills. These efforts are gaining steam in psychology while raising questions about how deliberate practice may help professional counselors (Clements-Hickman &amp; Reese, 2020).</w:t>
      </w:r>
    </w:p>
    <w:p w14:paraId="6C1E512D"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Many components of deliberate practice will be familiar to counselor educators and are found throughout the teaching and supervision literature. Chow et al. (2015) found that the most effective practice activities were reviewing difficult cases alone, attending workshops focused on specific approaches to counseling, and reflecting on past and future sessions. Along with reading </w:t>
      </w:r>
      <w:r w:rsidRPr="00230053">
        <w:rPr>
          <w:rFonts w:ascii="Times New Roman" w:eastAsia="Times New Roman" w:hAnsi="Times New Roman" w:cs="Times New Roman"/>
        </w:rPr>
        <w:lastRenderedPageBreak/>
        <w:t xml:space="preserve">and learning through self-study and supervision, these activities are common within counselor education. Counselor educators will also recognize the importance of articulating learning outcomes clearly and providing regular feedback throughout the developmental process (Best Practices in Clinical Supervision Task Force, 2011; CACREP, 2016; Wood et al., 2016). The professional identity literature highlights clearly the role of more experienced mentors in counselors’ developmental process (Gibson et al., 2010), and CACREP (2016) standards are designed to ensure appropriate educator experience and preparation. Each of these components represents a key aspect of deliberate practice (Ericsson, 2019). Deliberate practice does not replace previous approaches; instead, it provides a framework that counselor educators can use to direct the tools already available within the field more effectively. </w:t>
      </w:r>
    </w:p>
    <w:p w14:paraId="621D1811" w14:textId="77777777" w:rsidR="000A2F5C" w:rsidRPr="00230053" w:rsidRDefault="000A2F5C" w:rsidP="00230053">
      <w:pPr>
        <w:pStyle w:val="Heading2"/>
        <w:spacing w:before="0" w:line="480" w:lineRule="auto"/>
        <w:jc w:val="center"/>
        <w:rPr>
          <w:rFonts w:ascii="Times New Roman" w:eastAsia="Times New Roman" w:hAnsi="Times New Roman" w:cs="Times New Roman"/>
          <w:b/>
          <w:bCs/>
          <w:color w:val="auto"/>
          <w:sz w:val="24"/>
          <w:szCs w:val="24"/>
        </w:rPr>
      </w:pPr>
      <w:bookmarkStart w:id="6" w:name="_Toc76463457"/>
      <w:r w:rsidRPr="00230053">
        <w:rPr>
          <w:rFonts w:ascii="Times New Roman" w:eastAsia="Times New Roman" w:hAnsi="Times New Roman" w:cs="Times New Roman"/>
          <w:b/>
          <w:bCs/>
          <w:color w:val="auto"/>
          <w:sz w:val="24"/>
          <w:szCs w:val="24"/>
        </w:rPr>
        <w:t>Integrating Deliberate Practice into Counselor Education and Supervision</w:t>
      </w:r>
      <w:bookmarkEnd w:id="6"/>
    </w:p>
    <w:p w14:paraId="11313399"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Deliberate practice is a flexible framework that counselor educators can use individually, in triads, or in larger groups with student and professional counselors at all stages of development. Across contexts, counselor educators’ use of deliberate practice remains the same: a) assess the quality of counselors’ performance; b) aid counselors in finding more effective ways to connect with clients; c) structure practice activities that include an explicit goal, skill repetition, and immediate feedback; and d) monitor practice and scaffold from simpler to more complex tasks (Ericsson, 2019). Counselor educators can return to this basic framework in order to develop classroom, supervision, or solo practice activities. Because this framework can be used with many individuals and situations, the activities present here and elsewhere should be seen as building blocks of practice design. Not only can the activities be adapted to individual goals, but they can also be repeated throughout counselor development.</w:t>
      </w:r>
    </w:p>
    <w:p w14:paraId="27952BE2"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lastRenderedPageBreak/>
        <w:t xml:space="preserve">Solo practice is integral to high quality skill development (Chow et al., 2015; Ericsson, 2019), although it may be the least used method of practice within counselor education. Solo practice involves active engagement with repetitive practice on a specific skill. Chow et al. (2015) investigated practice activities including reflecting on previous sessions, reviewing recordings of challenging sessions and case records, planning for future sessions, and watching experienced clinicians’ sessions. Solo practice methods can involve use of audio and video recordings, transcripts, or role plays. Solo practice could even use non-counseling media prompts to practice responding to strong emotions or difficult situations (Rousmaniere, 2019). Counselor educators can use brief practice during class or supervision sessions to assess and correct skills and provide direction for future homework. Developing homework tailored to student counselors’ developmental ability offers an opportunity to engage in solo practice that is challenging but rewarding. </w:t>
      </w:r>
    </w:p>
    <w:p w14:paraId="20C13287"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Counselor educators hoping to integrate deliberate practice into their teaching and supervision may find practice diaries and recordings useful. In studies of deliberate practice, participants used practice diaries to record their practice, work, school, leisure, and daily routine activities in 15-minute increments (Ericsson et al., 1993). Student counselors could be encouraged or required to keep a diary in which they track time, length, focus, and experiences related to solo practice (Rousmaniere, 2016). By expecting practice time to be tracked, counselor educators may encourage students and supervisees to increase their practice time. Counselor educators and supervisors might also assign a minimum amount of solo practice time each week (one to three hours) to be aligned with assignments and recorded in a practice diary or journal.</w:t>
      </w:r>
    </w:p>
    <w:p w14:paraId="2EBC2C14"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Recordings are a common tool for counselor educators to assess student performance and are used throughout counselor education curriculum. Because practice sessions and counseling </w:t>
      </w:r>
      <w:r w:rsidRPr="00230053">
        <w:rPr>
          <w:rFonts w:ascii="Times New Roman" w:eastAsia="Times New Roman" w:hAnsi="Times New Roman" w:cs="Times New Roman"/>
        </w:rPr>
        <w:lastRenderedPageBreak/>
        <w:t xml:space="preserve">sessions are often recorded for assignments, they can provide opportunities to identify and practice different responses. Counselor educators may instruct students to review their recordings alone or with a teacher, pause after each response, and either identify a better response or explain why the response they made was optimal. Students may also “think aloud” as they review recordings to make their cognitive process clearer. As student counselors refine their skills, repetition allows them to develop more self-efficacy in using different interpersonal skills. Recordings can also be used to facilitate feedback to student counselors, and teachers and supervisors can explore alternative responses with students. </w:t>
      </w:r>
    </w:p>
    <w:p w14:paraId="03F3B63D"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In order to manage time and include deliberate practice for multiple student counselors, counselor educators may vary group sizes and activity timing. Multiple models of skill instruction already include triadic, small group, and large group practice (Paladino et al., 2011), and deliberate practice can be incorporated as needed. Instructors can pair or group student counselors at the beginning of class and provide brief case studies or prompts focused on a specific skill for the class. Student counselors can practice this single skill and giving each other feedback. Instructors then have the opportunity to conduct a brief assessment of performance and provide feedback, modeling, or shaping of responses. Large group or triadic settings allow for role play and immediate feedback, with supervisor or teacher-led rehearsal.</w:t>
      </w:r>
    </w:p>
    <w:p w14:paraId="37A2F3C3"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From introductory skills courses through field placements and supervision, the deliberate practice framework can provide effective practice for student and professional counselors. In the remainder of this section, we illustrate specific applications of deliberate practice within counselor education.</w:t>
      </w:r>
    </w:p>
    <w:p w14:paraId="016E6320" w14:textId="77777777" w:rsidR="000A2F5C" w:rsidRPr="00230053" w:rsidRDefault="000A2F5C" w:rsidP="00230053">
      <w:pPr>
        <w:pStyle w:val="Heading3"/>
        <w:spacing w:before="0" w:line="480" w:lineRule="auto"/>
        <w:rPr>
          <w:rFonts w:ascii="Times New Roman" w:eastAsia="Times New Roman" w:hAnsi="Times New Roman" w:cs="Times New Roman"/>
          <w:b/>
          <w:bCs/>
          <w:color w:val="auto"/>
        </w:rPr>
      </w:pPr>
      <w:bookmarkStart w:id="7" w:name="_Toc76463458"/>
      <w:r w:rsidRPr="00230053">
        <w:rPr>
          <w:rFonts w:ascii="Times New Roman" w:eastAsia="Times New Roman" w:hAnsi="Times New Roman" w:cs="Times New Roman"/>
          <w:b/>
          <w:bCs/>
          <w:color w:val="auto"/>
        </w:rPr>
        <w:lastRenderedPageBreak/>
        <w:t>Interpersonal Skills Courses</w:t>
      </w:r>
      <w:bookmarkEnd w:id="7"/>
    </w:p>
    <w:p w14:paraId="02DD6997"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Introductory skills courses are often one of the first courses new students encounter, and they focus on helping students develop important interview and counseling skills while beginning to integrate them with personal characteristics (CACREP, 2016). An advanced goal in these courses is for students to develop specific relational skills and be able to enact them in appropriate time and context. Deliberate practice can fit easily into skills courses as students focus on the basic skills counseling researchers have established as the smallest microskills. Although microskills have been subject to criticism (Ridley et al., 2011), microskills define clear goals for performance, and counselor educators can quickly assess student performance and provide feedback. Role play and mock counseling sessions, whether in pairs, triads, or larger groups provide an excellent opportunity for skills practice.</w:t>
      </w:r>
    </w:p>
    <w:p w14:paraId="03288AB8"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To improve skill selection and use, counselor educators use role play activities in which student counselors focus on using a specific skill. In these role plays, one student acts as a counselor while another acts as a client. When the “counselor” stumbles on a skill, the pair can replay the moment and practice the skill until the “counselor” feels more comfortable with said skill. Teacher may coach the “counselor” on the use of a particular skill, providing the teacher with an opportunity to engage in assessment and help define practice goals and activities with students. Other coaching methods might include directing the “client” to repeat moments while the “counselor” uses different skills. Conducting practice in this manner will focus on one or two microskills or responses at first. As student counselors develop greater skills levels, teachers can increase complexity by including more skills or responses to practice or extending the time of practice. </w:t>
      </w:r>
    </w:p>
    <w:p w14:paraId="455E710C" w14:textId="77777777" w:rsidR="000A2F5C" w:rsidRPr="00230053" w:rsidRDefault="000A2F5C" w:rsidP="00230053">
      <w:pPr>
        <w:pStyle w:val="Heading3"/>
        <w:spacing w:before="0" w:line="480" w:lineRule="auto"/>
        <w:rPr>
          <w:rFonts w:ascii="Times New Roman" w:eastAsia="Times New Roman" w:hAnsi="Times New Roman" w:cs="Times New Roman"/>
          <w:b/>
          <w:bCs/>
          <w:color w:val="auto"/>
        </w:rPr>
      </w:pPr>
      <w:bookmarkStart w:id="8" w:name="_Toc76463459"/>
      <w:r w:rsidRPr="00230053">
        <w:rPr>
          <w:rFonts w:ascii="Times New Roman" w:eastAsia="Times New Roman" w:hAnsi="Times New Roman" w:cs="Times New Roman"/>
          <w:b/>
          <w:bCs/>
          <w:color w:val="auto"/>
        </w:rPr>
        <w:lastRenderedPageBreak/>
        <w:t>Other Curricular Applications</w:t>
      </w:r>
      <w:bookmarkEnd w:id="8"/>
    </w:p>
    <w:p w14:paraId="5323AD66"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Deliberate practice can be applied to conceptual and clinical skills across the counselor education curriculum. Lipp (2019) focused on helping students develop case conceptualization skills through three fifteen-minute coaching sessions. These coaching sessions included 1) a review of recent homework (either from class or from previous coaching sessions) and a discussion of personal strengths and limitations, 2) a discussion about deliberate practice and how to use it, and 3) an individualized practice exercise designed to push students into the zone of proximal development. Each session concluded with formative feedback and a homework assignment. These assignments scaled in difficulty as sessions progressed and included expectations that students focus on their internal experiences and struggles as they completed the work. Participants who received deliberate practice coaching showed improvement in case conceptualization skills when compared with a control group. Deliberate practice for conceptualization skills may be readily applied within context of counseling theories, developmental theories, multicultural and social justice conceptualization, and diagnostic decision-making.</w:t>
      </w:r>
    </w:p>
    <w:p w14:paraId="1AC01333"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Additional opportunity for applying deliberate practice to more advanced counseling skills may include coaching students in assessment use, suicide assessment, broaching cultural differences, interprofessional communication, or treatment planning. For example, the Deliberate Practice Institute (</w:t>
      </w:r>
      <w:proofErr w:type="spellStart"/>
      <w:r w:rsidRPr="00230053">
        <w:rPr>
          <w:rFonts w:ascii="Times New Roman" w:eastAsia="Times New Roman" w:hAnsi="Times New Roman" w:cs="Times New Roman"/>
        </w:rPr>
        <w:t>Rousmaniere</w:t>
      </w:r>
      <w:proofErr w:type="spellEnd"/>
      <w:r w:rsidRPr="00230053">
        <w:rPr>
          <w:rFonts w:ascii="Times New Roman" w:eastAsia="Times New Roman" w:hAnsi="Times New Roman" w:cs="Times New Roman"/>
        </w:rPr>
        <w:t xml:space="preserve"> &amp; </w:t>
      </w:r>
      <w:proofErr w:type="spellStart"/>
      <w:r w:rsidRPr="00230053">
        <w:rPr>
          <w:rFonts w:ascii="Times New Roman" w:eastAsia="Times New Roman" w:hAnsi="Times New Roman" w:cs="Times New Roman"/>
        </w:rPr>
        <w:t>Vaz</w:t>
      </w:r>
      <w:proofErr w:type="spellEnd"/>
      <w:r w:rsidRPr="00230053">
        <w:rPr>
          <w:rFonts w:ascii="Times New Roman" w:eastAsia="Times New Roman" w:hAnsi="Times New Roman" w:cs="Times New Roman"/>
        </w:rPr>
        <w:t xml:space="preserve">, n.d.) hosts a Multicultural Deliberate Practice training which guides counselors’ practice broaching and addressing cross-cultural topics with clients. Counselor educators might assign these modules, ultimately viewing students’ responses to simulated content and providing directive feedback for practice. </w:t>
      </w:r>
    </w:p>
    <w:p w14:paraId="55AD49A4" w14:textId="77777777" w:rsidR="000A2F5C" w:rsidRPr="00230053" w:rsidRDefault="000A2F5C" w:rsidP="00230053">
      <w:pPr>
        <w:pStyle w:val="Heading3"/>
        <w:spacing w:before="0" w:line="480" w:lineRule="auto"/>
        <w:rPr>
          <w:rFonts w:ascii="Times New Roman" w:eastAsia="Times New Roman" w:hAnsi="Times New Roman" w:cs="Times New Roman"/>
          <w:b/>
          <w:bCs/>
          <w:color w:val="auto"/>
        </w:rPr>
      </w:pPr>
      <w:bookmarkStart w:id="9" w:name="_Toc76463460"/>
      <w:r w:rsidRPr="00230053">
        <w:rPr>
          <w:rFonts w:ascii="Times New Roman" w:eastAsia="Times New Roman" w:hAnsi="Times New Roman" w:cs="Times New Roman"/>
          <w:b/>
          <w:bCs/>
          <w:color w:val="auto"/>
        </w:rPr>
        <w:lastRenderedPageBreak/>
        <w:t>Pre- and Post-Graduate Supervision and Field Experiences</w:t>
      </w:r>
      <w:bookmarkEnd w:id="9"/>
    </w:p>
    <w:p w14:paraId="73EF08AB"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Counseling field experiences and supervision provide a context where deliberate practice can be adapted with little modification. Supervision is required in counseling programs, field placements (CACREP, 2016) and post-graduate licensure (Kaplan &amp; Kraus, 2018). Field experience instructors and supervisors who utilize deliberate practice (Ericsson, 2019) will assess supervisees’ strengths and limitations, identify goals for practice, provide supervisees with assistance in better connecting with clients, develop clear goals, provide immediate feedback, and expect repetitive practice. Counselor educators and supervisors already engage in constant assessment of supervisees to identify when they reached a desired level of proficiency and are ready to practice more complex tasks. Each of these tasks contributes to the overall framework of deliberate practice and is necessary for the development of skilled performance (Ericsson, 2019). Students and supervisees benefit most from deliberate practice when supervisors emphasize the importance of repetitive solo practice and maintaining motivation. By providing structure and entrusting supervisees with the responsibility for practice, supervisors may aid supervisees in developing a consistent self-supervision practice.</w:t>
      </w:r>
    </w:p>
    <w:p w14:paraId="342C7E22"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Practicum and internship field experiences are often the first exposure to clients and students for student counselors. While these students are more advanced, they may need to review basic counseling skills and begin to work on advanced skills. The interpersonal skills practice activities identified above can still be used, and more advanced students may focus on developing more complex skills and improving self-efficacy. Practicum students may be tasked with completing assessments or setting goals in their work with clients, and deliberate practice-minded teachers would help them identify areas for improvement and assign repetitive practice. </w:t>
      </w:r>
    </w:p>
    <w:p w14:paraId="29EFBB7D"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lastRenderedPageBreak/>
        <w:t>As new counselors progress from to internship and beyond graduation, they must develop advanced skills, caseload management, and complex conceptualizations of clients. To continue challenging new counselors, supervisors can use deliberate practice focused on theory-based conceptualization and intervention skills. Theory-based interventions, such as Motivational Interviewing (W. R. Miller &amp; Rollnick, 2013), are more complex than relational skills and can be an excellent target for deliberate practice. In much the same way, counselor educators can identify areas for improvement and facilitate student counselors’ practice of these skills. When considering theory-based interventions, counselor educators may begin by having the student counselors focus on rolling with a single statement of resistance. As with other applications of deliberate practice, activities should be organized from simple (the single statement) to more complex (session-length applications of theory) to facilitate development.</w:t>
      </w:r>
    </w:p>
    <w:p w14:paraId="6CF87BC8"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One example of integrating deliberate practice into field experience curriculum or new counselors is through ASIST workshops (Lang et al., 2013). As described by </w:t>
      </w:r>
      <w:proofErr w:type="spellStart"/>
      <w:r w:rsidRPr="00230053">
        <w:rPr>
          <w:rFonts w:ascii="Times New Roman" w:eastAsia="Times New Roman" w:hAnsi="Times New Roman" w:cs="Times New Roman"/>
        </w:rPr>
        <w:t>Shannonhouse</w:t>
      </w:r>
      <w:proofErr w:type="spellEnd"/>
      <w:r w:rsidRPr="00230053">
        <w:rPr>
          <w:rFonts w:ascii="Times New Roman" w:eastAsia="Times New Roman" w:hAnsi="Times New Roman" w:cs="Times New Roman"/>
        </w:rPr>
        <w:t xml:space="preserve"> et al. (2018), ASIST is a multiday suicide intervention training which includes lectures, discussions, and role plays. While taking part in an ASIST workshop, participants practice, receive feedback, and learn better ways of intervening with persons with thoughts of suicide. Much like </w:t>
      </w:r>
      <w:proofErr w:type="spellStart"/>
      <w:r w:rsidRPr="00230053">
        <w:rPr>
          <w:rFonts w:ascii="Times New Roman" w:eastAsia="Times New Roman" w:hAnsi="Times New Roman" w:cs="Times New Roman"/>
        </w:rPr>
        <w:t>Westra</w:t>
      </w:r>
      <w:proofErr w:type="spellEnd"/>
      <w:r w:rsidRPr="00230053">
        <w:rPr>
          <w:rFonts w:ascii="Times New Roman" w:eastAsia="Times New Roman" w:hAnsi="Times New Roman" w:cs="Times New Roman"/>
        </w:rPr>
        <w:t xml:space="preserve"> et al.’s (2020) deliberate practice-based workshop, participants show an improvement in skills, knowledge, and competence following these brief interventions (</w:t>
      </w:r>
      <w:proofErr w:type="spellStart"/>
      <w:r w:rsidRPr="00230053">
        <w:rPr>
          <w:rFonts w:ascii="Times New Roman" w:eastAsia="Times New Roman" w:hAnsi="Times New Roman" w:cs="Times New Roman"/>
        </w:rPr>
        <w:t>Shannonhouse</w:t>
      </w:r>
      <w:proofErr w:type="spellEnd"/>
      <w:r w:rsidRPr="00230053">
        <w:rPr>
          <w:rFonts w:ascii="Times New Roman" w:eastAsia="Times New Roman" w:hAnsi="Times New Roman" w:cs="Times New Roman"/>
        </w:rPr>
        <w:t xml:space="preserve"> et al., 2018). In much the same way, student counselors can use repetitive practice and receive immediate feedback about risk assessment skills, they may develop stronger skills when faced with the reality of assessing clients’ level of risk. </w:t>
      </w:r>
    </w:p>
    <w:p w14:paraId="13B18B8A" w14:textId="77777777" w:rsidR="000A2F5C" w:rsidRPr="00230053" w:rsidRDefault="000A2F5C" w:rsidP="00230053">
      <w:pPr>
        <w:pStyle w:val="Heading2"/>
        <w:spacing w:before="0" w:line="480" w:lineRule="auto"/>
        <w:jc w:val="center"/>
        <w:rPr>
          <w:rFonts w:ascii="Times New Roman" w:eastAsia="Times New Roman" w:hAnsi="Times New Roman" w:cs="Times New Roman"/>
          <w:b/>
          <w:bCs/>
          <w:color w:val="auto"/>
          <w:sz w:val="24"/>
          <w:szCs w:val="24"/>
        </w:rPr>
      </w:pPr>
      <w:bookmarkStart w:id="10" w:name="_Toc76463461"/>
      <w:r w:rsidRPr="00230053">
        <w:rPr>
          <w:rFonts w:ascii="Times New Roman" w:eastAsia="Times New Roman" w:hAnsi="Times New Roman" w:cs="Times New Roman"/>
          <w:b/>
          <w:bCs/>
          <w:color w:val="auto"/>
          <w:sz w:val="24"/>
          <w:szCs w:val="24"/>
        </w:rPr>
        <w:lastRenderedPageBreak/>
        <w:t>Limitations of Deliberate Practice</w:t>
      </w:r>
      <w:bookmarkEnd w:id="10"/>
    </w:p>
    <w:p w14:paraId="1D42E58E"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Although performers across fields experience show improvement through deliberate practice, it has drawbacks and limitations applicable to counselor education. First and foremost, research in counseling and psychotherapy has been limited. This body of research is growing but needs continued exploration by clinicians and educators. Second, counselor education programs often operate with limited time, funding, and content-saturated curricula. In order to accommodate small course sizes in field experience, some programs offer large didactic courses for other core areas. Under these conditions, devoting time to individualized assessment of students and personalized practice plans can be time consuming for counselor educators. Although supervisors may be better positioned to focus on specific skills with supervisees, supervises may need assistance with a broad number of concerns or cases in each session, reducing time available for focused development of a singular skill. Performers report that deliberate practice activities hold limited intrinsic enjoyment (Chow et al., 2015; Ericsson et al., 1993), which requires educators and student counselors to develop and maintain motivation to continue the high level of solo practice that contributes to optimal performance. Together, these may present logistical challenges to implementing deliberate practice with fidelity.</w:t>
      </w:r>
    </w:p>
    <w:p w14:paraId="2A6D49CF"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Perhaps most importantly, the expectation that students focus efforts and feedback on weaker areas may seem antithetical to the strengths-based foundations of the counseling profession. Some counselor educators may be concerned that the emphasis on “weakness” or “limitations” goes against one of counseling’s core philosophies. Similarly, some counselor educators may be reluctant to consider themselves experts who hold the answers and should model “best” responses to a variety of client situations. Rather, we encourage counselor educators to consider deliberate practice from a growth mindset in which they integrate scientific </w:t>
      </w:r>
      <w:r w:rsidRPr="00230053">
        <w:rPr>
          <w:rFonts w:ascii="Times New Roman" w:eastAsia="Times New Roman" w:hAnsi="Times New Roman" w:cs="Times New Roman"/>
        </w:rPr>
        <w:lastRenderedPageBreak/>
        <w:t>evidence of expert performance, an acceptance of working with limitations or growth edges as necessary for improvement, and capacity for optimal counselor development. Just as counselors co-construct goals with clients, counselor educators can co-construct personalized targets and areas of emphasis with students.</w:t>
      </w:r>
    </w:p>
    <w:p w14:paraId="3DB56024" w14:textId="77777777" w:rsidR="000A2F5C" w:rsidRPr="00230053" w:rsidRDefault="000A2F5C" w:rsidP="00230053">
      <w:pPr>
        <w:pStyle w:val="Heading2"/>
        <w:spacing w:before="0" w:line="480" w:lineRule="auto"/>
        <w:jc w:val="center"/>
        <w:rPr>
          <w:rFonts w:ascii="Times New Roman" w:eastAsia="Times New Roman" w:hAnsi="Times New Roman" w:cs="Times New Roman"/>
          <w:b/>
          <w:bCs/>
          <w:color w:val="auto"/>
          <w:sz w:val="24"/>
          <w:szCs w:val="24"/>
        </w:rPr>
      </w:pPr>
      <w:bookmarkStart w:id="11" w:name="_Toc76463462"/>
      <w:r w:rsidRPr="00230053">
        <w:rPr>
          <w:rFonts w:ascii="Times New Roman" w:eastAsia="Times New Roman" w:hAnsi="Times New Roman" w:cs="Times New Roman"/>
          <w:b/>
          <w:bCs/>
          <w:color w:val="auto"/>
          <w:sz w:val="24"/>
          <w:szCs w:val="24"/>
        </w:rPr>
        <w:t>Implications for Future Research</w:t>
      </w:r>
      <w:bookmarkEnd w:id="11"/>
    </w:p>
    <w:p w14:paraId="72362C07"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Despite a broader evidence base that goes back three decades, deliberate practice is still an innovative practice within counselor education. The first investigation of deliberate practice in counseling and psychotherapy was published in 2015 (see Chow et al., 2015). Since that time, deliberate practice research in the mental health professions accounts for a small number </w:t>
      </w:r>
      <w:proofErr w:type="gramStart"/>
      <w:r w:rsidRPr="00230053">
        <w:rPr>
          <w:rFonts w:ascii="Times New Roman" w:eastAsia="Times New Roman" w:hAnsi="Times New Roman" w:cs="Times New Roman"/>
        </w:rPr>
        <w:t>publications</w:t>
      </w:r>
      <w:proofErr w:type="gramEnd"/>
      <w:r w:rsidRPr="00230053">
        <w:rPr>
          <w:rFonts w:ascii="Times New Roman" w:eastAsia="Times New Roman" w:hAnsi="Times New Roman" w:cs="Times New Roman"/>
        </w:rPr>
        <w:t>. Most of these studies focused on professional mental health clinicians or psychology doctoral students, not student counselors. In order to better understand the value deliberate practice may hold, counselor educators must consider how deliberate practice can inform work with student counselors, prioritize the skills important in counselor education, and operationalize what constitutes skilled performance in counseling.</w:t>
      </w:r>
    </w:p>
    <w:p w14:paraId="2343F86A"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The first question is whether deliberate practice is an effective method for improving the abilities of counselors and, in turn, producing better client outcomes. Conclusions from previous research are mixed, with some authors finding skill improvement resulting from deliberate practice (Anderson et al., 2019), while others finding little to no effect on interpersonal skills (Hill et al., 2019). One method which may appeal to counselor education researchers is developing a specific protocol for using deliberate practice in interpersonal skill development. This protocol will allow researchers to compare the use of deliberate practice with a control group who does not use the protocol. Research along these lines could use Anderson et al.’s (2009) Interpersonal Facilitative Skills assessments, Lambie et al.'s (2018) Counselor </w:t>
      </w:r>
      <w:r w:rsidRPr="00230053">
        <w:rPr>
          <w:rFonts w:ascii="Times New Roman" w:eastAsia="Times New Roman" w:hAnsi="Times New Roman" w:cs="Times New Roman"/>
        </w:rPr>
        <w:lastRenderedPageBreak/>
        <w:t>Competency Scale, or client outcomes measures to assess counselor performance. Using the deliberate practice protocol as an intervention in a multiple baseline single case design with client outcomes as the outcome variable may also provide evidence that deliberate practice can improve student counselors’ client outcomes. Finally, by assessing supervisees’ solo practice through practice diaries or assessments designed to measure engagement in and motivation for deliberate practice, researchers may evaluate the quality of solo practice associated with deliberate practice and improved performance.</w:t>
      </w:r>
    </w:p>
    <w:p w14:paraId="019DB555"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The optimal focus for deliberate and solo practice is another question that should be addressed within counselor education and supervision. Within clinical education broadly, there remains debate about what skills clinicians should possess to facilitate client outcomes. Microskills, like those measured by the Counselor Competency Scale-Revised (Lambie et al., 2018), are common but may miss nuance of broader relational skills such as instilling hope and positive expectations and navigating rupture and repair (Ridley et al., 2011). Clements-Hickman and Reese (2020) argued that research into therapist effects and client change has not provided clear evidence of a specific skill set which can be enhanced through practice. Some efforts, including the Facilitative Interpersonal Skills (Anderson et al., 2009) and Evidence-Based Relationships (Parrow et al., 2019) have attempted to operationalize these skills, but lack necessary validation. Clarifying these skills represents an important step toward agreement about what makes counselors effective and developing effective methods to practice these skills.</w:t>
      </w:r>
    </w:p>
    <w:p w14:paraId="1A42218C"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Important to deliberate practice is the reality that experts practice, perform, and self-assess differently. There is no current agreement about what comprises expertise or superior performance in counseling. Previous researchers used clients’ outcomes (e.g., Chow et al., 2015; Hill et al., 2015; </w:t>
      </w:r>
      <w:proofErr w:type="spellStart"/>
      <w:r w:rsidRPr="00230053">
        <w:rPr>
          <w:rFonts w:ascii="Times New Roman" w:eastAsia="Times New Roman" w:hAnsi="Times New Roman" w:cs="Times New Roman"/>
        </w:rPr>
        <w:t>Rønnestad</w:t>
      </w:r>
      <w:proofErr w:type="spellEnd"/>
      <w:r w:rsidRPr="00230053">
        <w:rPr>
          <w:rFonts w:ascii="Times New Roman" w:eastAsia="Times New Roman" w:hAnsi="Times New Roman" w:cs="Times New Roman"/>
        </w:rPr>
        <w:t xml:space="preserve"> et al., 2019) and measures of interpersonal skill (Anderson et al., </w:t>
      </w:r>
      <w:r w:rsidRPr="00230053">
        <w:rPr>
          <w:rFonts w:ascii="Times New Roman" w:eastAsia="Times New Roman" w:hAnsi="Times New Roman" w:cs="Times New Roman"/>
        </w:rPr>
        <w:lastRenderedPageBreak/>
        <w:t xml:space="preserve">2009) to measure clinician performance. Researchers can draw on previous research regarding expertise development in counseling and statistical modeling to facilitate exploration of skilled clinicians. Once high performing counselors are identified, researchers can assess their practice efforts via practice diaries (Chow et al., 2015; Ericsson et al., 1993), “think aloud” techniques, or other novel methods to disentangle the strategies they use (Ericsson &amp; Smith, 1991). By establishing a clearer picture of outcomes and process of high-quality skill development in counseling, counselor educators can focus more on how to help student counselors develop these skills more effectively. </w:t>
      </w:r>
    </w:p>
    <w:p w14:paraId="760DBD04" w14:textId="77777777" w:rsidR="000A2F5C" w:rsidRPr="00230053" w:rsidRDefault="000A2F5C" w:rsidP="00230053">
      <w:pPr>
        <w:pStyle w:val="Heading2"/>
        <w:spacing w:before="0" w:line="480" w:lineRule="auto"/>
        <w:jc w:val="center"/>
        <w:rPr>
          <w:rFonts w:ascii="Times New Roman" w:eastAsia="Times New Roman" w:hAnsi="Times New Roman" w:cs="Times New Roman"/>
          <w:b/>
          <w:bCs/>
          <w:color w:val="auto"/>
          <w:sz w:val="24"/>
          <w:szCs w:val="24"/>
        </w:rPr>
      </w:pPr>
      <w:bookmarkStart w:id="12" w:name="_Toc76463463"/>
      <w:r w:rsidRPr="00230053">
        <w:rPr>
          <w:rFonts w:ascii="Times New Roman" w:eastAsia="Times New Roman" w:hAnsi="Times New Roman" w:cs="Times New Roman"/>
          <w:b/>
          <w:bCs/>
          <w:color w:val="auto"/>
          <w:sz w:val="24"/>
          <w:szCs w:val="24"/>
        </w:rPr>
        <w:t>Conclusion</w:t>
      </w:r>
      <w:bookmarkEnd w:id="12"/>
    </w:p>
    <w:p w14:paraId="081940E6" w14:textId="77777777" w:rsidR="000A2F5C" w:rsidRPr="00230053" w:rsidRDefault="000A2F5C" w:rsidP="00230053">
      <w:pPr>
        <w:spacing w:line="480" w:lineRule="auto"/>
        <w:ind w:firstLine="720"/>
        <w:rPr>
          <w:rFonts w:ascii="Times New Roman" w:eastAsia="Times New Roman" w:hAnsi="Times New Roman" w:cs="Times New Roman"/>
        </w:rPr>
      </w:pPr>
      <w:r w:rsidRPr="00230053">
        <w:rPr>
          <w:rFonts w:ascii="Times New Roman" w:eastAsia="Times New Roman" w:hAnsi="Times New Roman" w:cs="Times New Roman"/>
        </w:rPr>
        <w:t xml:space="preserve">Based on the science of expertise development, deliberate practice differentiates top performers from more average performers in a variety of fields (Ericsson, 2019; Ericsson et al., 1993; Tuffiash et al., 2007). Recently, psychologists began investigating if deliberate practice holds the same promise for mental health professionals. Deliberate practice resembles a variety of current practices in counselor education and can provide a framework for facilitating greater skill development among student counselors. With further research into methods, targets, and outcomes of deliberate practice, deliberate practice holds promise for helping counselors improve the quality of care they provide to clients. </w:t>
      </w:r>
      <w:r w:rsidRPr="00230053">
        <w:rPr>
          <w:rFonts w:ascii="Times New Roman" w:eastAsia="Times New Roman" w:hAnsi="Times New Roman" w:cs="Times New Roman"/>
        </w:rPr>
        <w:br w:type="page"/>
      </w:r>
    </w:p>
    <w:p w14:paraId="4BDB6BC8" w14:textId="77777777" w:rsidR="000A2F5C" w:rsidRPr="00230053" w:rsidRDefault="000A2F5C" w:rsidP="00230053">
      <w:pPr>
        <w:pStyle w:val="Heading2"/>
        <w:spacing w:before="0" w:line="480" w:lineRule="auto"/>
        <w:jc w:val="center"/>
        <w:rPr>
          <w:rFonts w:ascii="Times New Roman" w:eastAsia="Times New Roman" w:hAnsi="Times New Roman" w:cs="Times New Roman"/>
          <w:b/>
          <w:bCs/>
          <w:color w:val="auto"/>
          <w:sz w:val="24"/>
          <w:szCs w:val="24"/>
        </w:rPr>
      </w:pPr>
      <w:bookmarkStart w:id="13" w:name="_Toc76463464"/>
      <w:r w:rsidRPr="00230053">
        <w:rPr>
          <w:rFonts w:ascii="Times New Roman" w:eastAsia="Times New Roman" w:hAnsi="Times New Roman" w:cs="Times New Roman"/>
          <w:b/>
          <w:bCs/>
          <w:color w:val="auto"/>
          <w:sz w:val="24"/>
          <w:szCs w:val="24"/>
        </w:rPr>
        <w:lastRenderedPageBreak/>
        <w:t>References</w:t>
      </w:r>
      <w:bookmarkEnd w:id="13"/>
    </w:p>
    <w:p w14:paraId="3BC2A249"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American Counseling Association. (2014). </w:t>
      </w:r>
      <w:r w:rsidRPr="00230053">
        <w:rPr>
          <w:rFonts w:ascii="Times New Roman" w:eastAsia="Times New Roman" w:hAnsi="Times New Roman" w:cs="Times New Roman"/>
          <w:i/>
          <w:color w:val="000000"/>
        </w:rPr>
        <w:t>ACA code of ethics</w:t>
      </w:r>
      <w:r w:rsidRPr="00230053">
        <w:rPr>
          <w:rFonts w:ascii="Times New Roman" w:eastAsia="Times New Roman" w:hAnsi="Times New Roman" w:cs="Times New Roman"/>
          <w:color w:val="000000"/>
        </w:rPr>
        <w:t>. Author.</w:t>
      </w:r>
    </w:p>
    <w:p w14:paraId="34D8A110"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Anderson, T., McClintock, A. S., Himawan, L., Song, X., &amp; Patterson, C. L. (2015). A prospective study of therapist facilitative interpersonal skills as a predictor of treatment outcome. </w:t>
      </w:r>
      <w:r w:rsidRPr="00230053">
        <w:rPr>
          <w:rFonts w:ascii="Times New Roman" w:eastAsia="Times New Roman" w:hAnsi="Times New Roman" w:cs="Times New Roman"/>
          <w:i/>
          <w:color w:val="000000"/>
        </w:rPr>
        <w:t>Journal of Consulting and Clinical Psychology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84</w:t>
      </w:r>
      <w:r w:rsidRPr="00230053">
        <w:rPr>
          <w:rFonts w:ascii="Times New Roman" w:eastAsia="Times New Roman" w:hAnsi="Times New Roman" w:cs="Times New Roman"/>
          <w:color w:val="000000"/>
        </w:rPr>
        <w:t>(1), 57–66. https://doi.org/10/f75xp6</w:t>
      </w:r>
    </w:p>
    <w:p w14:paraId="75A7B4C8"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Anderson, T., Perlman, M. R., McCarrick, S. M., &amp; McClintock, A. S. (2019). Modeling therapist responses with structured practice enhances facilitative interpersonal skills. </w:t>
      </w:r>
      <w:r w:rsidRPr="00230053">
        <w:rPr>
          <w:rFonts w:ascii="Times New Roman" w:eastAsia="Times New Roman" w:hAnsi="Times New Roman" w:cs="Times New Roman"/>
          <w:i/>
          <w:color w:val="000000"/>
        </w:rPr>
        <w:t>Journal of Clinical Psychology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76</w:t>
      </w:r>
      <w:r w:rsidRPr="00230053">
        <w:rPr>
          <w:rFonts w:ascii="Times New Roman" w:eastAsia="Times New Roman" w:hAnsi="Times New Roman" w:cs="Times New Roman"/>
          <w:color w:val="000000"/>
        </w:rPr>
        <w:t>(4), 659–675. https://doi.org/10/gg2z57</w:t>
      </w:r>
    </w:p>
    <w:p w14:paraId="3DCF51EB"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Barrett‐Naylor, R., </w:t>
      </w:r>
      <w:proofErr w:type="spellStart"/>
      <w:r w:rsidRPr="00230053">
        <w:rPr>
          <w:rFonts w:ascii="Times New Roman" w:eastAsia="Times New Roman" w:hAnsi="Times New Roman" w:cs="Times New Roman"/>
          <w:color w:val="000000"/>
        </w:rPr>
        <w:t>Malins</w:t>
      </w:r>
      <w:proofErr w:type="spellEnd"/>
      <w:r w:rsidRPr="00230053">
        <w:rPr>
          <w:rFonts w:ascii="Times New Roman" w:eastAsia="Times New Roman" w:hAnsi="Times New Roman" w:cs="Times New Roman"/>
          <w:color w:val="000000"/>
        </w:rPr>
        <w:t xml:space="preserve">, S., </w:t>
      </w:r>
      <w:proofErr w:type="spellStart"/>
      <w:r w:rsidRPr="00230053">
        <w:rPr>
          <w:rFonts w:ascii="Times New Roman" w:eastAsia="Times New Roman" w:hAnsi="Times New Roman" w:cs="Times New Roman"/>
          <w:color w:val="000000"/>
        </w:rPr>
        <w:t>Levene</w:t>
      </w:r>
      <w:proofErr w:type="spellEnd"/>
      <w:r w:rsidRPr="00230053">
        <w:rPr>
          <w:rFonts w:ascii="Times New Roman" w:eastAsia="Times New Roman" w:hAnsi="Times New Roman" w:cs="Times New Roman"/>
          <w:color w:val="000000"/>
        </w:rPr>
        <w:t xml:space="preserve">, J., Biswas, S., Mays, C., &amp; Main, G. (2020). Brief training in psychological assessment and interventions skills for cancer care staff: A mixed methods evaluation of deliberate practice techniques. </w:t>
      </w:r>
      <w:r w:rsidRPr="00230053">
        <w:rPr>
          <w:rFonts w:ascii="Times New Roman" w:eastAsia="Times New Roman" w:hAnsi="Times New Roman" w:cs="Times New Roman"/>
          <w:i/>
          <w:color w:val="000000"/>
        </w:rPr>
        <w:t>Psycho-Oncology</w:t>
      </w:r>
      <w:r w:rsidRPr="00230053">
        <w:rPr>
          <w:rFonts w:ascii="Times New Roman" w:eastAsia="Times New Roman" w:hAnsi="Times New Roman" w:cs="Times New Roman"/>
          <w:color w:val="000000"/>
        </w:rPr>
        <w:t>, 1–8. https://doi.org/10/gg2z6c</w:t>
      </w:r>
    </w:p>
    <w:p w14:paraId="5586888D"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Best Practices in Clinical Supervision Task Force. (2011). </w:t>
      </w:r>
      <w:r w:rsidRPr="00230053">
        <w:rPr>
          <w:rFonts w:ascii="Times New Roman" w:eastAsia="Times New Roman" w:hAnsi="Times New Roman" w:cs="Times New Roman"/>
          <w:i/>
          <w:color w:val="000000"/>
        </w:rPr>
        <w:t>Best practices in clinical supervision</w:t>
      </w:r>
      <w:r w:rsidRPr="00230053">
        <w:rPr>
          <w:rFonts w:ascii="Times New Roman" w:eastAsia="Times New Roman" w:hAnsi="Times New Roman" w:cs="Times New Roman"/>
          <w:color w:val="000000"/>
        </w:rPr>
        <w:t>. Author.</w:t>
      </w:r>
    </w:p>
    <w:p w14:paraId="25315D72"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Budge, S. L., Owen, J. J., Kopta, S. M., Minami, T., Hanson, M. R., &amp; Hirsch, G. (2013). Differences among trainees in client outcomes associated with the phase model of change. </w:t>
      </w:r>
      <w:r w:rsidRPr="00230053">
        <w:rPr>
          <w:rFonts w:ascii="Times New Roman" w:eastAsia="Times New Roman" w:hAnsi="Times New Roman" w:cs="Times New Roman"/>
          <w:i/>
          <w:color w:val="000000"/>
        </w:rPr>
        <w:t>Psychotherapy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50</w:t>
      </w:r>
      <w:r w:rsidRPr="00230053">
        <w:rPr>
          <w:rFonts w:ascii="Times New Roman" w:eastAsia="Times New Roman" w:hAnsi="Times New Roman" w:cs="Times New Roman"/>
          <w:color w:val="000000"/>
        </w:rPr>
        <w:t>(2), 150–157. https://doi.org/10/f42vk6</w:t>
      </w:r>
    </w:p>
    <w:p w14:paraId="71DA982E"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Chow, D. L., Miller, S. D., Seidel, J. A., Kane, R. T., Thornton, J. A., &amp; Andrews, W. P. (2015). The role of deliberate practice in the development of highly effective psychotherapists. </w:t>
      </w:r>
      <w:r w:rsidRPr="00230053">
        <w:rPr>
          <w:rFonts w:ascii="Times New Roman" w:eastAsia="Times New Roman" w:hAnsi="Times New Roman" w:cs="Times New Roman"/>
          <w:i/>
          <w:color w:val="000000"/>
        </w:rPr>
        <w:t>Psychotherapy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52</w:t>
      </w:r>
      <w:r w:rsidRPr="00230053">
        <w:rPr>
          <w:rFonts w:ascii="Times New Roman" w:eastAsia="Times New Roman" w:hAnsi="Times New Roman" w:cs="Times New Roman"/>
          <w:color w:val="000000"/>
        </w:rPr>
        <w:t>(3), 337–345. https://doi.org/10/dc79</w:t>
      </w:r>
    </w:p>
    <w:p w14:paraId="6A0D1EA2"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lastRenderedPageBreak/>
        <w:t xml:space="preserve">Clements-Hickman, A. L., &amp; Reese, R. J. (2020). Improving therapists’ effectiveness: Can deliberate practice help? </w:t>
      </w:r>
      <w:r w:rsidRPr="00230053">
        <w:rPr>
          <w:rFonts w:ascii="Times New Roman" w:eastAsia="Times New Roman" w:hAnsi="Times New Roman" w:cs="Times New Roman"/>
          <w:i/>
          <w:color w:val="000000"/>
        </w:rPr>
        <w:t>Professional Psychology: Research and Practice</w:t>
      </w:r>
      <w:r w:rsidRPr="00230053">
        <w:rPr>
          <w:rFonts w:ascii="Times New Roman" w:eastAsia="Times New Roman" w:hAnsi="Times New Roman" w:cs="Times New Roman"/>
          <w:color w:val="000000"/>
        </w:rPr>
        <w:t>. https://doi.org/10/gg2z69</w:t>
      </w:r>
    </w:p>
    <w:p w14:paraId="145D2BDC"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Coughlan, E. K., Williams, A. M., McRobert, A. P., &amp; Ford, P. R. (2014). How experts practice: A novel test of deliberate practice theory. </w:t>
      </w:r>
      <w:r w:rsidRPr="00230053">
        <w:rPr>
          <w:rFonts w:ascii="Times New Roman" w:eastAsia="Times New Roman" w:hAnsi="Times New Roman" w:cs="Times New Roman"/>
          <w:i/>
          <w:color w:val="000000"/>
        </w:rPr>
        <w:t>Journal of Experimental Psychology: Learning, Memory, and Cognition</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40</w:t>
      </w:r>
      <w:r w:rsidRPr="00230053">
        <w:rPr>
          <w:rFonts w:ascii="Times New Roman" w:eastAsia="Times New Roman" w:hAnsi="Times New Roman" w:cs="Times New Roman"/>
          <w:color w:val="000000"/>
        </w:rPr>
        <w:t>(2), 449. https://doi.org/10/gg2z7j</w:t>
      </w:r>
    </w:p>
    <w:p w14:paraId="556845D3"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Council for Accreditation of Counseling and Related Educational Programs [CACREP]. (2016). </w:t>
      </w:r>
      <w:r w:rsidRPr="00230053">
        <w:rPr>
          <w:rFonts w:ascii="Times New Roman" w:eastAsia="Times New Roman" w:hAnsi="Times New Roman" w:cs="Times New Roman"/>
          <w:i/>
          <w:color w:val="000000"/>
        </w:rPr>
        <w:t>2016 CACREP Standards</w:t>
      </w:r>
      <w:r w:rsidRPr="00230053">
        <w:rPr>
          <w:rFonts w:ascii="Times New Roman" w:eastAsia="Times New Roman" w:hAnsi="Times New Roman" w:cs="Times New Roman"/>
          <w:color w:val="000000"/>
        </w:rPr>
        <w:t>. http://www.cacrep.org/wp-content/uploads/2017/08/2016-Standards-with-citations.pdf</w:t>
      </w:r>
    </w:p>
    <w:p w14:paraId="1C4BA49E"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Erekson, D. M., Janis, R., Bailey, R. J., Cattani, K., &amp; Pedersen, T. R. (2017). A longitudinal investigation of the impact of psychotherapist training: Does training improve client outcomes? </w:t>
      </w:r>
      <w:r w:rsidRPr="00230053">
        <w:rPr>
          <w:rFonts w:ascii="Times New Roman" w:eastAsia="Times New Roman" w:hAnsi="Times New Roman" w:cs="Times New Roman"/>
          <w:i/>
          <w:color w:val="000000"/>
        </w:rPr>
        <w:t>Journal of Counseling Psychology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64</w:t>
      </w:r>
      <w:r w:rsidRPr="00230053">
        <w:rPr>
          <w:rFonts w:ascii="Times New Roman" w:eastAsia="Times New Roman" w:hAnsi="Times New Roman" w:cs="Times New Roman"/>
          <w:color w:val="000000"/>
        </w:rPr>
        <w:t>(5), 514–524. https://doi.org/10/gcgsnb</w:t>
      </w:r>
    </w:p>
    <w:p w14:paraId="1CF709A2"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Ericsson, K. A. (2008). Deliberate practice and acquisition of expert performance: A general overview. </w:t>
      </w:r>
      <w:r w:rsidRPr="00230053">
        <w:rPr>
          <w:rFonts w:ascii="Times New Roman" w:eastAsia="Times New Roman" w:hAnsi="Times New Roman" w:cs="Times New Roman"/>
          <w:i/>
          <w:color w:val="000000"/>
        </w:rPr>
        <w:t>Academic Emergency Medicine</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15</w:t>
      </w:r>
      <w:r w:rsidRPr="00230053">
        <w:rPr>
          <w:rFonts w:ascii="Times New Roman" w:eastAsia="Times New Roman" w:hAnsi="Times New Roman" w:cs="Times New Roman"/>
          <w:color w:val="000000"/>
        </w:rPr>
        <w:t>(11), 988–994. https://doi.org/10/d2v2n7</w:t>
      </w:r>
    </w:p>
    <w:p w14:paraId="4C394339"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Ericsson, K. A. (2016). Summing up hours of any type of practice versus identifying optimal practice activities: Commentary on </w:t>
      </w:r>
      <w:proofErr w:type="spellStart"/>
      <w:r w:rsidRPr="00230053">
        <w:rPr>
          <w:rFonts w:ascii="Times New Roman" w:eastAsia="Times New Roman" w:hAnsi="Times New Roman" w:cs="Times New Roman"/>
          <w:color w:val="000000"/>
        </w:rPr>
        <w:t>Macnamara</w:t>
      </w:r>
      <w:proofErr w:type="spellEnd"/>
      <w:r w:rsidRPr="00230053">
        <w:rPr>
          <w:rFonts w:ascii="Times New Roman" w:eastAsia="Times New Roman" w:hAnsi="Times New Roman" w:cs="Times New Roman"/>
          <w:color w:val="000000"/>
        </w:rPr>
        <w:t xml:space="preserve">, Moreau, &amp; Hambrick (2016). </w:t>
      </w:r>
      <w:r w:rsidRPr="00230053">
        <w:rPr>
          <w:rFonts w:ascii="Times New Roman" w:eastAsia="Times New Roman" w:hAnsi="Times New Roman" w:cs="Times New Roman"/>
          <w:i/>
          <w:color w:val="000000"/>
        </w:rPr>
        <w:t>Perspectives on Psychological Science</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11</w:t>
      </w:r>
      <w:r w:rsidRPr="00230053">
        <w:rPr>
          <w:rFonts w:ascii="Times New Roman" w:eastAsia="Times New Roman" w:hAnsi="Times New Roman" w:cs="Times New Roman"/>
          <w:color w:val="000000"/>
        </w:rPr>
        <w:t>(3), 351–354. https://doi.org/10/gf7rft</w:t>
      </w:r>
    </w:p>
    <w:p w14:paraId="4BD4C476"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Ericsson, K. A. (2019). Towards a science of the acquisition of expert performance in sports: Clarifying the differences between deliberate practice and other types of practice. </w:t>
      </w:r>
      <w:r w:rsidRPr="00230053">
        <w:rPr>
          <w:rFonts w:ascii="Times New Roman" w:eastAsia="Times New Roman" w:hAnsi="Times New Roman" w:cs="Times New Roman"/>
          <w:i/>
          <w:color w:val="000000"/>
        </w:rPr>
        <w:t>Journal of Sports Sciences</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38</w:t>
      </w:r>
      <w:r w:rsidRPr="00230053">
        <w:rPr>
          <w:rFonts w:ascii="Times New Roman" w:eastAsia="Times New Roman" w:hAnsi="Times New Roman" w:cs="Times New Roman"/>
          <w:color w:val="000000"/>
        </w:rPr>
        <w:t>(2), 159–176. https://doi.org/10/gg2z7x</w:t>
      </w:r>
    </w:p>
    <w:p w14:paraId="3C81CC24"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Ericsson, K. A., Krampe, R. T., &amp; Tesch-Römer, C. (1993). The role of deliberate practice in the acquisition of expert performance. </w:t>
      </w:r>
      <w:r w:rsidRPr="00230053">
        <w:rPr>
          <w:rFonts w:ascii="Times New Roman" w:eastAsia="Times New Roman" w:hAnsi="Times New Roman" w:cs="Times New Roman"/>
          <w:i/>
          <w:color w:val="000000"/>
        </w:rPr>
        <w:t>Psychological Review</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100</w:t>
      </w:r>
      <w:r w:rsidRPr="00230053">
        <w:rPr>
          <w:rFonts w:ascii="Times New Roman" w:eastAsia="Times New Roman" w:hAnsi="Times New Roman" w:cs="Times New Roman"/>
          <w:color w:val="000000"/>
        </w:rPr>
        <w:t>(3), 363–406. https://doi.org/10/dfs2vp</w:t>
      </w:r>
    </w:p>
    <w:p w14:paraId="5A8162C9"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lastRenderedPageBreak/>
        <w:t xml:space="preserve">Ericsson, K. A., &amp; Smith, J. (1991). Prospects and limits in the empirical study of expertise: An introduction. In K. A. Ericsson &amp; J. Smith (Eds.), </w:t>
      </w:r>
      <w:r w:rsidRPr="00230053">
        <w:rPr>
          <w:rFonts w:ascii="Times New Roman" w:eastAsia="Times New Roman" w:hAnsi="Times New Roman" w:cs="Times New Roman"/>
          <w:i/>
          <w:color w:val="000000"/>
        </w:rPr>
        <w:t>Toward a general theory of expertise: Prospects and limits</w:t>
      </w:r>
      <w:r w:rsidRPr="00230053">
        <w:rPr>
          <w:rFonts w:ascii="Times New Roman" w:eastAsia="Times New Roman" w:hAnsi="Times New Roman" w:cs="Times New Roman"/>
          <w:color w:val="000000"/>
        </w:rPr>
        <w:t xml:space="preserve"> (pp. 1–38). Cambridge University Press.</w:t>
      </w:r>
    </w:p>
    <w:p w14:paraId="30B78D77"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Gibson, D. M., </w:t>
      </w:r>
      <w:proofErr w:type="spellStart"/>
      <w:r w:rsidRPr="00230053">
        <w:rPr>
          <w:rFonts w:ascii="Times New Roman" w:eastAsia="Times New Roman" w:hAnsi="Times New Roman" w:cs="Times New Roman"/>
          <w:color w:val="000000"/>
        </w:rPr>
        <w:t>Dollarhide</w:t>
      </w:r>
      <w:proofErr w:type="spellEnd"/>
      <w:r w:rsidRPr="00230053">
        <w:rPr>
          <w:rFonts w:ascii="Times New Roman" w:eastAsia="Times New Roman" w:hAnsi="Times New Roman" w:cs="Times New Roman"/>
          <w:color w:val="000000"/>
        </w:rPr>
        <w:t xml:space="preserve">, C. T., &amp; Moss, J. M. (2010). Professional identity development: A grounded theory of transformational tasks of new counselors. </w:t>
      </w:r>
      <w:r w:rsidRPr="00230053">
        <w:rPr>
          <w:rFonts w:ascii="Times New Roman" w:eastAsia="Times New Roman" w:hAnsi="Times New Roman" w:cs="Times New Roman"/>
          <w:i/>
          <w:color w:val="000000"/>
        </w:rPr>
        <w:t>Counselor Education and Supervision</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50</w:t>
      </w:r>
      <w:r w:rsidRPr="00230053">
        <w:rPr>
          <w:rFonts w:ascii="Times New Roman" w:eastAsia="Times New Roman" w:hAnsi="Times New Roman" w:cs="Times New Roman"/>
          <w:color w:val="000000"/>
        </w:rPr>
        <w:t>(1), 21–38. https://doi.org/10/fx5zx7</w:t>
      </w:r>
    </w:p>
    <w:p w14:paraId="0CBADCE9"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proofErr w:type="spellStart"/>
      <w:r w:rsidRPr="00230053">
        <w:rPr>
          <w:rFonts w:ascii="Times New Roman" w:eastAsia="Times New Roman" w:hAnsi="Times New Roman" w:cs="Times New Roman"/>
          <w:color w:val="000000"/>
        </w:rPr>
        <w:t>Gockel</w:t>
      </w:r>
      <w:proofErr w:type="spellEnd"/>
      <w:r w:rsidRPr="00230053">
        <w:rPr>
          <w:rFonts w:ascii="Times New Roman" w:eastAsia="Times New Roman" w:hAnsi="Times New Roman" w:cs="Times New Roman"/>
          <w:color w:val="000000"/>
        </w:rPr>
        <w:t xml:space="preserve">, A., Burton, D., James, S., &amp; </w:t>
      </w:r>
      <w:proofErr w:type="spellStart"/>
      <w:r w:rsidRPr="00230053">
        <w:rPr>
          <w:rFonts w:ascii="Times New Roman" w:eastAsia="Times New Roman" w:hAnsi="Times New Roman" w:cs="Times New Roman"/>
          <w:color w:val="000000"/>
        </w:rPr>
        <w:t>Bryer</w:t>
      </w:r>
      <w:proofErr w:type="spellEnd"/>
      <w:r w:rsidRPr="00230053">
        <w:rPr>
          <w:rFonts w:ascii="Times New Roman" w:eastAsia="Times New Roman" w:hAnsi="Times New Roman" w:cs="Times New Roman"/>
          <w:color w:val="000000"/>
        </w:rPr>
        <w:t xml:space="preserve">, E. (2013). Introducing mindfulness as a self-care and clinical training strategy for beginning social work students. </w:t>
      </w:r>
      <w:r w:rsidRPr="00230053">
        <w:rPr>
          <w:rFonts w:ascii="Times New Roman" w:eastAsia="Times New Roman" w:hAnsi="Times New Roman" w:cs="Times New Roman"/>
          <w:i/>
          <w:color w:val="000000"/>
        </w:rPr>
        <w:t>Mindfulness</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4</w:t>
      </w:r>
      <w:r w:rsidRPr="00230053">
        <w:rPr>
          <w:rFonts w:ascii="Times New Roman" w:eastAsia="Times New Roman" w:hAnsi="Times New Roman" w:cs="Times New Roman"/>
          <w:color w:val="000000"/>
        </w:rPr>
        <w:t>(4), 343–353. https://doi.org/10/dsnh</w:t>
      </w:r>
    </w:p>
    <w:p w14:paraId="77B97F7A"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Goldberg, S. B., Babins-Wagner, R., Rousmaniere, T. G., Berzins, S., Hoyt, W. T., Whipple, J. L., Miller, S. D., &amp; Wampold, B. E. (2016). Creating a climate for therapist improvement: A case study of an agency focused on outcomes and deliberate practice. </w:t>
      </w:r>
      <w:r w:rsidRPr="00230053">
        <w:rPr>
          <w:rFonts w:ascii="Times New Roman" w:eastAsia="Times New Roman" w:hAnsi="Times New Roman" w:cs="Times New Roman"/>
          <w:i/>
          <w:color w:val="000000"/>
        </w:rPr>
        <w:t>Psychotherapy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53</w:t>
      </w:r>
      <w:r w:rsidRPr="00230053">
        <w:rPr>
          <w:rFonts w:ascii="Times New Roman" w:eastAsia="Times New Roman" w:hAnsi="Times New Roman" w:cs="Times New Roman"/>
          <w:color w:val="000000"/>
        </w:rPr>
        <w:t>(3), 367–375. https://doi.org/10/f85zgz</w:t>
      </w:r>
    </w:p>
    <w:p w14:paraId="225C6B4D"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Goldberg, S. B., Rousmaniere, T. G., Miller, S. D., Whipple, J., Nielsen, S. L., Hoyt, W. T., &amp; Wampold, B. E. (2016). Do psychotherapists improve with time and experience? A longitudinal analysis of outcomes in a clinical setting. </w:t>
      </w:r>
      <w:r w:rsidRPr="00230053">
        <w:rPr>
          <w:rFonts w:ascii="Times New Roman" w:eastAsia="Times New Roman" w:hAnsi="Times New Roman" w:cs="Times New Roman"/>
          <w:i/>
          <w:color w:val="000000"/>
        </w:rPr>
        <w:t>Journal of Counseling Psychology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63</w:t>
      </w:r>
      <w:r w:rsidRPr="00230053">
        <w:rPr>
          <w:rFonts w:ascii="Times New Roman" w:eastAsia="Times New Roman" w:hAnsi="Times New Roman" w:cs="Times New Roman"/>
          <w:color w:val="000000"/>
        </w:rPr>
        <w:t>(1), 1–11. https://doi.org/10/f77p7d</w:t>
      </w:r>
    </w:p>
    <w:p w14:paraId="4E8D25BD"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Hill, C. E., Baumann, E., </w:t>
      </w:r>
      <w:proofErr w:type="spellStart"/>
      <w:r w:rsidRPr="00230053">
        <w:rPr>
          <w:rFonts w:ascii="Times New Roman" w:eastAsia="Times New Roman" w:hAnsi="Times New Roman" w:cs="Times New Roman"/>
          <w:color w:val="000000"/>
        </w:rPr>
        <w:t>Shafran</w:t>
      </w:r>
      <w:proofErr w:type="spellEnd"/>
      <w:r w:rsidRPr="00230053">
        <w:rPr>
          <w:rFonts w:ascii="Times New Roman" w:eastAsia="Times New Roman" w:hAnsi="Times New Roman" w:cs="Times New Roman"/>
          <w:color w:val="000000"/>
        </w:rPr>
        <w:t xml:space="preserve">, N., Gupta, S., Morrison, A., Rojas, A. E. P., Spangler, P. T., Griffin, S., Pappa, L., &amp; Gelso, C. J. (2015). Is training effective? A study of counseling psychology doctoral trainees in a psychodynamic/interpersonal training clinic. </w:t>
      </w:r>
      <w:r w:rsidRPr="00230053">
        <w:rPr>
          <w:rFonts w:ascii="Times New Roman" w:eastAsia="Times New Roman" w:hAnsi="Times New Roman" w:cs="Times New Roman"/>
          <w:i/>
          <w:color w:val="000000"/>
        </w:rPr>
        <w:t>Journal of Counseling Psychology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62</w:t>
      </w:r>
      <w:r w:rsidRPr="00230053">
        <w:rPr>
          <w:rFonts w:ascii="Times New Roman" w:eastAsia="Times New Roman" w:hAnsi="Times New Roman" w:cs="Times New Roman"/>
          <w:color w:val="000000"/>
        </w:rPr>
        <w:t>(2), 184–201. https://doi.org/10/gfxcqh</w:t>
      </w:r>
    </w:p>
    <w:p w14:paraId="17EDA96A"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Hill, C. E., Kivlighan, D. M., Rousmaniere, T. G., Kivlighan, D. M., Gerstenblith, J. A., &amp; Hillman, J. W. (2019). Deliberate practice for the skill of immediacy: A multiple case </w:t>
      </w:r>
      <w:r w:rsidRPr="00230053">
        <w:rPr>
          <w:rFonts w:ascii="Times New Roman" w:eastAsia="Times New Roman" w:hAnsi="Times New Roman" w:cs="Times New Roman"/>
          <w:color w:val="000000"/>
        </w:rPr>
        <w:lastRenderedPageBreak/>
        <w:t xml:space="preserve">study of doctoral student therapists and clients. </w:t>
      </w:r>
      <w:r w:rsidRPr="00230053">
        <w:rPr>
          <w:rFonts w:ascii="Times New Roman" w:eastAsia="Times New Roman" w:hAnsi="Times New Roman" w:cs="Times New Roman"/>
          <w:i/>
          <w:color w:val="000000"/>
        </w:rPr>
        <w:t>Psychotherapy</w:t>
      </w:r>
      <w:r w:rsidRPr="00230053">
        <w:rPr>
          <w:rFonts w:ascii="Times New Roman" w:eastAsia="Times New Roman" w:hAnsi="Times New Roman" w:cs="Times New Roman"/>
          <w:color w:val="000000"/>
        </w:rPr>
        <w:t>, 1–11. https://doi.org/10/gf7862</w:t>
      </w:r>
    </w:p>
    <w:p w14:paraId="1389149D"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Ivey, A., E. (1971). </w:t>
      </w:r>
      <w:proofErr w:type="spellStart"/>
      <w:r w:rsidRPr="00230053">
        <w:rPr>
          <w:rFonts w:ascii="Times New Roman" w:eastAsia="Times New Roman" w:hAnsi="Times New Roman" w:cs="Times New Roman"/>
          <w:i/>
          <w:color w:val="000000"/>
        </w:rPr>
        <w:t>Microcounseling</w:t>
      </w:r>
      <w:proofErr w:type="spellEnd"/>
      <w:r w:rsidRPr="00230053">
        <w:rPr>
          <w:rFonts w:ascii="Times New Roman" w:eastAsia="Times New Roman" w:hAnsi="Times New Roman" w:cs="Times New Roman"/>
          <w:i/>
          <w:color w:val="000000"/>
        </w:rPr>
        <w:t>: Innovations in interviewing training</w:t>
      </w:r>
      <w:r w:rsidRPr="00230053">
        <w:rPr>
          <w:rFonts w:ascii="Times New Roman" w:eastAsia="Times New Roman" w:hAnsi="Times New Roman" w:cs="Times New Roman"/>
          <w:color w:val="000000"/>
        </w:rPr>
        <w:t>. Charles C Thomas.</w:t>
      </w:r>
    </w:p>
    <w:p w14:paraId="0CE87AFE"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Kaplan, D. M., &amp; Kraus, K. L. (2018). Building blocks to portability: Culmination of the 20/20 initiative. </w:t>
      </w:r>
      <w:r w:rsidRPr="00230053">
        <w:rPr>
          <w:rFonts w:ascii="Times New Roman" w:eastAsia="Times New Roman" w:hAnsi="Times New Roman" w:cs="Times New Roman"/>
          <w:i/>
          <w:color w:val="000000"/>
        </w:rPr>
        <w:t>Journal of Counseling &amp; Development</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96</w:t>
      </w:r>
      <w:r w:rsidRPr="00230053">
        <w:rPr>
          <w:rFonts w:ascii="Times New Roman" w:eastAsia="Times New Roman" w:hAnsi="Times New Roman" w:cs="Times New Roman"/>
          <w:color w:val="000000"/>
        </w:rPr>
        <w:t>(2), 223–228. https://doi.org/10/gg4d7k</w:t>
      </w:r>
    </w:p>
    <w:p w14:paraId="4DC31F57"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Lambie, G. W., Mullen, P. R., Swank, J. M., &amp; Blount, A. (2018). The counseling competencies scale: Validation and refinement. </w:t>
      </w:r>
      <w:r w:rsidRPr="00230053">
        <w:rPr>
          <w:rFonts w:ascii="Times New Roman" w:eastAsia="Times New Roman" w:hAnsi="Times New Roman" w:cs="Times New Roman"/>
          <w:i/>
          <w:color w:val="000000"/>
        </w:rPr>
        <w:t>Measurement and Evaluation in Counseling and Development</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51</w:t>
      </w:r>
      <w:r w:rsidRPr="00230053">
        <w:rPr>
          <w:rFonts w:ascii="Times New Roman" w:eastAsia="Times New Roman" w:hAnsi="Times New Roman" w:cs="Times New Roman"/>
          <w:color w:val="000000"/>
        </w:rPr>
        <w:t>(1), 1–15. https://doi.org/10/dkrj</w:t>
      </w:r>
    </w:p>
    <w:p w14:paraId="519627DE" w14:textId="79ADA5C5" w:rsidR="000A2F5C" w:rsidRPr="00A729D0"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rPr>
      </w:pPr>
      <w:r w:rsidRPr="00A729D0">
        <w:rPr>
          <w:rFonts w:ascii="Times New Roman" w:eastAsia="Times New Roman" w:hAnsi="Times New Roman" w:cs="Times New Roman"/>
        </w:rPr>
        <w:t xml:space="preserve">Landis, L. L., &amp; Young, M. E. (1994). The reflecting team in counselor education. </w:t>
      </w:r>
      <w:r w:rsidRPr="00A729D0">
        <w:rPr>
          <w:rFonts w:ascii="Times New Roman" w:eastAsia="Times New Roman" w:hAnsi="Times New Roman" w:cs="Times New Roman"/>
          <w:i/>
        </w:rPr>
        <w:t>Counselor Education and Supervision</w:t>
      </w:r>
      <w:r w:rsidRPr="00A729D0">
        <w:rPr>
          <w:rFonts w:ascii="Times New Roman" w:eastAsia="Times New Roman" w:hAnsi="Times New Roman" w:cs="Times New Roman"/>
        </w:rPr>
        <w:t xml:space="preserve">, </w:t>
      </w:r>
      <w:r w:rsidRPr="00A729D0">
        <w:rPr>
          <w:rFonts w:ascii="Times New Roman" w:eastAsia="Times New Roman" w:hAnsi="Times New Roman" w:cs="Times New Roman"/>
          <w:i/>
        </w:rPr>
        <w:t>33</w:t>
      </w:r>
      <w:r w:rsidRPr="00A729D0">
        <w:rPr>
          <w:rFonts w:ascii="Times New Roman" w:eastAsia="Times New Roman" w:hAnsi="Times New Roman" w:cs="Times New Roman"/>
        </w:rPr>
        <w:t>(3), 210–218. https://doi.org/10/fx52dt</w:t>
      </w:r>
    </w:p>
    <w:p w14:paraId="088452A2"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Lang, W. A., Ramsay, R. F., </w:t>
      </w:r>
      <w:proofErr w:type="spellStart"/>
      <w:r w:rsidRPr="00230053">
        <w:rPr>
          <w:rFonts w:ascii="Times New Roman" w:eastAsia="Times New Roman" w:hAnsi="Times New Roman" w:cs="Times New Roman"/>
          <w:color w:val="000000"/>
        </w:rPr>
        <w:t>Tanney</w:t>
      </w:r>
      <w:proofErr w:type="spellEnd"/>
      <w:r w:rsidRPr="00230053">
        <w:rPr>
          <w:rFonts w:ascii="Times New Roman" w:eastAsia="Times New Roman" w:hAnsi="Times New Roman" w:cs="Times New Roman"/>
          <w:color w:val="000000"/>
        </w:rPr>
        <w:t xml:space="preserve">, B. L., </w:t>
      </w:r>
      <w:proofErr w:type="spellStart"/>
      <w:r w:rsidRPr="00230053">
        <w:rPr>
          <w:rFonts w:ascii="Times New Roman" w:eastAsia="Times New Roman" w:hAnsi="Times New Roman" w:cs="Times New Roman"/>
          <w:color w:val="000000"/>
        </w:rPr>
        <w:t>Kinzel</w:t>
      </w:r>
      <w:proofErr w:type="spellEnd"/>
      <w:r w:rsidRPr="00230053">
        <w:rPr>
          <w:rFonts w:ascii="Times New Roman" w:eastAsia="Times New Roman" w:hAnsi="Times New Roman" w:cs="Times New Roman"/>
          <w:color w:val="000000"/>
        </w:rPr>
        <w:t xml:space="preserve">, T., Turley, B., &amp; Tierney, R. J. (2013). </w:t>
      </w:r>
      <w:r w:rsidRPr="00A729D0">
        <w:rPr>
          <w:rFonts w:ascii="Times New Roman" w:eastAsia="Times New Roman" w:hAnsi="Times New Roman" w:cs="Times New Roman"/>
          <w:i/>
          <w:iCs/>
          <w:color w:val="000000"/>
        </w:rPr>
        <w:t>ASIST trainer manual</w:t>
      </w:r>
      <w:r w:rsidRPr="00230053">
        <w:rPr>
          <w:rFonts w:ascii="Times New Roman" w:eastAsia="Times New Roman" w:hAnsi="Times New Roman" w:cs="Times New Roman"/>
          <w:color w:val="000000"/>
        </w:rPr>
        <w:t xml:space="preserve"> (11th ed.). LivingWorks Education.</w:t>
      </w:r>
    </w:p>
    <w:p w14:paraId="5762C24E"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Lipp, S. L. (2019). </w:t>
      </w:r>
      <w:r w:rsidRPr="00230053">
        <w:rPr>
          <w:rFonts w:ascii="Times New Roman" w:eastAsia="Times New Roman" w:hAnsi="Times New Roman" w:cs="Times New Roman"/>
          <w:i/>
          <w:color w:val="000000"/>
        </w:rPr>
        <w:t>The effects of case conceptualization training and deliberate practice coaching on counselor competence</w:t>
      </w:r>
      <w:r w:rsidRPr="00230053">
        <w:rPr>
          <w:rFonts w:ascii="Times New Roman" w:eastAsia="Times New Roman" w:hAnsi="Times New Roman" w:cs="Times New Roman"/>
          <w:color w:val="000000"/>
        </w:rPr>
        <w:t xml:space="preserve"> [Doctoral dissertation]. Florida Atlantic University.</w:t>
      </w:r>
    </w:p>
    <w:p w14:paraId="02C4FFAF"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Miller, S. D., Hubble, M. A., &amp; Chow, D. L. (2020). </w:t>
      </w:r>
      <w:r w:rsidRPr="00230053">
        <w:rPr>
          <w:rFonts w:ascii="Times New Roman" w:eastAsia="Times New Roman" w:hAnsi="Times New Roman" w:cs="Times New Roman"/>
          <w:i/>
          <w:color w:val="000000"/>
        </w:rPr>
        <w:t>Better results: Using deliberate practice to improve therapeutic effectiveness</w:t>
      </w:r>
      <w:r w:rsidRPr="00230053">
        <w:rPr>
          <w:rFonts w:ascii="Times New Roman" w:eastAsia="Times New Roman" w:hAnsi="Times New Roman" w:cs="Times New Roman"/>
          <w:color w:val="000000"/>
        </w:rPr>
        <w:t>. American Psychological Association.</w:t>
      </w:r>
    </w:p>
    <w:p w14:paraId="5A918BC7"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Miller, W. R., &amp; Rollnick, S. (2013). </w:t>
      </w:r>
      <w:r w:rsidRPr="00230053">
        <w:rPr>
          <w:rFonts w:ascii="Times New Roman" w:eastAsia="Times New Roman" w:hAnsi="Times New Roman" w:cs="Times New Roman"/>
          <w:i/>
          <w:color w:val="000000"/>
        </w:rPr>
        <w:t>Motivational interviewing: Helping people change</w:t>
      </w:r>
      <w:r w:rsidRPr="00230053">
        <w:rPr>
          <w:rFonts w:ascii="Times New Roman" w:eastAsia="Times New Roman" w:hAnsi="Times New Roman" w:cs="Times New Roman"/>
          <w:color w:val="000000"/>
        </w:rPr>
        <w:t xml:space="preserve"> (3rd ed). Guilford Press.</w:t>
      </w:r>
    </w:p>
    <w:p w14:paraId="1CAC3BC5"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Owen, J., Drinane, J. M., Kivlighan, M., Miller, S. D., Kopta, M., &amp; Imel, Z. (2019). Are high-performing therapists both effective and consistent? A test of therapist expertise. </w:t>
      </w:r>
      <w:r w:rsidRPr="00230053">
        <w:rPr>
          <w:rFonts w:ascii="Times New Roman" w:eastAsia="Times New Roman" w:hAnsi="Times New Roman" w:cs="Times New Roman"/>
          <w:i/>
          <w:color w:val="000000"/>
        </w:rPr>
        <w:t>Journal of Consulting and Clinical Psychology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87</w:t>
      </w:r>
      <w:r w:rsidRPr="00230053">
        <w:rPr>
          <w:rFonts w:ascii="Times New Roman" w:eastAsia="Times New Roman" w:hAnsi="Times New Roman" w:cs="Times New Roman"/>
          <w:color w:val="000000"/>
        </w:rPr>
        <w:t>(12), 1149–1156. https://doi.org/10/gg2z94</w:t>
      </w:r>
    </w:p>
    <w:p w14:paraId="167DC352"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lastRenderedPageBreak/>
        <w:t xml:space="preserve">Paladino, D. A., Minton, C. A. B., &amp; Kern, C. W. (2011). Interactive training model: Enhancing beginning counseling student development. </w:t>
      </w:r>
      <w:r w:rsidRPr="00230053">
        <w:rPr>
          <w:rFonts w:ascii="Times New Roman" w:eastAsia="Times New Roman" w:hAnsi="Times New Roman" w:cs="Times New Roman"/>
          <w:i/>
          <w:color w:val="000000"/>
        </w:rPr>
        <w:t>Counselor Education and Supervision</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50</w:t>
      </w:r>
      <w:r w:rsidRPr="00230053">
        <w:rPr>
          <w:rFonts w:ascii="Times New Roman" w:eastAsia="Times New Roman" w:hAnsi="Times New Roman" w:cs="Times New Roman"/>
          <w:color w:val="000000"/>
        </w:rPr>
        <w:t>(3), 189–206. https://doi.org/10/fxq22w</w:t>
      </w:r>
    </w:p>
    <w:p w14:paraId="71BAD097"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Parrow, K., Sommers-Flanagan, J., Cova, J. S., &amp; Lungu, H. (2019). Evidence-based relationship factors: A new focus for mental health counseling research, practice, and training. </w:t>
      </w:r>
      <w:r w:rsidRPr="00230053">
        <w:rPr>
          <w:rFonts w:ascii="Times New Roman" w:eastAsia="Times New Roman" w:hAnsi="Times New Roman" w:cs="Times New Roman"/>
          <w:i/>
          <w:color w:val="000000"/>
        </w:rPr>
        <w:t>Journal of Mental Health Counseling</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41</w:t>
      </w:r>
      <w:r w:rsidRPr="00230053">
        <w:rPr>
          <w:rFonts w:ascii="Times New Roman" w:eastAsia="Times New Roman" w:hAnsi="Times New Roman" w:cs="Times New Roman"/>
          <w:color w:val="000000"/>
        </w:rPr>
        <w:t>(4), 327–342. https://doi.org/10/gg22b8</w:t>
      </w:r>
    </w:p>
    <w:p w14:paraId="26E12CB7"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Pedersen, P. B. (1977). The triad model of cross-cultural counselor training. </w:t>
      </w:r>
      <w:r w:rsidRPr="00230053">
        <w:rPr>
          <w:rFonts w:ascii="Times New Roman" w:eastAsia="Times New Roman" w:hAnsi="Times New Roman" w:cs="Times New Roman"/>
          <w:i/>
          <w:color w:val="000000"/>
        </w:rPr>
        <w:t>The Personnel and Guidance Journal</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56</w:t>
      </w:r>
      <w:r w:rsidRPr="00230053">
        <w:rPr>
          <w:rFonts w:ascii="Times New Roman" w:eastAsia="Times New Roman" w:hAnsi="Times New Roman" w:cs="Times New Roman"/>
          <w:color w:val="000000"/>
        </w:rPr>
        <w:t>(2), 94–100. https://doi.org/10/fzpf5h</w:t>
      </w:r>
    </w:p>
    <w:p w14:paraId="277D25B3" w14:textId="1D37FB48" w:rsidR="000A2F5C" w:rsidRPr="00A729D0"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rPr>
      </w:pPr>
      <w:r w:rsidRPr="00A729D0">
        <w:rPr>
          <w:rFonts w:ascii="Times New Roman" w:eastAsia="Times New Roman" w:hAnsi="Times New Roman" w:cs="Times New Roman"/>
        </w:rPr>
        <w:t xml:space="preserve">Prescott, D. S., </w:t>
      </w:r>
      <w:proofErr w:type="spellStart"/>
      <w:r w:rsidRPr="00A729D0">
        <w:rPr>
          <w:rFonts w:ascii="Times New Roman" w:eastAsia="Times New Roman" w:hAnsi="Times New Roman" w:cs="Times New Roman"/>
        </w:rPr>
        <w:t>Maeschalck</w:t>
      </w:r>
      <w:proofErr w:type="spellEnd"/>
      <w:r w:rsidRPr="00A729D0">
        <w:rPr>
          <w:rFonts w:ascii="Times New Roman" w:eastAsia="Times New Roman" w:hAnsi="Times New Roman" w:cs="Times New Roman"/>
        </w:rPr>
        <w:t xml:space="preserve">, C. L., &amp; Miller, S. D. (Eds.). (2017). </w:t>
      </w:r>
      <w:r w:rsidRPr="00A729D0">
        <w:rPr>
          <w:rFonts w:ascii="Times New Roman" w:eastAsia="Times New Roman" w:hAnsi="Times New Roman" w:cs="Times New Roman"/>
          <w:i/>
        </w:rPr>
        <w:t>Feedback-informed treatment in clinical practice: Reaching for excellence</w:t>
      </w:r>
      <w:r w:rsidRPr="00A729D0">
        <w:rPr>
          <w:rFonts w:ascii="Times New Roman" w:eastAsia="Times New Roman" w:hAnsi="Times New Roman" w:cs="Times New Roman"/>
        </w:rPr>
        <w:t xml:space="preserve"> (1st ed.). American Psychological Association. https://doi.org/10.1037/0000039-000</w:t>
      </w:r>
    </w:p>
    <w:p w14:paraId="071C06DE"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proofErr w:type="spellStart"/>
      <w:r w:rsidRPr="00230053">
        <w:rPr>
          <w:rFonts w:ascii="Times New Roman" w:eastAsia="Times New Roman" w:hAnsi="Times New Roman" w:cs="Times New Roman"/>
          <w:color w:val="000000"/>
        </w:rPr>
        <w:t>Shannonhouse</w:t>
      </w:r>
      <w:proofErr w:type="spellEnd"/>
      <w:r w:rsidRPr="00230053">
        <w:rPr>
          <w:rFonts w:ascii="Times New Roman" w:eastAsia="Times New Roman" w:hAnsi="Times New Roman" w:cs="Times New Roman"/>
          <w:color w:val="000000"/>
        </w:rPr>
        <w:t xml:space="preserve">, L. R., </w:t>
      </w:r>
      <w:proofErr w:type="spellStart"/>
      <w:r w:rsidRPr="00230053">
        <w:rPr>
          <w:rFonts w:ascii="Times New Roman" w:eastAsia="Times New Roman" w:hAnsi="Times New Roman" w:cs="Times New Roman"/>
          <w:color w:val="000000"/>
        </w:rPr>
        <w:t>Elston</w:t>
      </w:r>
      <w:proofErr w:type="spellEnd"/>
      <w:r w:rsidRPr="00230053">
        <w:rPr>
          <w:rFonts w:ascii="Times New Roman" w:eastAsia="Times New Roman" w:hAnsi="Times New Roman" w:cs="Times New Roman"/>
          <w:color w:val="000000"/>
        </w:rPr>
        <w:t xml:space="preserve">, N., Lin, Y.-W. D., Mize, M. C., Rumsey, A., Rice, R., </w:t>
      </w:r>
      <w:proofErr w:type="spellStart"/>
      <w:r w:rsidRPr="00230053">
        <w:rPr>
          <w:rFonts w:ascii="Times New Roman" w:eastAsia="Times New Roman" w:hAnsi="Times New Roman" w:cs="Times New Roman"/>
          <w:color w:val="000000"/>
        </w:rPr>
        <w:t>Wanna</w:t>
      </w:r>
      <w:proofErr w:type="spellEnd"/>
      <w:r w:rsidRPr="00230053">
        <w:rPr>
          <w:rFonts w:ascii="Times New Roman" w:eastAsia="Times New Roman" w:hAnsi="Times New Roman" w:cs="Times New Roman"/>
          <w:color w:val="000000"/>
        </w:rPr>
        <w:t xml:space="preserve">, R., &amp; Porter, M. J. (2018). Suicide intervention training for counselor trainees: A quasi-experimental study on skill retention. </w:t>
      </w:r>
      <w:r w:rsidRPr="00A729D0">
        <w:rPr>
          <w:rFonts w:ascii="Times New Roman" w:eastAsia="Times New Roman" w:hAnsi="Times New Roman" w:cs="Times New Roman"/>
          <w:i/>
          <w:iCs/>
          <w:color w:val="000000"/>
        </w:rPr>
        <w:t>Counselor Education and Supervision, 57(3),</w:t>
      </w:r>
      <w:r w:rsidRPr="00230053">
        <w:rPr>
          <w:rFonts w:ascii="Times New Roman" w:eastAsia="Times New Roman" w:hAnsi="Times New Roman" w:cs="Times New Roman"/>
          <w:color w:val="000000"/>
        </w:rPr>
        <w:t xml:space="preserve"> 194–210. https://doi.org/10/ghkngg</w:t>
      </w:r>
    </w:p>
    <w:p w14:paraId="59402706"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Romanelli, A., &amp; Berger, R. (2018). The ninja therapist: Theater improvisation tools for the (daring) clinician. </w:t>
      </w:r>
      <w:r w:rsidRPr="00230053">
        <w:rPr>
          <w:rFonts w:ascii="Times New Roman" w:eastAsia="Times New Roman" w:hAnsi="Times New Roman" w:cs="Times New Roman"/>
          <w:i/>
          <w:color w:val="000000"/>
        </w:rPr>
        <w:t>The Arts in Psychotherapy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60</w:t>
      </w:r>
      <w:r w:rsidRPr="00230053">
        <w:rPr>
          <w:rFonts w:ascii="Times New Roman" w:eastAsia="Times New Roman" w:hAnsi="Times New Roman" w:cs="Times New Roman"/>
          <w:color w:val="000000"/>
        </w:rPr>
        <w:t>, 26–31. https://doi.org/10/gg22bh</w:t>
      </w:r>
    </w:p>
    <w:p w14:paraId="0D25E9C0"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proofErr w:type="spellStart"/>
      <w:r w:rsidRPr="00230053">
        <w:rPr>
          <w:rFonts w:ascii="Times New Roman" w:eastAsia="Times New Roman" w:hAnsi="Times New Roman" w:cs="Times New Roman"/>
          <w:color w:val="000000"/>
        </w:rPr>
        <w:t>Rønnestad</w:t>
      </w:r>
      <w:proofErr w:type="spellEnd"/>
      <w:r w:rsidRPr="00230053">
        <w:rPr>
          <w:rFonts w:ascii="Times New Roman" w:eastAsia="Times New Roman" w:hAnsi="Times New Roman" w:cs="Times New Roman"/>
          <w:color w:val="000000"/>
        </w:rPr>
        <w:t xml:space="preserve">, M. H., Nissen-Lie, H. A., </w:t>
      </w:r>
      <w:proofErr w:type="spellStart"/>
      <w:r w:rsidRPr="00230053">
        <w:rPr>
          <w:rFonts w:ascii="Times New Roman" w:eastAsia="Times New Roman" w:hAnsi="Times New Roman" w:cs="Times New Roman"/>
          <w:color w:val="000000"/>
        </w:rPr>
        <w:t>Oddli</w:t>
      </w:r>
      <w:proofErr w:type="spellEnd"/>
      <w:r w:rsidRPr="00230053">
        <w:rPr>
          <w:rFonts w:ascii="Times New Roman" w:eastAsia="Times New Roman" w:hAnsi="Times New Roman" w:cs="Times New Roman"/>
          <w:color w:val="000000"/>
        </w:rPr>
        <w:t xml:space="preserve">, H. W., </w:t>
      </w:r>
      <w:proofErr w:type="spellStart"/>
      <w:r w:rsidRPr="00230053">
        <w:rPr>
          <w:rFonts w:ascii="Times New Roman" w:eastAsia="Times New Roman" w:hAnsi="Times New Roman" w:cs="Times New Roman"/>
          <w:color w:val="000000"/>
        </w:rPr>
        <w:t>Benum</w:t>
      </w:r>
      <w:proofErr w:type="spellEnd"/>
      <w:r w:rsidRPr="00230053">
        <w:rPr>
          <w:rFonts w:ascii="Times New Roman" w:eastAsia="Times New Roman" w:hAnsi="Times New Roman" w:cs="Times New Roman"/>
          <w:color w:val="000000"/>
        </w:rPr>
        <w:t xml:space="preserve">, K., </w:t>
      </w:r>
      <w:proofErr w:type="spellStart"/>
      <w:r w:rsidRPr="00230053">
        <w:rPr>
          <w:rFonts w:ascii="Times New Roman" w:eastAsia="Times New Roman" w:hAnsi="Times New Roman" w:cs="Times New Roman"/>
          <w:color w:val="000000"/>
        </w:rPr>
        <w:t>Ekroll</w:t>
      </w:r>
      <w:proofErr w:type="spellEnd"/>
      <w:r w:rsidRPr="00230053">
        <w:rPr>
          <w:rFonts w:ascii="Times New Roman" w:eastAsia="Times New Roman" w:hAnsi="Times New Roman" w:cs="Times New Roman"/>
          <w:color w:val="000000"/>
        </w:rPr>
        <w:t xml:space="preserve">, V. B., </w:t>
      </w:r>
      <w:proofErr w:type="spellStart"/>
      <w:r w:rsidRPr="00230053">
        <w:rPr>
          <w:rFonts w:ascii="Times New Roman" w:eastAsia="Times New Roman" w:hAnsi="Times New Roman" w:cs="Times New Roman"/>
          <w:color w:val="000000"/>
        </w:rPr>
        <w:t>Gullestad</w:t>
      </w:r>
      <w:proofErr w:type="spellEnd"/>
      <w:r w:rsidRPr="00230053">
        <w:rPr>
          <w:rFonts w:ascii="Times New Roman" w:eastAsia="Times New Roman" w:hAnsi="Times New Roman" w:cs="Times New Roman"/>
          <w:color w:val="000000"/>
        </w:rPr>
        <w:t xml:space="preserve">, S. E., </w:t>
      </w:r>
      <w:proofErr w:type="spellStart"/>
      <w:r w:rsidRPr="00230053">
        <w:rPr>
          <w:rFonts w:ascii="Times New Roman" w:eastAsia="Times New Roman" w:hAnsi="Times New Roman" w:cs="Times New Roman"/>
          <w:color w:val="000000"/>
        </w:rPr>
        <w:t>Haavind</w:t>
      </w:r>
      <w:proofErr w:type="spellEnd"/>
      <w:r w:rsidRPr="00230053">
        <w:rPr>
          <w:rFonts w:ascii="Times New Roman" w:eastAsia="Times New Roman" w:hAnsi="Times New Roman" w:cs="Times New Roman"/>
          <w:color w:val="000000"/>
        </w:rPr>
        <w:t xml:space="preserve">, H., </w:t>
      </w:r>
      <w:proofErr w:type="spellStart"/>
      <w:r w:rsidRPr="00230053">
        <w:rPr>
          <w:rFonts w:ascii="Times New Roman" w:eastAsia="Times New Roman" w:hAnsi="Times New Roman" w:cs="Times New Roman"/>
          <w:color w:val="000000"/>
        </w:rPr>
        <w:t>Reichelt</w:t>
      </w:r>
      <w:proofErr w:type="spellEnd"/>
      <w:r w:rsidRPr="00230053">
        <w:rPr>
          <w:rFonts w:ascii="Times New Roman" w:eastAsia="Times New Roman" w:hAnsi="Times New Roman" w:cs="Times New Roman"/>
          <w:color w:val="000000"/>
        </w:rPr>
        <w:t xml:space="preserve">, S., </w:t>
      </w:r>
      <w:proofErr w:type="spellStart"/>
      <w:r w:rsidRPr="00230053">
        <w:rPr>
          <w:rFonts w:ascii="Times New Roman" w:eastAsia="Times New Roman" w:hAnsi="Times New Roman" w:cs="Times New Roman"/>
          <w:color w:val="000000"/>
        </w:rPr>
        <w:t>Råbu</w:t>
      </w:r>
      <w:proofErr w:type="spellEnd"/>
      <w:r w:rsidRPr="00230053">
        <w:rPr>
          <w:rFonts w:ascii="Times New Roman" w:eastAsia="Times New Roman" w:hAnsi="Times New Roman" w:cs="Times New Roman"/>
          <w:color w:val="000000"/>
        </w:rPr>
        <w:t xml:space="preserve">, M., </w:t>
      </w:r>
      <w:proofErr w:type="spellStart"/>
      <w:r w:rsidRPr="00230053">
        <w:rPr>
          <w:rFonts w:ascii="Times New Roman" w:eastAsia="Times New Roman" w:hAnsi="Times New Roman" w:cs="Times New Roman"/>
          <w:color w:val="000000"/>
        </w:rPr>
        <w:t>Stänicke</w:t>
      </w:r>
      <w:proofErr w:type="spellEnd"/>
      <w:r w:rsidRPr="00230053">
        <w:rPr>
          <w:rFonts w:ascii="Times New Roman" w:eastAsia="Times New Roman" w:hAnsi="Times New Roman" w:cs="Times New Roman"/>
          <w:color w:val="000000"/>
        </w:rPr>
        <w:t xml:space="preserve">, E., von der Lippe, A. L., &amp; Halvorsen, M. S. (2019). Expanding the conceptualization of outcome and clinical effectiveness. </w:t>
      </w:r>
      <w:r w:rsidRPr="00230053">
        <w:rPr>
          <w:rFonts w:ascii="Times New Roman" w:eastAsia="Times New Roman" w:hAnsi="Times New Roman" w:cs="Times New Roman"/>
          <w:i/>
          <w:color w:val="000000"/>
        </w:rPr>
        <w:t>Journal of Contemporary Psychotherapy</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49</w:t>
      </w:r>
      <w:r w:rsidRPr="00230053">
        <w:rPr>
          <w:rFonts w:ascii="Times New Roman" w:eastAsia="Times New Roman" w:hAnsi="Times New Roman" w:cs="Times New Roman"/>
          <w:color w:val="000000"/>
        </w:rPr>
        <w:t>(2), 87–97. https://doi.org/10/gg22bm</w:t>
      </w:r>
    </w:p>
    <w:p w14:paraId="028512B1"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lastRenderedPageBreak/>
        <w:t xml:space="preserve">Rosén, E. (2020). </w:t>
      </w:r>
      <w:r w:rsidRPr="00230053">
        <w:rPr>
          <w:rFonts w:ascii="Times New Roman" w:eastAsia="Times New Roman" w:hAnsi="Times New Roman" w:cs="Times New Roman"/>
          <w:i/>
          <w:color w:val="000000"/>
        </w:rPr>
        <w:t>Learning how to learn: Psychology trainees’ self-compassion while implementing deliberate practice, with FIT at a psychotherapy training clinic</w:t>
      </w:r>
      <w:r w:rsidRPr="00230053">
        <w:rPr>
          <w:rFonts w:ascii="Times New Roman" w:eastAsia="Times New Roman" w:hAnsi="Times New Roman" w:cs="Times New Roman"/>
          <w:color w:val="000000"/>
        </w:rPr>
        <w:t xml:space="preserve"> [Unpublished master’s thesis]. Umeå Universitet.</w:t>
      </w:r>
    </w:p>
    <w:p w14:paraId="462ABCA9"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Rousmaniere, T. G. (2016). </w:t>
      </w:r>
      <w:r w:rsidRPr="00230053">
        <w:rPr>
          <w:rFonts w:ascii="Times New Roman" w:eastAsia="Times New Roman" w:hAnsi="Times New Roman" w:cs="Times New Roman"/>
          <w:i/>
          <w:color w:val="000000"/>
        </w:rPr>
        <w:t>Deliberate practice for psychotherapists: A guide to improving clinical effectiveness</w:t>
      </w:r>
      <w:r w:rsidRPr="00230053">
        <w:rPr>
          <w:rFonts w:ascii="Times New Roman" w:eastAsia="Times New Roman" w:hAnsi="Times New Roman" w:cs="Times New Roman"/>
          <w:color w:val="000000"/>
        </w:rPr>
        <w:t xml:space="preserve"> (1st ed.). Routledge. https://doi.org/10.4324/9781315472256</w:t>
      </w:r>
    </w:p>
    <w:p w14:paraId="70946740"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Rousmaniere, T. G. (2019). </w:t>
      </w:r>
      <w:r w:rsidRPr="00230053">
        <w:rPr>
          <w:rFonts w:ascii="Times New Roman" w:eastAsia="Times New Roman" w:hAnsi="Times New Roman" w:cs="Times New Roman"/>
          <w:i/>
          <w:color w:val="000000"/>
        </w:rPr>
        <w:t>Mastering the inner skills of psychotherapy: A deliberate practice handbook</w:t>
      </w:r>
      <w:r w:rsidRPr="00230053">
        <w:rPr>
          <w:rFonts w:ascii="Times New Roman" w:eastAsia="Times New Roman" w:hAnsi="Times New Roman" w:cs="Times New Roman"/>
          <w:color w:val="000000"/>
        </w:rPr>
        <w:t xml:space="preserve"> (1st ed.). Gold Lantern Books.</w:t>
      </w:r>
    </w:p>
    <w:p w14:paraId="0849FA83"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Rousmaniere, T. G., Goodyear, R. K., Miller, S. D., &amp; Wampold, B. E. (Eds.). (2017). </w:t>
      </w:r>
      <w:r w:rsidRPr="00230053">
        <w:rPr>
          <w:rFonts w:ascii="Times New Roman" w:eastAsia="Times New Roman" w:hAnsi="Times New Roman" w:cs="Times New Roman"/>
          <w:i/>
          <w:color w:val="000000"/>
        </w:rPr>
        <w:t>The cycle of excellence: Using deliberate practice to improve supervision and training</w:t>
      </w:r>
      <w:r w:rsidRPr="00230053">
        <w:rPr>
          <w:rFonts w:ascii="Times New Roman" w:eastAsia="Times New Roman" w:hAnsi="Times New Roman" w:cs="Times New Roman"/>
          <w:color w:val="000000"/>
        </w:rPr>
        <w:t>. Wiley.</w:t>
      </w:r>
    </w:p>
    <w:p w14:paraId="191C3B99"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Rousmaniere, T. G., Swift, J. K., Babins-Wagner, R., Whipple, J. L., &amp; Berzins, S. (2016). Supervisor variance in psychotherapy outcome in routine practice. </w:t>
      </w:r>
      <w:r w:rsidRPr="00230053">
        <w:rPr>
          <w:rFonts w:ascii="Times New Roman" w:eastAsia="Times New Roman" w:hAnsi="Times New Roman" w:cs="Times New Roman"/>
          <w:i/>
          <w:color w:val="000000"/>
        </w:rPr>
        <w:t>Psychotherapy Research</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26</w:t>
      </w:r>
      <w:r w:rsidRPr="00230053">
        <w:rPr>
          <w:rFonts w:ascii="Times New Roman" w:eastAsia="Times New Roman" w:hAnsi="Times New Roman" w:cs="Times New Roman"/>
          <w:color w:val="000000"/>
        </w:rPr>
        <w:t>(2), 196–205. https://doi.org/10/gfxkgh</w:t>
      </w:r>
    </w:p>
    <w:p w14:paraId="6B272569"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Rousmaniere, T. G., &amp; </w:t>
      </w:r>
      <w:proofErr w:type="spellStart"/>
      <w:r w:rsidRPr="00230053">
        <w:rPr>
          <w:rFonts w:ascii="Times New Roman" w:eastAsia="Times New Roman" w:hAnsi="Times New Roman" w:cs="Times New Roman"/>
          <w:color w:val="000000"/>
        </w:rPr>
        <w:t>Vaz</w:t>
      </w:r>
      <w:proofErr w:type="spellEnd"/>
      <w:r w:rsidRPr="00230053">
        <w:rPr>
          <w:rFonts w:ascii="Times New Roman" w:eastAsia="Times New Roman" w:hAnsi="Times New Roman" w:cs="Times New Roman"/>
          <w:color w:val="000000"/>
        </w:rPr>
        <w:t xml:space="preserve">, A. (n.d.). </w:t>
      </w:r>
      <w:r w:rsidRPr="00230053">
        <w:rPr>
          <w:rFonts w:ascii="Times New Roman" w:eastAsia="Times New Roman" w:hAnsi="Times New Roman" w:cs="Times New Roman"/>
          <w:i/>
          <w:color w:val="000000"/>
        </w:rPr>
        <w:t>What is deliberate practice?</w:t>
      </w:r>
      <w:r w:rsidRPr="00230053">
        <w:rPr>
          <w:rFonts w:ascii="Times New Roman" w:eastAsia="Times New Roman" w:hAnsi="Times New Roman" w:cs="Times New Roman"/>
          <w:color w:val="000000"/>
        </w:rPr>
        <w:t xml:space="preserve"> Deliberate Practice Institute. Retrieved June 12, 2020, from https://www.dpfortherapists.com/about-1</w:t>
      </w:r>
    </w:p>
    <w:p w14:paraId="57D31C43"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Tuffiash, M., Roring, R. W., &amp; Ericsson, K. A. (2007). Expert performance in SCRABBLE: Implications for the study of the structure and acquisition of complex skills. </w:t>
      </w:r>
      <w:r w:rsidRPr="00230053">
        <w:rPr>
          <w:rFonts w:ascii="Times New Roman" w:eastAsia="Times New Roman" w:hAnsi="Times New Roman" w:cs="Times New Roman"/>
          <w:i/>
          <w:color w:val="000000"/>
        </w:rPr>
        <w:t>Journal of Experimental Psychology: Applied</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13</w:t>
      </w:r>
      <w:r w:rsidRPr="00230053">
        <w:rPr>
          <w:rFonts w:ascii="Times New Roman" w:eastAsia="Times New Roman" w:hAnsi="Times New Roman" w:cs="Times New Roman"/>
          <w:color w:val="000000"/>
        </w:rPr>
        <w:t>(3), 124–134. https://doi.org/10/bh56ct</w:t>
      </w:r>
    </w:p>
    <w:p w14:paraId="58F01E90"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t xml:space="preserve">Watkins, C. E. (2011). Does psychotherapy supervision contribute to patient outcomes? Considering thirty years of research. </w:t>
      </w:r>
      <w:r w:rsidRPr="00230053">
        <w:rPr>
          <w:rFonts w:ascii="Times New Roman" w:eastAsia="Times New Roman" w:hAnsi="Times New Roman" w:cs="Times New Roman"/>
          <w:i/>
          <w:color w:val="000000"/>
        </w:rPr>
        <w:t>The Clinical Supervisor</w:t>
      </w:r>
      <w:r w:rsidRPr="00230053">
        <w:rPr>
          <w:rFonts w:ascii="Times New Roman" w:eastAsia="Times New Roman" w:hAnsi="Times New Roman" w:cs="Times New Roman"/>
          <w:color w:val="000000"/>
        </w:rPr>
        <w:t xml:space="preserve">, </w:t>
      </w:r>
      <w:r w:rsidRPr="00230053">
        <w:rPr>
          <w:rFonts w:ascii="Times New Roman" w:eastAsia="Times New Roman" w:hAnsi="Times New Roman" w:cs="Times New Roman"/>
          <w:i/>
          <w:color w:val="000000"/>
        </w:rPr>
        <w:t>30</w:t>
      </w:r>
      <w:r w:rsidRPr="00230053">
        <w:rPr>
          <w:rFonts w:ascii="Times New Roman" w:eastAsia="Times New Roman" w:hAnsi="Times New Roman" w:cs="Times New Roman"/>
          <w:color w:val="000000"/>
        </w:rPr>
        <w:t>(2), 235–256. https://doi.org/10/cff44j</w:t>
      </w:r>
    </w:p>
    <w:p w14:paraId="0ED16D8E" w14:textId="77777777" w:rsidR="000A2F5C"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proofErr w:type="spellStart"/>
      <w:r w:rsidRPr="00230053">
        <w:rPr>
          <w:rFonts w:ascii="Times New Roman" w:eastAsia="Times New Roman" w:hAnsi="Times New Roman" w:cs="Times New Roman"/>
          <w:color w:val="000000"/>
        </w:rPr>
        <w:t>Westra</w:t>
      </w:r>
      <w:proofErr w:type="spellEnd"/>
      <w:r w:rsidRPr="00230053">
        <w:rPr>
          <w:rFonts w:ascii="Times New Roman" w:eastAsia="Times New Roman" w:hAnsi="Times New Roman" w:cs="Times New Roman"/>
          <w:color w:val="000000"/>
        </w:rPr>
        <w:t xml:space="preserve">, H. A., </w:t>
      </w:r>
      <w:proofErr w:type="spellStart"/>
      <w:r w:rsidRPr="00230053">
        <w:rPr>
          <w:rFonts w:ascii="Times New Roman" w:eastAsia="Times New Roman" w:hAnsi="Times New Roman" w:cs="Times New Roman"/>
          <w:color w:val="000000"/>
        </w:rPr>
        <w:t>Norouzian</w:t>
      </w:r>
      <w:proofErr w:type="spellEnd"/>
      <w:r w:rsidRPr="00230053">
        <w:rPr>
          <w:rFonts w:ascii="Times New Roman" w:eastAsia="Times New Roman" w:hAnsi="Times New Roman" w:cs="Times New Roman"/>
          <w:color w:val="000000"/>
        </w:rPr>
        <w:t xml:space="preserve">, N., Poulin, L., Hara, K., Coyne, A., Olson, D., &amp; Antony, M. M. (2020). Testing a deliberate practice workshop for developing appropriate responsivity to resistance markers. </w:t>
      </w:r>
      <w:r w:rsidRPr="00230053">
        <w:rPr>
          <w:rFonts w:ascii="Times New Roman" w:eastAsia="Times New Roman" w:hAnsi="Times New Roman" w:cs="Times New Roman"/>
          <w:i/>
          <w:color w:val="000000"/>
        </w:rPr>
        <w:t>Psychotherapy</w:t>
      </w:r>
      <w:r w:rsidRPr="00230053">
        <w:rPr>
          <w:rFonts w:ascii="Times New Roman" w:eastAsia="Times New Roman" w:hAnsi="Times New Roman" w:cs="Times New Roman"/>
          <w:color w:val="000000"/>
        </w:rPr>
        <w:t>, 36.</w:t>
      </w:r>
    </w:p>
    <w:p w14:paraId="49A948B0" w14:textId="41F0BED4" w:rsidR="00C93C39" w:rsidRPr="00230053" w:rsidRDefault="000A2F5C" w:rsidP="00230053">
      <w:pPr>
        <w:pBdr>
          <w:top w:val="nil"/>
          <w:left w:val="nil"/>
          <w:bottom w:val="nil"/>
          <w:right w:val="nil"/>
          <w:between w:val="nil"/>
        </w:pBdr>
        <w:spacing w:line="480" w:lineRule="auto"/>
        <w:ind w:left="720" w:hanging="720"/>
        <w:rPr>
          <w:rFonts w:ascii="Times New Roman" w:eastAsia="Times New Roman" w:hAnsi="Times New Roman" w:cs="Times New Roman"/>
          <w:color w:val="000000"/>
        </w:rPr>
      </w:pPr>
      <w:r w:rsidRPr="00230053">
        <w:rPr>
          <w:rFonts w:ascii="Times New Roman" w:eastAsia="Times New Roman" w:hAnsi="Times New Roman" w:cs="Times New Roman"/>
          <w:color w:val="000000"/>
        </w:rPr>
        <w:lastRenderedPageBreak/>
        <w:t xml:space="preserve">Wood, S., </w:t>
      </w:r>
      <w:proofErr w:type="spellStart"/>
      <w:r w:rsidRPr="00230053">
        <w:rPr>
          <w:rFonts w:ascii="Times New Roman" w:eastAsia="Times New Roman" w:hAnsi="Times New Roman" w:cs="Times New Roman"/>
          <w:color w:val="000000"/>
        </w:rPr>
        <w:t>Baltrinic</w:t>
      </w:r>
      <w:proofErr w:type="spellEnd"/>
      <w:r w:rsidRPr="00230053">
        <w:rPr>
          <w:rFonts w:ascii="Times New Roman" w:eastAsia="Times New Roman" w:hAnsi="Times New Roman" w:cs="Times New Roman"/>
          <w:color w:val="000000"/>
        </w:rPr>
        <w:t xml:space="preserve">, E., Barrio Minton, C., Cox, J., Kleist, D., </w:t>
      </w:r>
      <w:proofErr w:type="spellStart"/>
      <w:r w:rsidRPr="00230053">
        <w:rPr>
          <w:rFonts w:ascii="Times New Roman" w:eastAsia="Times New Roman" w:hAnsi="Times New Roman" w:cs="Times New Roman"/>
          <w:color w:val="000000"/>
        </w:rPr>
        <w:t>Lingertat</w:t>
      </w:r>
      <w:proofErr w:type="spellEnd"/>
      <w:r w:rsidRPr="00230053">
        <w:rPr>
          <w:rFonts w:ascii="Times New Roman" w:eastAsia="Times New Roman" w:hAnsi="Times New Roman" w:cs="Times New Roman"/>
          <w:color w:val="000000"/>
        </w:rPr>
        <w:t xml:space="preserve">-Putnam, C., Merino, C., </w:t>
      </w:r>
      <w:proofErr w:type="spellStart"/>
      <w:r w:rsidRPr="00230053">
        <w:rPr>
          <w:rFonts w:ascii="Times New Roman" w:eastAsia="Times New Roman" w:hAnsi="Times New Roman" w:cs="Times New Roman"/>
          <w:color w:val="000000"/>
        </w:rPr>
        <w:t>Osterlund</w:t>
      </w:r>
      <w:proofErr w:type="spellEnd"/>
      <w:r w:rsidRPr="00230053">
        <w:rPr>
          <w:rFonts w:ascii="Times New Roman" w:eastAsia="Times New Roman" w:hAnsi="Times New Roman" w:cs="Times New Roman"/>
          <w:color w:val="000000"/>
        </w:rPr>
        <w:t xml:space="preserve">, L., </w:t>
      </w:r>
      <w:proofErr w:type="spellStart"/>
      <w:r w:rsidRPr="00230053">
        <w:rPr>
          <w:rFonts w:ascii="Times New Roman" w:eastAsia="Times New Roman" w:hAnsi="Times New Roman" w:cs="Times New Roman"/>
          <w:color w:val="000000"/>
        </w:rPr>
        <w:t>Perjessy</w:t>
      </w:r>
      <w:proofErr w:type="spellEnd"/>
      <w:r w:rsidRPr="00230053">
        <w:rPr>
          <w:rFonts w:ascii="Times New Roman" w:eastAsia="Times New Roman" w:hAnsi="Times New Roman" w:cs="Times New Roman"/>
          <w:color w:val="000000"/>
        </w:rPr>
        <w:t xml:space="preserve">, C., Rodriguez, A., &amp; </w:t>
      </w:r>
      <w:proofErr w:type="spellStart"/>
      <w:r w:rsidRPr="00230053">
        <w:rPr>
          <w:rFonts w:ascii="Times New Roman" w:eastAsia="Times New Roman" w:hAnsi="Times New Roman" w:cs="Times New Roman"/>
          <w:color w:val="000000"/>
        </w:rPr>
        <w:t>Sheely</w:t>
      </w:r>
      <w:proofErr w:type="spellEnd"/>
      <w:r w:rsidRPr="00230053">
        <w:rPr>
          <w:rFonts w:ascii="Times New Roman" w:eastAsia="Times New Roman" w:hAnsi="Times New Roman" w:cs="Times New Roman"/>
          <w:color w:val="000000"/>
        </w:rPr>
        <w:t xml:space="preserve">, A. (2016). </w:t>
      </w:r>
      <w:r w:rsidRPr="00230053">
        <w:rPr>
          <w:rFonts w:ascii="Times New Roman" w:eastAsia="Times New Roman" w:hAnsi="Times New Roman" w:cs="Times New Roman"/>
          <w:i/>
          <w:color w:val="000000"/>
        </w:rPr>
        <w:t>Best practices in teaching in counselor education report</w:t>
      </w:r>
      <w:r w:rsidRPr="00230053">
        <w:rPr>
          <w:rFonts w:ascii="Times New Roman" w:eastAsia="Times New Roman" w:hAnsi="Times New Roman" w:cs="Times New Roman"/>
          <w:color w:val="000000"/>
        </w:rPr>
        <w:t>. Association for Counselor Education and Supervision.</w:t>
      </w:r>
    </w:p>
    <w:p w14:paraId="4BD5B2DE" w14:textId="77777777" w:rsidR="000A2F5C" w:rsidRPr="00230053" w:rsidRDefault="000A2F5C" w:rsidP="00230053">
      <w:pPr>
        <w:pBdr>
          <w:top w:val="nil"/>
          <w:left w:val="nil"/>
          <w:bottom w:val="nil"/>
          <w:right w:val="nil"/>
          <w:between w:val="nil"/>
        </w:pBdr>
        <w:spacing w:line="480" w:lineRule="auto"/>
        <w:ind w:left="720" w:hanging="720"/>
        <w:rPr>
          <w:rFonts w:ascii="Times New Roman" w:hAnsi="Times New Roman" w:cs="Times New Roman"/>
        </w:rPr>
      </w:pPr>
    </w:p>
    <w:p w14:paraId="7E565B54" w14:textId="77777777" w:rsidR="00463153" w:rsidRPr="00230053" w:rsidRDefault="00463153" w:rsidP="00230053">
      <w:pPr>
        <w:spacing w:line="480" w:lineRule="auto"/>
        <w:jc w:val="center"/>
        <w:rPr>
          <w:rFonts w:ascii="Times New Roman" w:hAnsi="Times New Roman" w:cs="Times New Roman"/>
          <w:b/>
          <w:bCs/>
        </w:rPr>
      </w:pPr>
    </w:p>
    <w:p w14:paraId="29D7D868" w14:textId="77777777" w:rsidR="000A2F5C" w:rsidRPr="00230053" w:rsidRDefault="000A2F5C" w:rsidP="00230053">
      <w:pPr>
        <w:spacing w:line="480" w:lineRule="auto"/>
        <w:rPr>
          <w:rFonts w:ascii="Times New Roman" w:hAnsi="Times New Roman" w:cs="Times New Roman"/>
          <w:b/>
          <w:bCs/>
        </w:rPr>
      </w:pPr>
      <w:r w:rsidRPr="00230053">
        <w:rPr>
          <w:rFonts w:ascii="Times New Roman" w:hAnsi="Times New Roman" w:cs="Times New Roman"/>
          <w:b/>
          <w:bCs/>
        </w:rPr>
        <w:br w:type="page"/>
      </w:r>
    </w:p>
    <w:p w14:paraId="51FAAC16" w14:textId="0966AABD" w:rsidR="00C93C39" w:rsidRPr="00230053" w:rsidRDefault="00C93C39" w:rsidP="00230053">
      <w:pPr>
        <w:pStyle w:val="Heading1"/>
        <w:spacing w:before="0" w:line="480" w:lineRule="auto"/>
        <w:jc w:val="center"/>
        <w:rPr>
          <w:rFonts w:ascii="Times New Roman" w:hAnsi="Times New Roman" w:cs="Times New Roman"/>
          <w:b/>
          <w:bCs/>
          <w:color w:val="auto"/>
          <w:sz w:val="24"/>
          <w:szCs w:val="24"/>
        </w:rPr>
      </w:pPr>
      <w:bookmarkStart w:id="14" w:name="_Toc76463465"/>
      <w:r w:rsidRPr="00230053">
        <w:rPr>
          <w:rFonts w:ascii="Times New Roman" w:hAnsi="Times New Roman" w:cs="Times New Roman"/>
          <w:b/>
          <w:bCs/>
          <w:color w:val="auto"/>
          <w:sz w:val="24"/>
          <w:szCs w:val="24"/>
        </w:rPr>
        <w:lastRenderedPageBreak/>
        <w:t>C</w:t>
      </w:r>
      <w:r w:rsidR="00156ECD" w:rsidRPr="00230053">
        <w:rPr>
          <w:rFonts w:ascii="Times New Roman" w:hAnsi="Times New Roman" w:cs="Times New Roman"/>
          <w:b/>
          <w:bCs/>
          <w:color w:val="auto"/>
          <w:sz w:val="24"/>
          <w:szCs w:val="24"/>
        </w:rPr>
        <w:t xml:space="preserve">hapter </w:t>
      </w:r>
      <w:r w:rsidRPr="00230053">
        <w:rPr>
          <w:rFonts w:ascii="Times New Roman" w:hAnsi="Times New Roman" w:cs="Times New Roman"/>
          <w:b/>
          <w:bCs/>
          <w:color w:val="auto"/>
          <w:sz w:val="24"/>
          <w:szCs w:val="24"/>
        </w:rPr>
        <w:t xml:space="preserve">II: </w:t>
      </w:r>
      <w:r w:rsidR="00885C63" w:rsidRPr="00230053">
        <w:rPr>
          <w:rFonts w:ascii="Times New Roman" w:hAnsi="Times New Roman" w:cs="Times New Roman"/>
          <w:b/>
          <w:bCs/>
          <w:color w:val="auto"/>
          <w:sz w:val="24"/>
          <w:szCs w:val="24"/>
        </w:rPr>
        <w:t>A Psychometric Case Study of Field Experience Evaluations in A Single Counselor Preparation Program</w:t>
      </w:r>
      <w:bookmarkEnd w:id="14"/>
    </w:p>
    <w:p w14:paraId="18A8AA87" w14:textId="77777777" w:rsidR="00C93C39" w:rsidRPr="00230053" w:rsidRDefault="00C93C39" w:rsidP="00230053">
      <w:pPr>
        <w:spacing w:line="480" w:lineRule="auto"/>
        <w:jc w:val="center"/>
        <w:rPr>
          <w:rFonts w:ascii="Times New Roman" w:hAnsi="Times New Roman" w:cs="Times New Roman"/>
          <w:b/>
          <w:bCs/>
        </w:rPr>
      </w:pPr>
    </w:p>
    <w:p w14:paraId="1088D96F" w14:textId="77777777" w:rsidR="00C93C39" w:rsidRPr="00230053" w:rsidRDefault="00C93C39" w:rsidP="00230053">
      <w:pPr>
        <w:spacing w:line="480" w:lineRule="auto"/>
        <w:jc w:val="center"/>
        <w:rPr>
          <w:rFonts w:ascii="Times New Roman" w:hAnsi="Times New Roman" w:cs="Times New Roman"/>
          <w:i/>
          <w:iCs/>
        </w:rPr>
      </w:pPr>
    </w:p>
    <w:p w14:paraId="6D0A2447" w14:textId="77777777" w:rsidR="00C93C39" w:rsidRPr="00230053" w:rsidRDefault="00C93C39" w:rsidP="00230053">
      <w:pPr>
        <w:spacing w:line="480" w:lineRule="auto"/>
        <w:jc w:val="center"/>
        <w:rPr>
          <w:rFonts w:ascii="Times New Roman" w:hAnsi="Times New Roman" w:cs="Times New Roman"/>
          <w:i/>
          <w:iCs/>
        </w:rPr>
      </w:pPr>
    </w:p>
    <w:p w14:paraId="391EB766" w14:textId="77777777" w:rsidR="00C93C39" w:rsidRPr="00230053" w:rsidRDefault="00C93C39" w:rsidP="00230053">
      <w:pPr>
        <w:spacing w:line="480" w:lineRule="auto"/>
        <w:jc w:val="center"/>
        <w:rPr>
          <w:rFonts w:ascii="Times New Roman" w:hAnsi="Times New Roman" w:cs="Times New Roman"/>
          <w:i/>
          <w:iCs/>
        </w:rPr>
      </w:pPr>
    </w:p>
    <w:p w14:paraId="6A6E846A" w14:textId="77777777" w:rsidR="00C93C39" w:rsidRPr="00230053" w:rsidRDefault="00C93C39" w:rsidP="00230053">
      <w:pPr>
        <w:spacing w:line="480" w:lineRule="auto"/>
        <w:jc w:val="center"/>
        <w:rPr>
          <w:rFonts w:ascii="Times New Roman" w:hAnsi="Times New Roman" w:cs="Times New Roman"/>
          <w:i/>
          <w:iCs/>
        </w:rPr>
      </w:pPr>
    </w:p>
    <w:p w14:paraId="2CDAD7D6" w14:textId="77777777" w:rsidR="00C93C39" w:rsidRPr="00230053" w:rsidRDefault="00C93C39" w:rsidP="00230053">
      <w:pPr>
        <w:spacing w:line="480" w:lineRule="auto"/>
        <w:jc w:val="center"/>
        <w:rPr>
          <w:rFonts w:ascii="Times New Roman" w:hAnsi="Times New Roman" w:cs="Times New Roman"/>
          <w:i/>
          <w:iCs/>
        </w:rPr>
      </w:pPr>
    </w:p>
    <w:p w14:paraId="6296F3D9" w14:textId="77777777" w:rsidR="00C93C39" w:rsidRPr="00230053" w:rsidRDefault="00C93C39" w:rsidP="00230053">
      <w:pPr>
        <w:spacing w:line="480" w:lineRule="auto"/>
        <w:jc w:val="center"/>
        <w:rPr>
          <w:rFonts w:ascii="Times New Roman" w:hAnsi="Times New Roman" w:cs="Times New Roman"/>
          <w:i/>
          <w:iCs/>
        </w:rPr>
      </w:pPr>
    </w:p>
    <w:p w14:paraId="5415B422" w14:textId="77777777" w:rsidR="00C93C39" w:rsidRPr="00230053" w:rsidRDefault="00C93C39" w:rsidP="00230053">
      <w:pPr>
        <w:spacing w:line="480" w:lineRule="auto"/>
        <w:jc w:val="center"/>
        <w:rPr>
          <w:rFonts w:ascii="Times New Roman" w:hAnsi="Times New Roman" w:cs="Times New Roman"/>
          <w:i/>
          <w:iCs/>
        </w:rPr>
      </w:pPr>
    </w:p>
    <w:p w14:paraId="5FAC5032" w14:textId="77777777" w:rsidR="00C93C39" w:rsidRPr="00230053" w:rsidRDefault="00C93C39" w:rsidP="00230053">
      <w:pPr>
        <w:spacing w:line="480" w:lineRule="auto"/>
        <w:jc w:val="center"/>
        <w:rPr>
          <w:rFonts w:ascii="Times New Roman" w:hAnsi="Times New Roman" w:cs="Times New Roman"/>
          <w:i/>
          <w:iCs/>
        </w:rPr>
      </w:pPr>
    </w:p>
    <w:p w14:paraId="708D71D1" w14:textId="77777777" w:rsidR="00C93C39" w:rsidRPr="00230053" w:rsidRDefault="00C93C39" w:rsidP="00230053">
      <w:pPr>
        <w:spacing w:line="480" w:lineRule="auto"/>
        <w:jc w:val="center"/>
        <w:rPr>
          <w:rFonts w:ascii="Times New Roman" w:hAnsi="Times New Roman" w:cs="Times New Roman"/>
          <w:i/>
          <w:iCs/>
        </w:rPr>
      </w:pPr>
    </w:p>
    <w:p w14:paraId="7D544F17" w14:textId="77777777" w:rsidR="00C93C39" w:rsidRPr="00230053" w:rsidRDefault="00C93C39" w:rsidP="00230053">
      <w:pPr>
        <w:spacing w:line="480" w:lineRule="auto"/>
        <w:jc w:val="center"/>
        <w:rPr>
          <w:rFonts w:ascii="Times New Roman" w:hAnsi="Times New Roman" w:cs="Times New Roman"/>
          <w:i/>
          <w:iCs/>
        </w:rPr>
      </w:pPr>
    </w:p>
    <w:p w14:paraId="266B226A" w14:textId="77777777" w:rsidR="00C93C39" w:rsidRPr="00230053" w:rsidRDefault="00C93C39" w:rsidP="00230053">
      <w:pPr>
        <w:spacing w:line="480" w:lineRule="auto"/>
        <w:jc w:val="center"/>
        <w:rPr>
          <w:rFonts w:ascii="Times New Roman" w:hAnsi="Times New Roman" w:cs="Times New Roman"/>
          <w:i/>
          <w:iCs/>
        </w:rPr>
      </w:pPr>
    </w:p>
    <w:p w14:paraId="7713F620" w14:textId="77777777" w:rsidR="00C93C39" w:rsidRPr="00230053" w:rsidRDefault="00C93C39" w:rsidP="00230053">
      <w:pPr>
        <w:spacing w:line="480" w:lineRule="auto"/>
        <w:jc w:val="center"/>
        <w:rPr>
          <w:rFonts w:ascii="Times New Roman" w:hAnsi="Times New Roman" w:cs="Times New Roman"/>
          <w:i/>
          <w:iCs/>
        </w:rPr>
      </w:pPr>
    </w:p>
    <w:p w14:paraId="53D61D9D" w14:textId="77777777" w:rsidR="00C93C39" w:rsidRPr="00230053" w:rsidRDefault="00C93C39" w:rsidP="00230053">
      <w:pPr>
        <w:spacing w:line="480" w:lineRule="auto"/>
        <w:jc w:val="center"/>
        <w:rPr>
          <w:rFonts w:ascii="Times New Roman" w:hAnsi="Times New Roman" w:cs="Times New Roman"/>
          <w:i/>
          <w:iCs/>
        </w:rPr>
      </w:pPr>
    </w:p>
    <w:p w14:paraId="583AF0C4" w14:textId="77777777" w:rsidR="00C93C39" w:rsidRPr="00230053" w:rsidRDefault="00C93C39" w:rsidP="00230053">
      <w:pPr>
        <w:spacing w:line="480" w:lineRule="auto"/>
        <w:jc w:val="center"/>
        <w:rPr>
          <w:rFonts w:ascii="Times New Roman" w:hAnsi="Times New Roman" w:cs="Times New Roman"/>
          <w:i/>
          <w:iCs/>
        </w:rPr>
      </w:pPr>
    </w:p>
    <w:p w14:paraId="68337C26" w14:textId="77777777" w:rsidR="00C93C39" w:rsidRPr="00230053" w:rsidRDefault="00C93C39" w:rsidP="00230053">
      <w:pPr>
        <w:spacing w:line="480" w:lineRule="auto"/>
        <w:jc w:val="center"/>
        <w:rPr>
          <w:rFonts w:ascii="Times New Roman" w:hAnsi="Times New Roman" w:cs="Times New Roman"/>
          <w:i/>
          <w:iCs/>
        </w:rPr>
      </w:pPr>
    </w:p>
    <w:p w14:paraId="1A2E9BB1" w14:textId="77777777" w:rsidR="00C93C39" w:rsidRPr="00230053" w:rsidRDefault="00C93C39" w:rsidP="00230053">
      <w:pPr>
        <w:spacing w:line="480" w:lineRule="auto"/>
        <w:jc w:val="center"/>
        <w:rPr>
          <w:rFonts w:ascii="Times New Roman" w:hAnsi="Times New Roman" w:cs="Times New Roman"/>
          <w:i/>
          <w:iCs/>
        </w:rPr>
      </w:pPr>
    </w:p>
    <w:p w14:paraId="09179FA2" w14:textId="77777777" w:rsidR="00C93C39" w:rsidRPr="00230053" w:rsidRDefault="00C93C39" w:rsidP="00230053">
      <w:pPr>
        <w:spacing w:line="480" w:lineRule="auto"/>
        <w:jc w:val="center"/>
        <w:rPr>
          <w:rFonts w:ascii="Times New Roman" w:hAnsi="Times New Roman" w:cs="Times New Roman"/>
          <w:i/>
          <w:iCs/>
        </w:rPr>
      </w:pPr>
    </w:p>
    <w:p w14:paraId="6A53C485" w14:textId="77777777" w:rsidR="00C93C39" w:rsidRPr="00230053" w:rsidRDefault="00C93C39" w:rsidP="00230053">
      <w:pPr>
        <w:spacing w:line="480" w:lineRule="auto"/>
        <w:jc w:val="center"/>
        <w:rPr>
          <w:rFonts w:ascii="Times New Roman" w:hAnsi="Times New Roman" w:cs="Times New Roman"/>
          <w:i/>
          <w:iCs/>
        </w:rPr>
      </w:pPr>
    </w:p>
    <w:p w14:paraId="2AA704C6" w14:textId="77777777" w:rsidR="00C93C39" w:rsidRPr="00230053" w:rsidRDefault="00C93C39" w:rsidP="00230053">
      <w:pPr>
        <w:spacing w:line="480" w:lineRule="auto"/>
        <w:jc w:val="center"/>
        <w:rPr>
          <w:rFonts w:ascii="Times New Roman" w:hAnsi="Times New Roman" w:cs="Times New Roman"/>
          <w:i/>
          <w:iCs/>
        </w:rPr>
      </w:pPr>
    </w:p>
    <w:p w14:paraId="51DC4672" w14:textId="77777777" w:rsidR="00C93C39" w:rsidRPr="00230053" w:rsidRDefault="00C93C39" w:rsidP="00C63832">
      <w:pPr>
        <w:spacing w:line="480" w:lineRule="auto"/>
        <w:rPr>
          <w:rFonts w:ascii="Times New Roman" w:hAnsi="Times New Roman" w:cs="Times New Roman"/>
          <w:i/>
          <w:iCs/>
        </w:rPr>
      </w:pPr>
    </w:p>
    <w:p w14:paraId="750C2199" w14:textId="216F79D2" w:rsidR="00C93C39" w:rsidRPr="00C63832" w:rsidRDefault="00463153" w:rsidP="00C63832">
      <w:pPr>
        <w:pStyle w:val="Heading2"/>
        <w:spacing w:before="0" w:line="480" w:lineRule="auto"/>
        <w:jc w:val="center"/>
        <w:rPr>
          <w:rFonts w:ascii="Times New Roman" w:hAnsi="Times New Roman" w:cs="Times New Roman"/>
          <w:b/>
          <w:bCs/>
          <w:color w:val="auto"/>
          <w:sz w:val="24"/>
          <w:szCs w:val="24"/>
        </w:rPr>
      </w:pPr>
      <w:bookmarkStart w:id="15" w:name="_Toc76463466"/>
      <w:r w:rsidRPr="00230053">
        <w:rPr>
          <w:rFonts w:ascii="Times New Roman" w:hAnsi="Times New Roman" w:cs="Times New Roman"/>
          <w:b/>
          <w:bCs/>
          <w:color w:val="auto"/>
          <w:sz w:val="24"/>
          <w:szCs w:val="24"/>
        </w:rPr>
        <w:lastRenderedPageBreak/>
        <w:t>A</w:t>
      </w:r>
      <w:r w:rsidR="004D1463" w:rsidRPr="00230053">
        <w:rPr>
          <w:rFonts w:ascii="Times New Roman" w:hAnsi="Times New Roman" w:cs="Times New Roman"/>
          <w:b/>
          <w:bCs/>
          <w:color w:val="auto"/>
          <w:sz w:val="24"/>
          <w:szCs w:val="24"/>
        </w:rPr>
        <w:t>bstract</w:t>
      </w:r>
      <w:bookmarkEnd w:id="15"/>
    </w:p>
    <w:p w14:paraId="4BFFC8F9" w14:textId="289079F0" w:rsidR="00885C63" w:rsidRPr="00230053" w:rsidRDefault="00885C63" w:rsidP="00230053">
      <w:pPr>
        <w:spacing w:line="480" w:lineRule="auto"/>
        <w:rPr>
          <w:rFonts w:ascii="Times New Roman" w:hAnsi="Times New Roman" w:cs="Times New Roman"/>
          <w:bCs/>
        </w:rPr>
      </w:pPr>
      <w:r w:rsidRPr="00230053">
        <w:rPr>
          <w:rFonts w:ascii="Times New Roman" w:hAnsi="Times New Roman" w:cs="Times New Roman"/>
          <w:bCs/>
        </w:rPr>
        <w:t xml:space="preserve">Counseling field experiences provide authentic opportunities to assess student growth and counselor development, but the complexities of counseling environments and counseling skills make effective evaluation a difficult task. In this manuscript, data collected through a CACREP-accredited counselor education program </w:t>
      </w:r>
      <w:r w:rsidR="0006275D">
        <w:rPr>
          <w:rFonts w:ascii="Times New Roman" w:hAnsi="Times New Roman" w:cs="Times New Roman"/>
          <w:bCs/>
        </w:rPr>
        <w:t>were</w:t>
      </w:r>
      <w:r w:rsidR="0006275D" w:rsidRPr="00230053">
        <w:rPr>
          <w:rFonts w:ascii="Times New Roman" w:hAnsi="Times New Roman" w:cs="Times New Roman"/>
          <w:bCs/>
        </w:rPr>
        <w:t xml:space="preserve"> </w:t>
      </w:r>
      <w:r w:rsidRPr="00230053">
        <w:rPr>
          <w:rFonts w:ascii="Times New Roman" w:hAnsi="Times New Roman" w:cs="Times New Roman"/>
          <w:bCs/>
        </w:rPr>
        <w:t xml:space="preserve">analyzed using a variety of psychometric techniques to demonstrate common pitfalls and problems with informally developed </w:t>
      </w:r>
      <w:r w:rsidR="004F13FD">
        <w:rPr>
          <w:rFonts w:ascii="Times New Roman" w:hAnsi="Times New Roman" w:cs="Times New Roman"/>
          <w:bCs/>
        </w:rPr>
        <w:t>assessment</w:t>
      </w:r>
      <w:r w:rsidRPr="00230053">
        <w:rPr>
          <w:rFonts w:ascii="Times New Roman" w:hAnsi="Times New Roman" w:cs="Times New Roman"/>
          <w:bCs/>
        </w:rPr>
        <w:t xml:space="preserve"> forms. These analyses show that the </w:t>
      </w:r>
      <w:r w:rsidR="00A729D0">
        <w:rPr>
          <w:rFonts w:ascii="Times New Roman" w:hAnsi="Times New Roman" w:cs="Times New Roman"/>
          <w:bCs/>
        </w:rPr>
        <w:t>assessment</w:t>
      </w:r>
      <w:r w:rsidR="00A729D0" w:rsidRPr="00230053">
        <w:rPr>
          <w:rFonts w:ascii="Times New Roman" w:hAnsi="Times New Roman" w:cs="Times New Roman"/>
          <w:bCs/>
        </w:rPr>
        <w:t xml:space="preserve"> </w:t>
      </w:r>
      <w:r w:rsidRPr="00230053">
        <w:rPr>
          <w:rFonts w:ascii="Times New Roman" w:hAnsi="Times New Roman" w:cs="Times New Roman"/>
          <w:bCs/>
        </w:rPr>
        <w:t xml:space="preserve">lacks key types of reliability, is subject to </w:t>
      </w:r>
      <w:r w:rsidR="00A729D0">
        <w:rPr>
          <w:rFonts w:ascii="Times New Roman" w:hAnsi="Times New Roman" w:cs="Times New Roman"/>
          <w:bCs/>
        </w:rPr>
        <w:t xml:space="preserve">excessive </w:t>
      </w:r>
      <w:r w:rsidRPr="00230053">
        <w:rPr>
          <w:rFonts w:ascii="Times New Roman" w:hAnsi="Times New Roman" w:cs="Times New Roman"/>
          <w:bCs/>
        </w:rPr>
        <w:t xml:space="preserve">measurement error, and only provides informative results for a narrow range of student abilities. These findings inform a discussion of methods for addressing difficulties inherent to evaluating counselor development. </w:t>
      </w:r>
    </w:p>
    <w:p w14:paraId="56914C92" w14:textId="0BE3312F" w:rsidR="00463153" w:rsidRPr="00230053" w:rsidRDefault="00885C63" w:rsidP="00230053">
      <w:pPr>
        <w:spacing w:line="480" w:lineRule="auto"/>
        <w:rPr>
          <w:rFonts w:ascii="Times New Roman" w:hAnsi="Times New Roman" w:cs="Times New Roman"/>
          <w:bCs/>
        </w:rPr>
      </w:pPr>
      <w:r w:rsidRPr="00230053">
        <w:rPr>
          <w:rFonts w:ascii="Times New Roman" w:hAnsi="Times New Roman" w:cs="Times New Roman"/>
          <w:bCs/>
        </w:rPr>
        <w:tab/>
      </w:r>
      <w:r w:rsidRPr="00230053">
        <w:rPr>
          <w:rFonts w:ascii="Times New Roman" w:hAnsi="Times New Roman" w:cs="Times New Roman"/>
          <w:bCs/>
          <w:i/>
          <w:iCs/>
        </w:rPr>
        <w:t>Keywords:</w:t>
      </w:r>
      <w:r w:rsidRPr="00230053">
        <w:rPr>
          <w:rFonts w:ascii="Times New Roman" w:hAnsi="Times New Roman" w:cs="Times New Roman"/>
          <w:bCs/>
        </w:rPr>
        <w:t xml:space="preserve"> Student evaluations, Counselor development, Assessment development</w:t>
      </w:r>
    </w:p>
    <w:p w14:paraId="25E27FCA" w14:textId="7D4D2632" w:rsidR="00885C63" w:rsidRPr="00230053" w:rsidRDefault="00885C63" w:rsidP="00230053">
      <w:pPr>
        <w:spacing w:line="480" w:lineRule="auto"/>
        <w:rPr>
          <w:rFonts w:ascii="Times New Roman" w:hAnsi="Times New Roman" w:cs="Times New Roman"/>
          <w:bCs/>
        </w:rPr>
      </w:pPr>
    </w:p>
    <w:p w14:paraId="13BF46C0" w14:textId="2C09ED85" w:rsidR="00885C63" w:rsidRPr="00230053" w:rsidRDefault="00885C63" w:rsidP="00230053">
      <w:pPr>
        <w:spacing w:line="480" w:lineRule="auto"/>
        <w:rPr>
          <w:rFonts w:ascii="Times New Roman" w:hAnsi="Times New Roman" w:cs="Times New Roman"/>
          <w:bCs/>
        </w:rPr>
      </w:pPr>
      <w:r w:rsidRPr="00230053">
        <w:rPr>
          <w:rFonts w:ascii="Times New Roman" w:hAnsi="Times New Roman" w:cs="Times New Roman"/>
          <w:bCs/>
        </w:rPr>
        <w:br w:type="page"/>
      </w:r>
    </w:p>
    <w:p w14:paraId="746C21F2" w14:textId="77777777" w:rsidR="00885C63" w:rsidRPr="00230053" w:rsidRDefault="00885C63" w:rsidP="00230053">
      <w:pPr>
        <w:spacing w:line="480" w:lineRule="auto"/>
        <w:jc w:val="center"/>
        <w:rPr>
          <w:rFonts w:ascii="Times New Roman" w:hAnsi="Times New Roman" w:cs="Times New Roman"/>
          <w:b/>
          <w:bCs/>
        </w:rPr>
      </w:pPr>
      <w:r w:rsidRPr="00230053">
        <w:rPr>
          <w:rFonts w:ascii="Times New Roman" w:hAnsi="Times New Roman" w:cs="Times New Roman"/>
          <w:b/>
          <w:bCs/>
        </w:rPr>
        <w:lastRenderedPageBreak/>
        <w:t>A Psychometric Case Study of Field Experience Evaluations in A Single Counselor Preparation Program</w:t>
      </w:r>
    </w:p>
    <w:p w14:paraId="735F3413" w14:textId="4E117E66"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need for high quality assessment </w:t>
      </w:r>
      <w:r w:rsidR="006E78DC">
        <w:rPr>
          <w:rFonts w:ascii="Times New Roman" w:hAnsi="Times New Roman" w:cs="Times New Roman"/>
          <w:bCs/>
        </w:rPr>
        <w:t>and evaluation</w:t>
      </w:r>
      <w:r w:rsidR="006E78DC">
        <w:rPr>
          <w:rStyle w:val="FootnoteReference"/>
          <w:rFonts w:ascii="Times New Roman" w:hAnsi="Times New Roman" w:cs="Times New Roman"/>
          <w:bCs/>
        </w:rPr>
        <w:footnoteReference w:id="1"/>
      </w:r>
      <w:r w:rsidR="006E78DC">
        <w:rPr>
          <w:rFonts w:ascii="Times New Roman" w:hAnsi="Times New Roman" w:cs="Times New Roman"/>
          <w:bCs/>
        </w:rPr>
        <w:t xml:space="preserve"> </w:t>
      </w:r>
      <w:r w:rsidRPr="00230053">
        <w:rPr>
          <w:rFonts w:ascii="Times New Roman" w:hAnsi="Times New Roman" w:cs="Times New Roman"/>
          <w:bCs/>
        </w:rPr>
        <w:t xml:space="preserve">permeates the counseling profession. For counselors, assessment provides the foundation for effective interventions </w:t>
      </w:r>
      <w:r w:rsidRPr="00230053">
        <w:rPr>
          <w:rFonts w:ascii="Times New Roman" w:hAnsi="Times New Roman" w:cs="Times New Roman"/>
          <w:bCs/>
          <w:noProof/>
        </w:rPr>
        <w:t>(Watson &amp; Flamez, 2015)</w:t>
      </w:r>
      <w:r w:rsidRPr="00230053">
        <w:rPr>
          <w:rFonts w:ascii="Times New Roman" w:hAnsi="Times New Roman" w:cs="Times New Roman"/>
          <w:bCs/>
        </w:rPr>
        <w:t xml:space="preserve">, and an entire section is dedicated to assessment in the profession’s </w:t>
      </w:r>
      <w:r w:rsidRPr="00230053">
        <w:rPr>
          <w:rFonts w:ascii="Times New Roman" w:hAnsi="Times New Roman" w:cs="Times New Roman"/>
          <w:bCs/>
          <w:i/>
          <w:iCs/>
        </w:rPr>
        <w:t>Code of Ethics</w:t>
      </w:r>
      <w:r w:rsidRPr="00230053">
        <w:rPr>
          <w:rFonts w:ascii="Times New Roman" w:hAnsi="Times New Roman" w:cs="Times New Roman"/>
          <w:bCs/>
        </w:rPr>
        <w:t xml:space="preserve"> </w:t>
      </w:r>
      <w:r w:rsidRPr="00230053">
        <w:rPr>
          <w:rFonts w:ascii="Times New Roman" w:hAnsi="Times New Roman" w:cs="Times New Roman"/>
          <w:bCs/>
          <w:noProof/>
        </w:rPr>
        <w:t>(ACA, 2014)</w:t>
      </w:r>
      <w:r w:rsidRPr="00230053">
        <w:rPr>
          <w:rFonts w:ascii="Times New Roman" w:hAnsi="Times New Roman" w:cs="Times New Roman"/>
          <w:bCs/>
        </w:rPr>
        <w:t xml:space="preserve">. Counselor educators must engage in frequent evaluation of students, provide effective feedback, and identify problems of professional competence to safeguard client welfare and facilitate student counselor development </w:t>
      </w:r>
      <w:r w:rsidRPr="00230053">
        <w:rPr>
          <w:rFonts w:ascii="Times New Roman" w:hAnsi="Times New Roman" w:cs="Times New Roman"/>
          <w:bCs/>
          <w:noProof/>
        </w:rPr>
        <w:t>(ACA, 2014; CACREP, 2016)</w:t>
      </w:r>
      <w:r w:rsidRPr="00230053">
        <w:rPr>
          <w:rFonts w:ascii="Times New Roman" w:hAnsi="Times New Roman" w:cs="Times New Roman"/>
          <w:bCs/>
        </w:rPr>
        <w:t xml:space="preserve">. As focus in the profession shifted from content delivery to student learning outcomes (SLOs) and competency-based standards, the clinical and educational importance of </w:t>
      </w:r>
      <w:r w:rsidR="00921FF6">
        <w:rPr>
          <w:rFonts w:ascii="Times New Roman" w:hAnsi="Times New Roman" w:cs="Times New Roman"/>
          <w:bCs/>
        </w:rPr>
        <w:t>evaluating</w:t>
      </w:r>
      <w:r w:rsidRPr="00230053">
        <w:rPr>
          <w:rFonts w:ascii="Times New Roman" w:hAnsi="Times New Roman" w:cs="Times New Roman"/>
          <w:bCs/>
        </w:rPr>
        <w:t xml:space="preserve"> student learning became entwined </w:t>
      </w:r>
      <w:r w:rsidRPr="00230053">
        <w:rPr>
          <w:rFonts w:ascii="Times New Roman" w:hAnsi="Times New Roman" w:cs="Times New Roman"/>
          <w:bCs/>
          <w:noProof/>
        </w:rPr>
        <w:t>(Akos et al., 2019; Barrio Minton &amp; Gibson, 2012)</w:t>
      </w:r>
      <w:r w:rsidRPr="00230053">
        <w:rPr>
          <w:rFonts w:ascii="Times New Roman" w:hAnsi="Times New Roman" w:cs="Times New Roman"/>
          <w:bCs/>
        </w:rPr>
        <w:t xml:space="preserve">. Current accreditation standards include </w:t>
      </w:r>
      <w:r w:rsidR="006E78DC">
        <w:rPr>
          <w:rFonts w:ascii="Times New Roman" w:hAnsi="Times New Roman" w:cs="Times New Roman"/>
          <w:bCs/>
        </w:rPr>
        <w:t>evaluation</w:t>
      </w:r>
      <w:r w:rsidRPr="00230053">
        <w:rPr>
          <w:rFonts w:ascii="Times New Roman" w:hAnsi="Times New Roman" w:cs="Times New Roman"/>
          <w:bCs/>
        </w:rPr>
        <w:t xml:space="preserve"> of individual students and programs at multiple points using multiple methods </w:t>
      </w:r>
      <w:r w:rsidRPr="00230053">
        <w:rPr>
          <w:rFonts w:ascii="Times New Roman" w:hAnsi="Times New Roman" w:cs="Times New Roman"/>
          <w:bCs/>
          <w:noProof/>
        </w:rPr>
        <w:t>(CACREP, 2016)</w:t>
      </w:r>
      <w:r w:rsidRPr="00230053">
        <w:rPr>
          <w:rFonts w:ascii="Times New Roman" w:hAnsi="Times New Roman" w:cs="Times New Roman"/>
          <w:bCs/>
        </w:rPr>
        <w:t xml:space="preserve">. Initial drafts of the 2024 CACREP standards show increased emphasis on formative and summative </w:t>
      </w:r>
      <w:r w:rsidR="006E78DC">
        <w:rPr>
          <w:rFonts w:ascii="Times New Roman" w:hAnsi="Times New Roman" w:cs="Times New Roman"/>
          <w:bCs/>
        </w:rPr>
        <w:t>evaluation</w:t>
      </w:r>
      <w:r w:rsidRPr="00230053">
        <w:rPr>
          <w:rFonts w:ascii="Times New Roman" w:hAnsi="Times New Roman" w:cs="Times New Roman"/>
          <w:bCs/>
        </w:rPr>
        <w:t>s of student performance; clear identification of performance benchmarks; and systematic methods to collect, use, and aggregate assessment</w:t>
      </w:r>
      <w:r w:rsidR="006E78DC">
        <w:rPr>
          <w:rFonts w:ascii="Times New Roman" w:hAnsi="Times New Roman" w:cs="Times New Roman"/>
          <w:bCs/>
        </w:rPr>
        <w:t xml:space="preserve"> data</w:t>
      </w:r>
      <w:r w:rsidRPr="00230053">
        <w:rPr>
          <w:rFonts w:ascii="Times New Roman" w:hAnsi="Times New Roman" w:cs="Times New Roman"/>
          <w:bCs/>
        </w:rPr>
        <w:t xml:space="preserve"> </w:t>
      </w:r>
      <w:r w:rsidRPr="00230053">
        <w:rPr>
          <w:rFonts w:ascii="Times New Roman" w:hAnsi="Times New Roman" w:cs="Times New Roman"/>
          <w:bCs/>
          <w:noProof/>
        </w:rPr>
        <w:t>(CACREP, 2021)</w:t>
      </w:r>
      <w:r w:rsidRPr="00230053">
        <w:rPr>
          <w:rFonts w:ascii="Times New Roman" w:hAnsi="Times New Roman" w:cs="Times New Roman"/>
          <w:bCs/>
        </w:rPr>
        <w:t xml:space="preserve">. This manuscript will explore the intricacies of student </w:t>
      </w:r>
      <w:r w:rsidR="006E78DC">
        <w:rPr>
          <w:rFonts w:ascii="Times New Roman" w:hAnsi="Times New Roman" w:cs="Times New Roman"/>
          <w:bCs/>
        </w:rPr>
        <w:t>evaluation</w:t>
      </w:r>
      <w:r w:rsidRPr="00230053">
        <w:rPr>
          <w:rFonts w:ascii="Times New Roman" w:hAnsi="Times New Roman" w:cs="Times New Roman"/>
          <w:bCs/>
        </w:rPr>
        <w:t xml:space="preserve"> during counseling field experiences, use a variety of psychometric analysis to demonstrate potential problems of uninvestigated program-developed assessments, and provide recommendations about ways to improve the quality of student </w:t>
      </w:r>
      <w:r w:rsidR="006E78DC">
        <w:rPr>
          <w:rFonts w:ascii="Times New Roman" w:hAnsi="Times New Roman" w:cs="Times New Roman"/>
          <w:bCs/>
        </w:rPr>
        <w:t>evaluation</w:t>
      </w:r>
      <w:r w:rsidRPr="00230053">
        <w:rPr>
          <w:rFonts w:ascii="Times New Roman" w:hAnsi="Times New Roman" w:cs="Times New Roman"/>
          <w:bCs/>
        </w:rPr>
        <w:t>s.</w:t>
      </w:r>
    </w:p>
    <w:p w14:paraId="265DC426" w14:textId="1068B551" w:rsidR="00885C63" w:rsidRPr="00230053" w:rsidRDefault="00885C63" w:rsidP="00230053">
      <w:pPr>
        <w:pStyle w:val="Heading2"/>
        <w:spacing w:before="0" w:line="480" w:lineRule="auto"/>
        <w:jc w:val="center"/>
        <w:rPr>
          <w:rFonts w:ascii="Times New Roman" w:hAnsi="Times New Roman" w:cs="Times New Roman"/>
          <w:b/>
          <w:bCs/>
          <w:color w:val="auto"/>
          <w:sz w:val="24"/>
          <w:szCs w:val="24"/>
        </w:rPr>
      </w:pPr>
      <w:bookmarkStart w:id="16" w:name="_Toc76463467"/>
      <w:r w:rsidRPr="00230053">
        <w:rPr>
          <w:rFonts w:ascii="Times New Roman" w:hAnsi="Times New Roman" w:cs="Times New Roman"/>
          <w:b/>
          <w:bCs/>
          <w:color w:val="auto"/>
          <w:sz w:val="24"/>
          <w:szCs w:val="24"/>
        </w:rPr>
        <w:lastRenderedPageBreak/>
        <w:t>Evaluation of</w:t>
      </w:r>
      <w:r w:rsidR="002F1A17">
        <w:rPr>
          <w:rFonts w:ascii="Times New Roman" w:hAnsi="Times New Roman" w:cs="Times New Roman"/>
          <w:b/>
          <w:bCs/>
          <w:color w:val="auto"/>
          <w:sz w:val="24"/>
          <w:szCs w:val="24"/>
        </w:rPr>
        <w:t xml:space="preserve"> Students During</w:t>
      </w:r>
      <w:r w:rsidRPr="00230053">
        <w:rPr>
          <w:rFonts w:ascii="Times New Roman" w:hAnsi="Times New Roman" w:cs="Times New Roman"/>
          <w:b/>
          <w:bCs/>
          <w:color w:val="auto"/>
          <w:sz w:val="24"/>
          <w:szCs w:val="24"/>
        </w:rPr>
        <w:t xml:space="preserve"> Field Experiences</w:t>
      </w:r>
      <w:bookmarkEnd w:id="16"/>
    </w:p>
    <w:p w14:paraId="763ABA65" w14:textId="34E0401A"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Counseling field experiences receive particular attention in counseling programs and accreditation standards. An opportunity for “the application of theory and the development of counseling skills under supervision” (CACREP, 2015, p. 14), practicum and internship experiences make up a minimum of 700 clock hours of direct and indirect service covering a minimum of two semesters. These semesters of field experience serve as one of the best opportunities for authentic assessment </w:t>
      </w:r>
      <w:r w:rsidRPr="00230053">
        <w:rPr>
          <w:rFonts w:ascii="Times New Roman" w:hAnsi="Times New Roman" w:cs="Times New Roman"/>
          <w:bCs/>
          <w:noProof/>
        </w:rPr>
        <w:t>(Barrio Minton et al., 2016)</w:t>
      </w:r>
      <w:r w:rsidRPr="00230053">
        <w:rPr>
          <w:rFonts w:ascii="Times New Roman" w:hAnsi="Times New Roman" w:cs="Times New Roman"/>
          <w:bCs/>
        </w:rPr>
        <w:t xml:space="preserve">, where multiple supervisors can observe student counselors’ professional behaviors. To best capture student skills during practica and internships, students should be assessed on their use of foundational interpersonal skills, advanced counseling skills, and professional dispositions. </w:t>
      </w:r>
    </w:p>
    <w:p w14:paraId="460DB7AA" w14:textId="5BAAEE8A"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Foundational interpersonal skills are the basic units of the therapeutic conversation and often play a central role in </w:t>
      </w:r>
      <w:r w:rsidR="006E78DC">
        <w:rPr>
          <w:rFonts w:ascii="Times New Roman" w:hAnsi="Times New Roman" w:cs="Times New Roman"/>
          <w:bCs/>
        </w:rPr>
        <w:t>evaluation</w:t>
      </w:r>
      <w:r w:rsidRPr="00230053">
        <w:rPr>
          <w:rFonts w:ascii="Times New Roman" w:hAnsi="Times New Roman" w:cs="Times New Roman"/>
          <w:bCs/>
        </w:rPr>
        <w:t xml:space="preserve"> of student counselors. Also called essential skills, basic skills, or microskills, these include reflections (of content, feeling, and meaning), questions, minimal encouragers, paraphrasing, and summaries. Few tasks in counseling mirror mechanical, psychomotor skills in other healthcare fields </w:t>
      </w:r>
      <w:r w:rsidRPr="00230053">
        <w:rPr>
          <w:rFonts w:ascii="Times New Roman" w:hAnsi="Times New Roman" w:cs="Times New Roman"/>
          <w:bCs/>
          <w:noProof/>
        </w:rPr>
        <w:t>(Akos et al., 2019)</w:t>
      </w:r>
      <w:r w:rsidRPr="00230053">
        <w:rPr>
          <w:rFonts w:ascii="Times New Roman" w:hAnsi="Times New Roman" w:cs="Times New Roman"/>
          <w:bCs/>
        </w:rPr>
        <w:t xml:space="preserve">, and microskills come closest. Microskills are an excellent target for </w:t>
      </w:r>
      <w:r w:rsidR="00921FF6">
        <w:rPr>
          <w:rFonts w:ascii="Times New Roman" w:hAnsi="Times New Roman" w:cs="Times New Roman"/>
          <w:bCs/>
        </w:rPr>
        <w:t>evaluating</w:t>
      </w:r>
      <w:r w:rsidRPr="00230053">
        <w:rPr>
          <w:rFonts w:ascii="Times New Roman" w:hAnsi="Times New Roman" w:cs="Times New Roman"/>
          <w:bCs/>
        </w:rPr>
        <w:t xml:space="preserve"> skill development and make up around half of one of the primary examples of counseling skill assessments </w:t>
      </w:r>
      <w:r w:rsidRPr="00230053">
        <w:rPr>
          <w:rFonts w:ascii="Times New Roman" w:hAnsi="Times New Roman" w:cs="Times New Roman"/>
          <w:bCs/>
          <w:noProof/>
        </w:rPr>
        <w:t>(Lambie et al., 2018)</w:t>
      </w:r>
      <w:r w:rsidRPr="00230053">
        <w:rPr>
          <w:rFonts w:ascii="Times New Roman" w:hAnsi="Times New Roman" w:cs="Times New Roman"/>
          <w:bCs/>
        </w:rPr>
        <w:t>. Through recordings and live observation, supervisors can readily observe these skills.</w:t>
      </w:r>
    </w:p>
    <w:p w14:paraId="174BE215" w14:textId="2FFE4C7B"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As students begin to develop confidence in their use of foundational interpersonal skills, counselor educators can focus on more advanced counseling skills. Field experiences provide opportunities to practice more advanced, integrative skills </w:t>
      </w:r>
      <w:r w:rsidRPr="00230053">
        <w:rPr>
          <w:rFonts w:ascii="Times New Roman" w:hAnsi="Times New Roman" w:cs="Times New Roman"/>
          <w:bCs/>
          <w:noProof/>
        </w:rPr>
        <w:t>(Akos et al., 2019)</w:t>
      </w:r>
      <w:r w:rsidRPr="00230053">
        <w:rPr>
          <w:rFonts w:ascii="Times New Roman" w:hAnsi="Times New Roman" w:cs="Times New Roman"/>
          <w:bCs/>
        </w:rPr>
        <w:t xml:space="preserve"> in authentic context including diagnostic processes, theoretical conceptualizations, and multicultural competence </w:t>
      </w:r>
      <w:r w:rsidRPr="00230053">
        <w:rPr>
          <w:rFonts w:ascii="Times New Roman" w:hAnsi="Times New Roman" w:cs="Times New Roman"/>
          <w:bCs/>
          <w:noProof/>
        </w:rPr>
        <w:t>(Barrio Minton et al., 2016)</w:t>
      </w:r>
      <w:r w:rsidRPr="00230053">
        <w:rPr>
          <w:rFonts w:ascii="Times New Roman" w:hAnsi="Times New Roman" w:cs="Times New Roman"/>
          <w:bCs/>
        </w:rPr>
        <w:t>. Assessments such as the Counselor Competency Scale-</w:t>
      </w:r>
      <w:r w:rsidRPr="00230053">
        <w:rPr>
          <w:rFonts w:ascii="Times New Roman" w:hAnsi="Times New Roman" w:cs="Times New Roman"/>
          <w:bCs/>
        </w:rPr>
        <w:lastRenderedPageBreak/>
        <w:t xml:space="preserve">Revised </w:t>
      </w:r>
      <w:r w:rsidRPr="00230053">
        <w:rPr>
          <w:rFonts w:ascii="Times New Roman" w:hAnsi="Times New Roman" w:cs="Times New Roman"/>
          <w:bCs/>
          <w:noProof/>
        </w:rPr>
        <w:t>(CCS-R; Lambie et al., 2018)</w:t>
      </w:r>
      <w:r w:rsidRPr="00230053">
        <w:rPr>
          <w:rFonts w:ascii="Times New Roman" w:hAnsi="Times New Roman" w:cs="Times New Roman"/>
          <w:bCs/>
        </w:rPr>
        <w:t xml:space="preserve"> include some advanced skills (i.e., Confrontation [item 1.H], Focus of Counseling [item 1.J], Multicultural Competence [item 2.F]), but </w:t>
      </w:r>
      <w:r w:rsidR="00E62D27">
        <w:rPr>
          <w:rFonts w:ascii="Times New Roman" w:hAnsi="Times New Roman" w:cs="Times New Roman"/>
          <w:bCs/>
        </w:rPr>
        <w:t>might not assess</w:t>
      </w:r>
      <w:r w:rsidRPr="00230053">
        <w:rPr>
          <w:rFonts w:ascii="Times New Roman" w:hAnsi="Times New Roman" w:cs="Times New Roman"/>
          <w:bCs/>
        </w:rPr>
        <w:t xml:space="preserve"> other key skills like crisis assessment and intervention (CACREP Standard 2.F.3.g, 2015), diagnosis (Standard 5.B.2.i), treatment planning (Standard 2.F.5.h), and ethical decision making </w:t>
      </w:r>
      <w:r w:rsidRPr="00230053">
        <w:rPr>
          <w:rFonts w:ascii="Times New Roman" w:hAnsi="Times New Roman" w:cs="Times New Roman"/>
          <w:bCs/>
          <w:noProof/>
        </w:rPr>
        <w:t>(ACA, 2014, Section I.1.b)</w:t>
      </w:r>
      <w:r w:rsidRPr="00230053">
        <w:rPr>
          <w:rFonts w:ascii="Times New Roman" w:hAnsi="Times New Roman" w:cs="Times New Roman"/>
          <w:bCs/>
        </w:rPr>
        <w:t>. That these skills fall outside of the purview of common skill assessments is reasonable</w:t>
      </w:r>
      <w:r w:rsidR="00E62D27">
        <w:rPr>
          <w:rFonts w:ascii="Times New Roman" w:hAnsi="Times New Roman" w:cs="Times New Roman"/>
          <w:bCs/>
        </w:rPr>
        <w:t xml:space="preserve"> due to the complexity of issues</w:t>
      </w:r>
      <w:r w:rsidRPr="00230053">
        <w:rPr>
          <w:rFonts w:ascii="Times New Roman" w:hAnsi="Times New Roman" w:cs="Times New Roman"/>
          <w:bCs/>
        </w:rPr>
        <w:t xml:space="preserve">, but this complicates </w:t>
      </w:r>
      <w:r w:rsidR="00921FF6">
        <w:rPr>
          <w:rFonts w:ascii="Times New Roman" w:hAnsi="Times New Roman" w:cs="Times New Roman"/>
          <w:bCs/>
        </w:rPr>
        <w:t>evaluating</w:t>
      </w:r>
      <w:r w:rsidRPr="00230053">
        <w:rPr>
          <w:rFonts w:ascii="Times New Roman" w:hAnsi="Times New Roman" w:cs="Times New Roman"/>
          <w:bCs/>
        </w:rPr>
        <w:t xml:space="preserve"> students’ skill development. </w:t>
      </w:r>
    </w:p>
    <w:p w14:paraId="552CF3A1" w14:textId="383EF985"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last, and perhaps most important, domain on which students are assessed </w:t>
      </w:r>
      <w:r w:rsidR="002F1A17">
        <w:rPr>
          <w:rFonts w:ascii="Times New Roman" w:hAnsi="Times New Roman" w:cs="Times New Roman"/>
          <w:bCs/>
        </w:rPr>
        <w:t>is</w:t>
      </w:r>
      <w:r w:rsidRPr="00230053">
        <w:rPr>
          <w:rFonts w:ascii="Times New Roman" w:hAnsi="Times New Roman" w:cs="Times New Roman"/>
          <w:bCs/>
        </w:rPr>
        <w:t xml:space="preserve"> professional dispositions. Professional dispositions are the “commitments, characteristics, values, beliefs, interpersonal functioning, and behaviors that influence the counselor's professional growth and interactions with clients and colleagues” </w:t>
      </w:r>
      <w:r w:rsidRPr="00230053">
        <w:rPr>
          <w:rFonts w:ascii="Times New Roman" w:hAnsi="Times New Roman" w:cs="Times New Roman"/>
          <w:bCs/>
          <w:noProof/>
        </w:rPr>
        <w:t>(CACREP, 2015, p. 43)</w:t>
      </w:r>
      <w:r w:rsidRPr="00230053">
        <w:rPr>
          <w:rFonts w:ascii="Times New Roman" w:hAnsi="Times New Roman" w:cs="Times New Roman"/>
          <w:bCs/>
        </w:rPr>
        <w:t xml:space="preserve">. </w:t>
      </w:r>
      <w:r w:rsidRPr="00230053">
        <w:rPr>
          <w:rFonts w:ascii="Times New Roman" w:eastAsia="Times New Roman" w:hAnsi="Times New Roman" w:cs="Times New Roman"/>
        </w:rPr>
        <w:t>Counselor educators evaluate p</w:t>
      </w:r>
      <w:r w:rsidRPr="00230053">
        <w:rPr>
          <w:rFonts w:ascii="Times New Roman" w:hAnsi="Times New Roman" w:cs="Times New Roman"/>
          <w:bCs/>
        </w:rPr>
        <w:t xml:space="preserve">rofessional dispositions in admissions </w:t>
      </w:r>
      <w:r w:rsidRPr="00230053">
        <w:rPr>
          <w:rFonts w:ascii="Times New Roman" w:hAnsi="Times New Roman" w:cs="Times New Roman"/>
          <w:bCs/>
          <w:noProof/>
        </w:rPr>
        <w:t>(Garner et al., 2016; Swank &amp; Smith-Adcock, 2014)</w:t>
      </w:r>
      <w:r w:rsidRPr="00230053">
        <w:rPr>
          <w:rFonts w:ascii="Times New Roman" w:hAnsi="Times New Roman" w:cs="Times New Roman"/>
          <w:bCs/>
        </w:rPr>
        <w:t xml:space="preserve">, at multiple points within the program (CACREP, 2016), and in endorsement for licensure </w:t>
      </w:r>
      <w:r w:rsidRPr="00230053">
        <w:rPr>
          <w:rFonts w:ascii="Times New Roman" w:hAnsi="Times New Roman" w:cs="Times New Roman"/>
          <w:bCs/>
          <w:noProof/>
        </w:rPr>
        <w:t>(ACA, 2014)</w:t>
      </w:r>
      <w:r w:rsidRPr="00230053">
        <w:rPr>
          <w:rFonts w:ascii="Times New Roman" w:hAnsi="Times New Roman" w:cs="Times New Roman"/>
          <w:bCs/>
        </w:rPr>
        <w:t xml:space="preserve">. Researchers have developed variety of professional disposition assessments </w:t>
      </w:r>
      <w:r w:rsidRPr="00230053">
        <w:rPr>
          <w:rFonts w:ascii="Times New Roman" w:hAnsi="Times New Roman" w:cs="Times New Roman"/>
          <w:bCs/>
          <w:noProof/>
        </w:rPr>
        <w:t>(Garner et al., 2016; Miller et al., 2020; Tate et al., 2014)</w:t>
      </w:r>
      <w:r w:rsidRPr="00230053">
        <w:rPr>
          <w:rFonts w:ascii="Times New Roman" w:hAnsi="Times New Roman" w:cs="Times New Roman"/>
          <w:bCs/>
        </w:rPr>
        <w:t xml:space="preserve">, but supervisors continue to rely on subjective standards </w:t>
      </w:r>
      <w:r w:rsidRPr="00230053">
        <w:rPr>
          <w:rFonts w:ascii="Times New Roman" w:hAnsi="Times New Roman" w:cs="Times New Roman"/>
          <w:bCs/>
          <w:noProof/>
        </w:rPr>
        <w:t>(Sabella et al., 2020)</w:t>
      </w:r>
      <w:r w:rsidRPr="00230053">
        <w:rPr>
          <w:rFonts w:ascii="Times New Roman" w:hAnsi="Times New Roman" w:cs="Times New Roman"/>
          <w:bCs/>
        </w:rPr>
        <w:t xml:space="preserve">. Recent psychometric efforts have sought to add rigor to the </w:t>
      </w:r>
      <w:r w:rsidR="006E78DC">
        <w:rPr>
          <w:rFonts w:ascii="Times New Roman" w:hAnsi="Times New Roman" w:cs="Times New Roman"/>
          <w:bCs/>
        </w:rPr>
        <w:t>evaluation</w:t>
      </w:r>
      <w:r w:rsidRPr="00230053">
        <w:rPr>
          <w:rFonts w:ascii="Times New Roman" w:hAnsi="Times New Roman" w:cs="Times New Roman"/>
          <w:bCs/>
        </w:rPr>
        <w:t xml:space="preserve"> of professional dispositions, but lack agreement in factor structure </w:t>
      </w:r>
      <w:r w:rsidRPr="00230053">
        <w:rPr>
          <w:rFonts w:ascii="Times New Roman" w:hAnsi="Times New Roman" w:cs="Times New Roman"/>
          <w:bCs/>
          <w:noProof/>
        </w:rPr>
        <w:t>(Garner et al., 2016; Miller et al., 2020)</w:t>
      </w:r>
      <w:r w:rsidRPr="00230053">
        <w:rPr>
          <w:rFonts w:ascii="Times New Roman" w:hAnsi="Times New Roman" w:cs="Times New Roman"/>
          <w:bCs/>
        </w:rPr>
        <w:t xml:space="preserve">. Although they differ across authors and programs, professional dispositions often overlap with </w:t>
      </w:r>
      <w:r w:rsidRPr="00230053">
        <w:rPr>
          <w:rFonts w:ascii="Times New Roman" w:eastAsia="Times New Roman" w:hAnsi="Times New Roman" w:cs="Times New Roman"/>
        </w:rPr>
        <w:t>counseling skills, assessment and conceptualization skills, professional behavior, self-awareness and self-reflection, supervision behaviors, and multicultural competence, making them more difficult to assess</w:t>
      </w:r>
      <w:r w:rsidR="00626498">
        <w:rPr>
          <w:rFonts w:ascii="Times New Roman" w:eastAsia="Times New Roman" w:hAnsi="Times New Roman" w:cs="Times New Roman"/>
        </w:rPr>
        <w:t xml:space="preserve"> (</w:t>
      </w:r>
      <w:proofErr w:type="spellStart"/>
      <w:r w:rsidR="00626498">
        <w:rPr>
          <w:rFonts w:ascii="Times New Roman" w:eastAsia="Times New Roman" w:hAnsi="Times New Roman" w:cs="Times New Roman"/>
        </w:rPr>
        <w:t>Kemer</w:t>
      </w:r>
      <w:proofErr w:type="spellEnd"/>
      <w:r w:rsidR="00626498">
        <w:rPr>
          <w:rFonts w:ascii="Times New Roman" w:eastAsia="Times New Roman" w:hAnsi="Times New Roman" w:cs="Times New Roman"/>
        </w:rPr>
        <w:t xml:space="preserve"> et al., 2017)</w:t>
      </w:r>
      <w:r w:rsidRPr="00230053">
        <w:rPr>
          <w:rFonts w:ascii="Times New Roman" w:eastAsia="Times New Roman" w:hAnsi="Times New Roman" w:cs="Times New Roman"/>
        </w:rPr>
        <w:t xml:space="preserve">. </w:t>
      </w:r>
      <w:r w:rsidRPr="00230053">
        <w:rPr>
          <w:rFonts w:ascii="Times New Roman" w:hAnsi="Times New Roman" w:cs="Times New Roman"/>
          <w:bCs/>
        </w:rPr>
        <w:t xml:space="preserve">Translating professional dispositions to concrete student learning outcomes or competencies is a difficult, program-specific undertaking, for which CACREP (2015, 2021) provides limited guidance. </w:t>
      </w:r>
    </w:p>
    <w:p w14:paraId="388B4393" w14:textId="77777777" w:rsidR="00885C63" w:rsidRPr="00230053" w:rsidRDefault="00885C63" w:rsidP="00230053">
      <w:pPr>
        <w:pStyle w:val="Heading2"/>
        <w:spacing w:before="0" w:line="480" w:lineRule="auto"/>
        <w:jc w:val="center"/>
        <w:rPr>
          <w:rFonts w:ascii="Times New Roman" w:hAnsi="Times New Roman" w:cs="Times New Roman"/>
          <w:b/>
          <w:bCs/>
          <w:color w:val="auto"/>
          <w:sz w:val="24"/>
          <w:szCs w:val="24"/>
        </w:rPr>
      </w:pPr>
      <w:bookmarkStart w:id="17" w:name="_Toc76463468"/>
      <w:r w:rsidRPr="00230053">
        <w:rPr>
          <w:rFonts w:ascii="Times New Roman" w:hAnsi="Times New Roman" w:cs="Times New Roman"/>
          <w:b/>
          <w:bCs/>
          <w:color w:val="auto"/>
          <w:sz w:val="24"/>
          <w:szCs w:val="24"/>
        </w:rPr>
        <w:lastRenderedPageBreak/>
        <w:t>Difficulties of Student Evaluations in Field Experiences</w:t>
      </w:r>
      <w:bookmarkEnd w:id="17"/>
    </w:p>
    <w:p w14:paraId="51AC414F" w14:textId="413CE15A" w:rsidR="00885C63" w:rsidRPr="00230053" w:rsidRDefault="00921FF6" w:rsidP="00230053">
      <w:pPr>
        <w:spacing w:line="480" w:lineRule="auto"/>
        <w:ind w:firstLine="720"/>
        <w:rPr>
          <w:rFonts w:ascii="Times New Roman" w:hAnsi="Times New Roman" w:cs="Times New Roman"/>
          <w:bCs/>
        </w:rPr>
      </w:pPr>
      <w:r>
        <w:rPr>
          <w:rFonts w:ascii="Times New Roman" w:hAnsi="Times New Roman" w:cs="Times New Roman"/>
          <w:bCs/>
        </w:rPr>
        <w:t>Evaluating</w:t>
      </w:r>
      <w:r w:rsidR="00885C63" w:rsidRPr="00230053">
        <w:rPr>
          <w:rFonts w:ascii="Times New Roman" w:hAnsi="Times New Roman" w:cs="Times New Roman"/>
          <w:bCs/>
        </w:rPr>
        <w:t xml:space="preserve"> student development through counselor education programs is a difficult task, which is made more difficult by student non-disclosure, site supervisors with limited training</w:t>
      </w:r>
      <w:r w:rsidR="0006275D">
        <w:rPr>
          <w:rFonts w:ascii="Times New Roman" w:hAnsi="Times New Roman" w:cs="Times New Roman"/>
          <w:bCs/>
        </w:rPr>
        <w:t xml:space="preserve"> in supervision</w:t>
      </w:r>
      <w:r w:rsidR="00885C63" w:rsidRPr="00230053">
        <w:rPr>
          <w:rFonts w:ascii="Times New Roman" w:hAnsi="Times New Roman" w:cs="Times New Roman"/>
          <w:bCs/>
        </w:rPr>
        <w:t xml:space="preserve">, lack of agreement on expectations, and limited psychometric choices. On one hand, faculty members and students interact through classes, program activities, and advising, while coursework and assignments provide frequent </w:t>
      </w:r>
      <w:r w:rsidR="006E78DC">
        <w:rPr>
          <w:rFonts w:ascii="Times New Roman" w:hAnsi="Times New Roman" w:cs="Times New Roman"/>
          <w:bCs/>
        </w:rPr>
        <w:t>evaluation</w:t>
      </w:r>
      <w:r w:rsidR="00885C63" w:rsidRPr="00230053">
        <w:rPr>
          <w:rFonts w:ascii="Times New Roman" w:hAnsi="Times New Roman" w:cs="Times New Roman"/>
          <w:bCs/>
        </w:rPr>
        <w:t xml:space="preserve"> opportunities. On the other hand, student counselors may withhold important information from supervisors because they feel uncomfortable or rushed during supervision, disagree with their supervisors, or are experiencing intrapersonal difficulties </w:t>
      </w:r>
      <w:r w:rsidR="00885C63" w:rsidRPr="00230053">
        <w:rPr>
          <w:rFonts w:ascii="Times New Roman" w:hAnsi="Times New Roman" w:cs="Times New Roman"/>
          <w:bCs/>
          <w:noProof/>
        </w:rPr>
        <w:t>(Cook et al., 2019)</w:t>
      </w:r>
      <w:r w:rsidR="00885C63" w:rsidRPr="00230053">
        <w:rPr>
          <w:rFonts w:ascii="Times New Roman" w:hAnsi="Times New Roman" w:cs="Times New Roman"/>
          <w:bCs/>
        </w:rPr>
        <w:t xml:space="preserve">. Counselor educators rely on limited information about students’ dispositions </w:t>
      </w:r>
      <w:r w:rsidR="00885C63" w:rsidRPr="00230053">
        <w:rPr>
          <w:rFonts w:ascii="Times New Roman" w:hAnsi="Times New Roman" w:cs="Times New Roman"/>
          <w:bCs/>
          <w:noProof/>
        </w:rPr>
        <w:t>(Sabella et al., 2019)</w:t>
      </w:r>
      <w:r w:rsidR="00885C63" w:rsidRPr="00230053">
        <w:rPr>
          <w:rFonts w:ascii="Times New Roman" w:hAnsi="Times New Roman" w:cs="Times New Roman"/>
          <w:bCs/>
        </w:rPr>
        <w:t xml:space="preserve">, and may only provide feedback or remediation when severe situations occur </w:t>
      </w:r>
      <w:r w:rsidR="00885C63" w:rsidRPr="00230053">
        <w:rPr>
          <w:rFonts w:ascii="Times New Roman" w:hAnsi="Times New Roman" w:cs="Times New Roman"/>
          <w:bCs/>
          <w:noProof/>
        </w:rPr>
        <w:t>(Sabella et al., 2020)</w:t>
      </w:r>
      <w:r w:rsidR="00885C63" w:rsidRPr="00230053">
        <w:rPr>
          <w:rFonts w:ascii="Times New Roman" w:hAnsi="Times New Roman" w:cs="Times New Roman"/>
          <w:bCs/>
        </w:rPr>
        <w:t xml:space="preserve">. </w:t>
      </w:r>
    </w:p>
    <w:p w14:paraId="5852448C" w14:textId="71B8C912"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Supervision is a complex task, which can be harmed by pressures inherent to mental health or school settings. Even when counseling programs offer training, site supervisors may be uncomfortable with the role of supervisor </w:t>
      </w:r>
      <w:r w:rsidRPr="00230053">
        <w:rPr>
          <w:rFonts w:ascii="Times New Roman" w:hAnsi="Times New Roman" w:cs="Times New Roman"/>
          <w:bCs/>
          <w:noProof/>
        </w:rPr>
        <w:t>(Bjornestad et al., 2014)</w:t>
      </w:r>
      <w:r w:rsidRPr="00230053">
        <w:rPr>
          <w:rFonts w:ascii="Times New Roman" w:hAnsi="Times New Roman" w:cs="Times New Roman"/>
          <w:bCs/>
        </w:rPr>
        <w:t xml:space="preserve">. Although accomplished in their professional roles, site supervisors often have limited preparation to engage in effective supervision and evaluate student skills and dispositions </w:t>
      </w:r>
      <w:r w:rsidRPr="00230053">
        <w:rPr>
          <w:rFonts w:ascii="Times New Roman" w:hAnsi="Times New Roman" w:cs="Times New Roman"/>
          <w:bCs/>
          <w:noProof/>
        </w:rPr>
        <w:t>(Wambu &amp; Myers, 2019)</w:t>
      </w:r>
      <w:r w:rsidRPr="00230053">
        <w:rPr>
          <w:rFonts w:ascii="Times New Roman" w:hAnsi="Times New Roman" w:cs="Times New Roman"/>
          <w:bCs/>
        </w:rPr>
        <w:t xml:space="preserve">, instead focusing on administrative supervision and defaulting to subjective and informal methods of evaluating students </w:t>
      </w:r>
      <w:r w:rsidRPr="00230053">
        <w:rPr>
          <w:rFonts w:ascii="Times New Roman" w:hAnsi="Times New Roman" w:cs="Times New Roman"/>
          <w:bCs/>
          <w:noProof/>
        </w:rPr>
        <w:t>(Sabella et al., 2020)</w:t>
      </w:r>
      <w:r w:rsidRPr="00230053">
        <w:rPr>
          <w:rFonts w:ascii="Times New Roman" w:hAnsi="Times New Roman" w:cs="Times New Roman"/>
          <w:bCs/>
        </w:rPr>
        <w:t xml:space="preserve">. The effect of informal evaluations can be compounded by the different expectations between programs and sites alongside the varying professions from which some supervisors hail. </w:t>
      </w:r>
    </w:p>
    <w:p w14:paraId="671C8852" w14:textId="3D33541C"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In pursuit of effective evaluations of counseling students, researchers have developed and validated tools to assess microskills </w:t>
      </w:r>
      <w:r w:rsidRPr="00230053">
        <w:rPr>
          <w:rFonts w:ascii="Times New Roman" w:hAnsi="Times New Roman" w:cs="Times New Roman"/>
          <w:bCs/>
          <w:noProof/>
        </w:rPr>
        <w:t>(e.g., Lambie et al., 2018)</w:t>
      </w:r>
      <w:r w:rsidRPr="00230053">
        <w:rPr>
          <w:rFonts w:ascii="Times New Roman" w:hAnsi="Times New Roman" w:cs="Times New Roman"/>
          <w:bCs/>
        </w:rPr>
        <w:t xml:space="preserve">, interpersonal and process skills </w:t>
      </w:r>
      <w:r w:rsidRPr="00230053">
        <w:rPr>
          <w:rFonts w:ascii="Times New Roman" w:hAnsi="Times New Roman" w:cs="Times New Roman"/>
          <w:bCs/>
          <w:noProof/>
        </w:rPr>
        <w:t>(e.g., Anderson et al., 2018)</w:t>
      </w:r>
      <w:r w:rsidRPr="00230053">
        <w:rPr>
          <w:rFonts w:ascii="Times New Roman" w:hAnsi="Times New Roman" w:cs="Times New Roman"/>
          <w:bCs/>
        </w:rPr>
        <w:t xml:space="preserve">, and counseling-related interpersonal skills </w:t>
      </w:r>
      <w:r w:rsidRPr="00230053">
        <w:rPr>
          <w:rFonts w:ascii="Times New Roman" w:hAnsi="Times New Roman" w:cs="Times New Roman"/>
          <w:bCs/>
          <w:noProof/>
        </w:rPr>
        <w:t xml:space="preserve">(e.g., Hamlet &amp; Burnes, </w:t>
      </w:r>
      <w:r w:rsidRPr="00230053">
        <w:rPr>
          <w:rFonts w:ascii="Times New Roman" w:hAnsi="Times New Roman" w:cs="Times New Roman"/>
          <w:bCs/>
          <w:noProof/>
        </w:rPr>
        <w:lastRenderedPageBreak/>
        <w:t>2013)</w:t>
      </w:r>
      <w:r w:rsidRPr="00230053">
        <w:rPr>
          <w:rFonts w:ascii="Times New Roman" w:hAnsi="Times New Roman" w:cs="Times New Roman"/>
          <w:bCs/>
        </w:rPr>
        <w:t xml:space="preserve">. </w:t>
      </w:r>
      <w:r w:rsidRPr="00230053">
        <w:rPr>
          <w:rFonts w:ascii="Times New Roman" w:hAnsi="Times New Roman" w:cs="Times New Roman"/>
          <w:bCs/>
          <w:noProof/>
        </w:rPr>
        <w:t>Christensen et al. (2018)</w:t>
      </w:r>
      <w:r w:rsidRPr="00230053">
        <w:rPr>
          <w:rFonts w:ascii="Times New Roman" w:hAnsi="Times New Roman" w:cs="Times New Roman"/>
          <w:bCs/>
        </w:rPr>
        <w:t xml:space="preserve"> proposed finding consensus</w:t>
      </w:r>
      <w:r w:rsidR="0006275D">
        <w:rPr>
          <w:rFonts w:ascii="Times New Roman" w:hAnsi="Times New Roman" w:cs="Times New Roman"/>
          <w:bCs/>
        </w:rPr>
        <w:t xml:space="preserve"> on</w:t>
      </w:r>
      <w:r w:rsidRPr="00230053">
        <w:rPr>
          <w:rFonts w:ascii="Times New Roman" w:hAnsi="Times New Roman" w:cs="Times New Roman"/>
          <w:bCs/>
        </w:rPr>
        <w:t xml:space="preserve"> professional dispositions, and in the process proposed yet another version. Likewise, </w:t>
      </w:r>
      <w:r w:rsidRPr="00230053">
        <w:rPr>
          <w:rFonts w:ascii="Times New Roman" w:hAnsi="Times New Roman" w:cs="Times New Roman"/>
          <w:bCs/>
          <w:noProof/>
        </w:rPr>
        <w:t>Miller et al. (2020)</w:t>
      </w:r>
      <w:r w:rsidRPr="00230053">
        <w:rPr>
          <w:rFonts w:ascii="Times New Roman" w:hAnsi="Times New Roman" w:cs="Times New Roman"/>
          <w:bCs/>
        </w:rPr>
        <w:t xml:space="preserve"> reviewed a variety of conceptualizations in the professional disposition literature, before putting forth their own psychometrically-based disposition assessment. Despite the existence of valid tools</w:t>
      </w:r>
      <w:r w:rsidR="00E62D27">
        <w:rPr>
          <w:rFonts w:ascii="Times New Roman" w:hAnsi="Times New Roman" w:cs="Times New Roman"/>
          <w:bCs/>
        </w:rPr>
        <w:t xml:space="preserve"> used with similar populations</w:t>
      </w:r>
      <w:r w:rsidRPr="00230053">
        <w:rPr>
          <w:rFonts w:ascii="Times New Roman" w:hAnsi="Times New Roman" w:cs="Times New Roman"/>
          <w:bCs/>
        </w:rPr>
        <w:t xml:space="preserve">, educators and programs have developed their own tools to address the unique combination of institutional and personnel factors with which programs wrestle. In an analysis of practicum and internship student </w:t>
      </w:r>
      <w:r w:rsidR="004F13FD">
        <w:rPr>
          <w:rFonts w:ascii="Times New Roman" w:hAnsi="Times New Roman" w:cs="Times New Roman"/>
          <w:bCs/>
        </w:rPr>
        <w:t>assessment</w:t>
      </w:r>
      <w:r w:rsidRPr="00230053">
        <w:rPr>
          <w:rFonts w:ascii="Times New Roman" w:hAnsi="Times New Roman" w:cs="Times New Roman"/>
          <w:bCs/>
        </w:rPr>
        <w:t xml:space="preserve">s, </w:t>
      </w:r>
      <w:r w:rsidRPr="00230053">
        <w:rPr>
          <w:rFonts w:ascii="Times New Roman" w:hAnsi="Times New Roman" w:cs="Times New Roman"/>
          <w:bCs/>
          <w:noProof/>
        </w:rPr>
        <w:t>Kemer et al. (2017)</w:t>
      </w:r>
      <w:r w:rsidRPr="00230053">
        <w:rPr>
          <w:rFonts w:ascii="Times New Roman" w:hAnsi="Times New Roman" w:cs="Times New Roman"/>
          <w:bCs/>
        </w:rPr>
        <w:t xml:space="preserve"> identified 27 separate </w:t>
      </w:r>
      <w:r w:rsidR="004F13FD">
        <w:rPr>
          <w:rFonts w:ascii="Times New Roman" w:hAnsi="Times New Roman" w:cs="Times New Roman"/>
          <w:bCs/>
        </w:rPr>
        <w:t>assessment</w:t>
      </w:r>
      <w:r w:rsidRPr="00230053">
        <w:rPr>
          <w:rFonts w:ascii="Times New Roman" w:hAnsi="Times New Roman" w:cs="Times New Roman"/>
          <w:bCs/>
        </w:rPr>
        <w:t xml:space="preserve">s with 1,034 total items which assessed counseling skills, assessment and conceptualization skills, professional behaviors, self-awareness and reflection skills, engagement in supervision, and multicultural skills. </w:t>
      </w:r>
    </w:p>
    <w:p w14:paraId="4CA6AD58" w14:textId="3443D157"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As standards, expectations, and research have proliferated, researchers and programs’ </w:t>
      </w:r>
      <w:proofErr w:type="gramStart"/>
      <w:r w:rsidRPr="00230053">
        <w:rPr>
          <w:rFonts w:ascii="Times New Roman" w:hAnsi="Times New Roman" w:cs="Times New Roman"/>
          <w:bCs/>
        </w:rPr>
        <w:t>attempts</w:t>
      </w:r>
      <w:proofErr w:type="gramEnd"/>
      <w:r w:rsidRPr="00230053">
        <w:rPr>
          <w:rFonts w:ascii="Times New Roman" w:hAnsi="Times New Roman" w:cs="Times New Roman"/>
          <w:bCs/>
        </w:rPr>
        <w:t xml:space="preserve"> to ensure students meet expectations while remaining true to their</w:t>
      </w:r>
      <w:r w:rsidR="00E62D27">
        <w:rPr>
          <w:rFonts w:ascii="Times New Roman" w:hAnsi="Times New Roman" w:cs="Times New Roman"/>
          <w:bCs/>
        </w:rPr>
        <w:t xml:space="preserve"> training</w:t>
      </w:r>
      <w:r w:rsidRPr="00230053">
        <w:rPr>
          <w:rFonts w:ascii="Times New Roman" w:hAnsi="Times New Roman" w:cs="Times New Roman"/>
          <w:bCs/>
        </w:rPr>
        <w:t xml:space="preserve"> philosophy have multiplied as well. The psychometric quality of these assessments has not kept pace. In a review of existing assessments of counselor performance, </w:t>
      </w:r>
      <w:r w:rsidRPr="00230053">
        <w:rPr>
          <w:rFonts w:ascii="Times New Roman" w:hAnsi="Times New Roman" w:cs="Times New Roman"/>
          <w:bCs/>
          <w:noProof/>
        </w:rPr>
        <w:t>Tate et al. (2014)</w:t>
      </w:r>
      <w:r w:rsidRPr="00230053">
        <w:rPr>
          <w:rFonts w:ascii="Times New Roman" w:hAnsi="Times New Roman" w:cs="Times New Roman"/>
          <w:bCs/>
        </w:rPr>
        <w:t xml:space="preserve"> found that around two-thirds of the 41 instruments they reviewed were self-report only, and 13 of 26 domain-specific assessments focused on multicultural competence, while few accounted for social desirability. Few of these instruments used direct observation of behaviors, and clients’ ratings of counselors were all but missing. In this same review, eight of sixteen expert-based instruments reported inter-rater reliability, and there was no consistency in reports of reliability or validity. Reviews of more recent literature suggests that these psychometric limitations have not improved </w:t>
      </w:r>
      <w:r w:rsidRPr="00230053">
        <w:rPr>
          <w:rFonts w:ascii="Times New Roman" w:hAnsi="Times New Roman" w:cs="Times New Roman"/>
          <w:bCs/>
          <w:noProof/>
        </w:rPr>
        <w:t>(La Guardia, 2021; Barrio Minton &amp; Hightower, 2020)</w:t>
      </w:r>
      <w:r w:rsidRPr="00230053">
        <w:rPr>
          <w:rFonts w:ascii="Times New Roman" w:hAnsi="Times New Roman" w:cs="Times New Roman"/>
          <w:bCs/>
        </w:rPr>
        <w:t xml:space="preserve">, thus reducing the utility of assessments from educational and measurement perspectives </w:t>
      </w:r>
      <w:r w:rsidRPr="00230053">
        <w:rPr>
          <w:rFonts w:ascii="Times New Roman" w:hAnsi="Times New Roman" w:cs="Times New Roman"/>
          <w:bCs/>
          <w:noProof/>
        </w:rPr>
        <w:t>(Barrio Minton et al., 2016; Flake &amp; Fried, 2020)</w:t>
      </w:r>
      <w:r w:rsidRPr="00230053">
        <w:rPr>
          <w:rFonts w:ascii="Times New Roman" w:hAnsi="Times New Roman" w:cs="Times New Roman"/>
          <w:bCs/>
        </w:rPr>
        <w:t xml:space="preserve">. </w:t>
      </w:r>
    </w:p>
    <w:p w14:paraId="3154F6F7" w14:textId="77777777" w:rsidR="00885C63" w:rsidRPr="00230053" w:rsidRDefault="00885C63" w:rsidP="00230053">
      <w:pPr>
        <w:pStyle w:val="Heading2"/>
        <w:spacing w:before="0" w:line="480" w:lineRule="auto"/>
        <w:jc w:val="center"/>
        <w:rPr>
          <w:rFonts w:ascii="Times New Roman" w:hAnsi="Times New Roman" w:cs="Times New Roman"/>
          <w:b/>
          <w:bCs/>
          <w:color w:val="auto"/>
          <w:sz w:val="24"/>
          <w:szCs w:val="24"/>
        </w:rPr>
      </w:pPr>
      <w:bookmarkStart w:id="18" w:name="_Toc76463469"/>
      <w:r w:rsidRPr="00230053">
        <w:rPr>
          <w:rFonts w:ascii="Times New Roman" w:hAnsi="Times New Roman" w:cs="Times New Roman"/>
          <w:b/>
          <w:bCs/>
          <w:color w:val="auto"/>
          <w:sz w:val="24"/>
          <w:szCs w:val="24"/>
        </w:rPr>
        <w:lastRenderedPageBreak/>
        <w:t>Purpose of the Study</w:t>
      </w:r>
      <w:bookmarkEnd w:id="18"/>
    </w:p>
    <w:p w14:paraId="23932E16" w14:textId="473BFBAE"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Despite the ubiquity of student evaluation </w:t>
      </w:r>
      <w:r w:rsidR="00921FF6">
        <w:rPr>
          <w:rFonts w:ascii="Times New Roman" w:hAnsi="Times New Roman" w:cs="Times New Roman"/>
          <w:bCs/>
        </w:rPr>
        <w:t>challenges</w:t>
      </w:r>
      <w:r w:rsidRPr="00230053">
        <w:rPr>
          <w:rFonts w:ascii="Times New Roman" w:hAnsi="Times New Roman" w:cs="Times New Roman"/>
          <w:bCs/>
        </w:rPr>
        <w:t xml:space="preserve">, the counseling literature has struggled to fill these gaps. As students move through field experiences, programs cannot ensure quality </w:t>
      </w:r>
      <w:r w:rsidR="006E78DC">
        <w:rPr>
          <w:rFonts w:ascii="Times New Roman" w:hAnsi="Times New Roman" w:cs="Times New Roman"/>
          <w:bCs/>
        </w:rPr>
        <w:t>evaluation</w:t>
      </w:r>
      <w:r w:rsidR="006E78DC" w:rsidRPr="00230053">
        <w:rPr>
          <w:rFonts w:ascii="Times New Roman" w:hAnsi="Times New Roman" w:cs="Times New Roman"/>
          <w:bCs/>
        </w:rPr>
        <w:t xml:space="preserve"> and</w:t>
      </w:r>
      <w:r w:rsidRPr="00230053">
        <w:rPr>
          <w:rFonts w:ascii="Times New Roman" w:hAnsi="Times New Roman" w:cs="Times New Roman"/>
          <w:bCs/>
        </w:rPr>
        <w:t xml:space="preserve"> may not be meeting their ethical responsibilities for accurate formative and summative evaluation of counselor development. The purpose of the present study is to analyze data obtained through one CACREP-accredited counseling program’s field experience </w:t>
      </w:r>
      <w:r w:rsidR="004F13FD">
        <w:rPr>
          <w:rFonts w:ascii="Times New Roman" w:hAnsi="Times New Roman" w:cs="Times New Roman"/>
          <w:bCs/>
        </w:rPr>
        <w:t>assessment</w:t>
      </w:r>
      <w:r w:rsidRPr="00230053">
        <w:rPr>
          <w:rFonts w:ascii="Times New Roman" w:hAnsi="Times New Roman" w:cs="Times New Roman"/>
          <w:bCs/>
        </w:rPr>
        <w:t xml:space="preserve"> to highlight potential limitations and opportunities for addressing challenges. Through an analysis of assessment data, the following research questions were addressed:</w:t>
      </w:r>
    </w:p>
    <w:p w14:paraId="605BB8FD" w14:textId="3D54730A" w:rsidR="00885C63" w:rsidRPr="00230053" w:rsidRDefault="00885C63" w:rsidP="00230053">
      <w:pPr>
        <w:numPr>
          <w:ilvl w:val="0"/>
          <w:numId w:val="2"/>
        </w:numPr>
        <w:spacing w:line="480" w:lineRule="auto"/>
        <w:ind w:left="1080"/>
        <w:contextualSpacing/>
        <w:rPr>
          <w:rFonts w:ascii="Times New Roman" w:hAnsi="Times New Roman" w:cs="Times New Roman"/>
          <w:bCs/>
        </w:rPr>
      </w:pPr>
      <w:r w:rsidRPr="00230053">
        <w:rPr>
          <w:rFonts w:ascii="Times New Roman" w:hAnsi="Times New Roman" w:cs="Times New Roman"/>
          <w:bCs/>
        </w:rPr>
        <w:t xml:space="preserve">How reliable is the </w:t>
      </w:r>
      <w:r w:rsidR="00921FF6">
        <w:rPr>
          <w:rFonts w:ascii="Times New Roman" w:hAnsi="Times New Roman" w:cs="Times New Roman"/>
          <w:bCs/>
        </w:rPr>
        <w:t>assessment</w:t>
      </w:r>
      <w:r w:rsidR="00921FF6" w:rsidRPr="00230053">
        <w:rPr>
          <w:rFonts w:ascii="Times New Roman" w:hAnsi="Times New Roman" w:cs="Times New Roman"/>
          <w:bCs/>
        </w:rPr>
        <w:t xml:space="preserve"> </w:t>
      </w:r>
      <w:r w:rsidRPr="00230053">
        <w:rPr>
          <w:rFonts w:ascii="Times New Roman" w:hAnsi="Times New Roman" w:cs="Times New Roman"/>
          <w:bCs/>
        </w:rPr>
        <w:t xml:space="preserve">in </w:t>
      </w:r>
      <w:r w:rsidR="00921FF6">
        <w:rPr>
          <w:rFonts w:ascii="Times New Roman" w:hAnsi="Times New Roman" w:cs="Times New Roman"/>
          <w:bCs/>
        </w:rPr>
        <w:t>evaluating</w:t>
      </w:r>
      <w:r w:rsidRPr="00230053">
        <w:rPr>
          <w:rFonts w:ascii="Times New Roman" w:hAnsi="Times New Roman" w:cs="Times New Roman"/>
          <w:bCs/>
        </w:rPr>
        <w:t xml:space="preserve"> students across field experiences?</w:t>
      </w:r>
    </w:p>
    <w:p w14:paraId="39D4A830" w14:textId="6BCE1142" w:rsidR="00885C63" w:rsidRPr="00230053" w:rsidRDefault="00885C63" w:rsidP="00230053">
      <w:pPr>
        <w:numPr>
          <w:ilvl w:val="0"/>
          <w:numId w:val="2"/>
        </w:numPr>
        <w:spacing w:line="480" w:lineRule="auto"/>
        <w:ind w:left="1080"/>
        <w:contextualSpacing/>
        <w:rPr>
          <w:rFonts w:ascii="Times New Roman" w:hAnsi="Times New Roman" w:cs="Times New Roman"/>
          <w:bCs/>
        </w:rPr>
      </w:pPr>
      <w:r w:rsidRPr="00230053">
        <w:rPr>
          <w:rFonts w:ascii="Times New Roman" w:hAnsi="Times New Roman" w:cs="Times New Roman"/>
          <w:bCs/>
        </w:rPr>
        <w:t xml:space="preserve">How useful is the </w:t>
      </w:r>
      <w:r w:rsidR="00921FF6">
        <w:rPr>
          <w:rFonts w:ascii="Times New Roman" w:hAnsi="Times New Roman" w:cs="Times New Roman"/>
          <w:bCs/>
        </w:rPr>
        <w:t>assessment</w:t>
      </w:r>
      <w:r w:rsidR="00921FF6" w:rsidRPr="00230053">
        <w:rPr>
          <w:rFonts w:ascii="Times New Roman" w:hAnsi="Times New Roman" w:cs="Times New Roman"/>
          <w:bCs/>
        </w:rPr>
        <w:t xml:space="preserve"> </w:t>
      </w:r>
      <w:r w:rsidRPr="00230053">
        <w:rPr>
          <w:rFonts w:ascii="Times New Roman" w:hAnsi="Times New Roman" w:cs="Times New Roman"/>
          <w:bCs/>
        </w:rPr>
        <w:t>for making decisions about students’ ability?</w:t>
      </w:r>
    </w:p>
    <w:p w14:paraId="2E4510F5" w14:textId="4E166926" w:rsidR="00885C63" w:rsidRPr="00230053" w:rsidRDefault="00885C63" w:rsidP="00230053">
      <w:pPr>
        <w:numPr>
          <w:ilvl w:val="0"/>
          <w:numId w:val="2"/>
        </w:numPr>
        <w:spacing w:line="480" w:lineRule="auto"/>
        <w:ind w:left="1080"/>
        <w:contextualSpacing/>
        <w:rPr>
          <w:rFonts w:ascii="Times New Roman" w:hAnsi="Times New Roman" w:cs="Times New Roman"/>
          <w:bCs/>
        </w:rPr>
      </w:pPr>
      <w:r w:rsidRPr="00230053">
        <w:rPr>
          <w:rFonts w:ascii="Times New Roman" w:hAnsi="Times New Roman" w:cs="Times New Roman"/>
          <w:bCs/>
        </w:rPr>
        <w:t xml:space="preserve">Does the </w:t>
      </w:r>
      <w:r w:rsidR="00921FF6">
        <w:rPr>
          <w:rFonts w:ascii="Times New Roman" w:hAnsi="Times New Roman" w:cs="Times New Roman"/>
          <w:bCs/>
        </w:rPr>
        <w:t>assessment</w:t>
      </w:r>
      <w:r w:rsidR="00921FF6" w:rsidRPr="00230053">
        <w:rPr>
          <w:rFonts w:ascii="Times New Roman" w:hAnsi="Times New Roman" w:cs="Times New Roman"/>
          <w:bCs/>
        </w:rPr>
        <w:t xml:space="preserve"> </w:t>
      </w:r>
      <w:r w:rsidRPr="00230053">
        <w:rPr>
          <w:rFonts w:ascii="Times New Roman" w:hAnsi="Times New Roman" w:cs="Times New Roman"/>
          <w:bCs/>
        </w:rPr>
        <w:t>provide useful information about counseling students across a range of abilit</w:t>
      </w:r>
      <w:r w:rsidR="00E62D27">
        <w:rPr>
          <w:rFonts w:ascii="Times New Roman" w:hAnsi="Times New Roman" w:cs="Times New Roman"/>
          <w:bCs/>
        </w:rPr>
        <w:t>ies</w:t>
      </w:r>
      <w:r w:rsidRPr="00230053">
        <w:rPr>
          <w:rFonts w:ascii="Times New Roman" w:hAnsi="Times New Roman" w:cs="Times New Roman"/>
          <w:bCs/>
        </w:rPr>
        <w:t xml:space="preserve">? </w:t>
      </w:r>
    </w:p>
    <w:p w14:paraId="2AA8407A" w14:textId="77777777" w:rsidR="00885C63" w:rsidRPr="00230053" w:rsidRDefault="00885C63" w:rsidP="00230053">
      <w:pPr>
        <w:pStyle w:val="Heading2"/>
        <w:spacing w:before="0" w:line="480" w:lineRule="auto"/>
        <w:jc w:val="center"/>
        <w:rPr>
          <w:rFonts w:ascii="Times New Roman" w:hAnsi="Times New Roman" w:cs="Times New Roman"/>
          <w:b/>
          <w:bCs/>
          <w:color w:val="auto"/>
          <w:sz w:val="24"/>
          <w:szCs w:val="24"/>
        </w:rPr>
      </w:pPr>
      <w:bookmarkStart w:id="19" w:name="_Toc76463470"/>
      <w:r w:rsidRPr="00230053">
        <w:rPr>
          <w:rFonts w:ascii="Times New Roman" w:hAnsi="Times New Roman" w:cs="Times New Roman"/>
          <w:b/>
          <w:bCs/>
          <w:color w:val="auto"/>
          <w:sz w:val="24"/>
          <w:szCs w:val="24"/>
        </w:rPr>
        <w:t>Method</w:t>
      </w:r>
      <w:bookmarkEnd w:id="19"/>
    </w:p>
    <w:p w14:paraId="13BE4803" w14:textId="77777777"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This study involved a psychometric analysis of archival data collected during the 2017-2018, 2018-2019, and 2019-2020 academic years using a single assessment form for students completing practicum and internship in clinical mental health and school settings. </w:t>
      </w:r>
    </w:p>
    <w:p w14:paraId="05DD5DB4" w14:textId="77777777" w:rsidR="00885C63" w:rsidRPr="00230053" w:rsidRDefault="00885C63" w:rsidP="00230053">
      <w:pPr>
        <w:pStyle w:val="Heading3"/>
        <w:spacing w:before="0" w:line="480" w:lineRule="auto"/>
        <w:rPr>
          <w:rFonts w:ascii="Times New Roman" w:hAnsi="Times New Roman" w:cs="Times New Roman"/>
          <w:b/>
          <w:bCs/>
          <w:color w:val="auto"/>
        </w:rPr>
      </w:pPr>
      <w:bookmarkStart w:id="20" w:name="_Toc76463471"/>
      <w:r w:rsidRPr="00230053">
        <w:rPr>
          <w:rFonts w:ascii="Times New Roman" w:hAnsi="Times New Roman" w:cs="Times New Roman"/>
          <w:b/>
          <w:bCs/>
          <w:color w:val="auto"/>
        </w:rPr>
        <w:t>Program and Participants</w:t>
      </w:r>
      <w:bookmarkEnd w:id="20"/>
    </w:p>
    <w:p w14:paraId="1860883A" w14:textId="77777777"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The dataset analyzed includes 867 individual evaluations of practicum and internship students by site and doctoral supervisors. Anonymized participant information has been used for analysis as indicated below.</w:t>
      </w:r>
    </w:p>
    <w:p w14:paraId="4A56D7A3" w14:textId="77777777" w:rsidR="00885C63" w:rsidRPr="00230053" w:rsidRDefault="00885C63" w:rsidP="00230053">
      <w:pPr>
        <w:pStyle w:val="Heading4"/>
        <w:spacing w:before="0" w:line="480" w:lineRule="auto"/>
        <w:rPr>
          <w:rFonts w:ascii="Times New Roman" w:hAnsi="Times New Roman" w:cs="Times New Roman"/>
          <w:b/>
          <w:bCs/>
          <w:color w:val="auto"/>
        </w:rPr>
      </w:pPr>
      <w:r w:rsidRPr="00230053">
        <w:rPr>
          <w:rFonts w:ascii="Times New Roman" w:hAnsi="Times New Roman" w:cs="Times New Roman"/>
          <w:b/>
          <w:bCs/>
          <w:color w:val="auto"/>
        </w:rPr>
        <w:t>Program</w:t>
      </w:r>
    </w:p>
    <w:p w14:paraId="009B5565" w14:textId="59531061"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program was a mid-sized CACREP-accredited counseling program in the southeastern United States. The program had three accredited program areas with Clinical </w:t>
      </w:r>
      <w:r w:rsidRPr="00230053">
        <w:rPr>
          <w:rFonts w:ascii="Times New Roman" w:hAnsi="Times New Roman" w:cs="Times New Roman"/>
          <w:bCs/>
        </w:rPr>
        <w:lastRenderedPageBreak/>
        <w:t>Mental Health Counseling and School Counseling master’s programs and a Counselor Education</w:t>
      </w:r>
      <w:r w:rsidR="004F13FD">
        <w:rPr>
          <w:rFonts w:ascii="Times New Roman" w:hAnsi="Times New Roman" w:cs="Times New Roman"/>
          <w:bCs/>
        </w:rPr>
        <w:t xml:space="preserve"> </w:t>
      </w:r>
      <w:r w:rsidRPr="00230053">
        <w:rPr>
          <w:rFonts w:ascii="Times New Roman" w:hAnsi="Times New Roman" w:cs="Times New Roman"/>
          <w:bCs/>
        </w:rPr>
        <w:t xml:space="preserve">doctoral program. The program had eight core faculty members with a strong counselor professional identity who </w:t>
      </w:r>
      <w:r w:rsidR="0006275D">
        <w:rPr>
          <w:rFonts w:ascii="Times New Roman" w:hAnsi="Times New Roman" w:cs="Times New Roman"/>
          <w:bCs/>
        </w:rPr>
        <w:t>taught</w:t>
      </w:r>
      <w:r w:rsidR="0006275D" w:rsidRPr="00230053">
        <w:rPr>
          <w:rFonts w:ascii="Times New Roman" w:hAnsi="Times New Roman" w:cs="Times New Roman"/>
          <w:bCs/>
        </w:rPr>
        <w:t xml:space="preserve"> </w:t>
      </w:r>
      <w:r w:rsidRPr="00230053">
        <w:rPr>
          <w:rFonts w:ascii="Times New Roman" w:hAnsi="Times New Roman" w:cs="Times New Roman"/>
          <w:bCs/>
        </w:rPr>
        <w:t xml:space="preserve">the vast majority of courses. The program </w:t>
      </w:r>
      <w:r w:rsidR="00136849">
        <w:rPr>
          <w:rFonts w:ascii="Times New Roman" w:hAnsi="Times New Roman" w:cs="Times New Roman"/>
          <w:bCs/>
        </w:rPr>
        <w:t>was</w:t>
      </w:r>
      <w:r w:rsidR="00136849" w:rsidRPr="00230053">
        <w:rPr>
          <w:rFonts w:ascii="Times New Roman" w:hAnsi="Times New Roman" w:cs="Times New Roman"/>
          <w:bCs/>
        </w:rPr>
        <w:t xml:space="preserve"> </w:t>
      </w:r>
      <w:r w:rsidRPr="00230053">
        <w:rPr>
          <w:rFonts w:ascii="Times New Roman" w:hAnsi="Times New Roman" w:cs="Times New Roman"/>
          <w:bCs/>
        </w:rPr>
        <w:t xml:space="preserve">housed in a very high research activity (R1) brick and mortar public institution, with most classes taught in-person and the vast majority of students attending the program full-time. </w:t>
      </w:r>
      <w:r w:rsidR="009A038D">
        <w:rPr>
          <w:rFonts w:ascii="Times New Roman" w:hAnsi="Times New Roman" w:cs="Times New Roman"/>
          <w:bCs/>
        </w:rPr>
        <w:t xml:space="preserve">Students </w:t>
      </w:r>
      <w:r w:rsidR="00136849">
        <w:rPr>
          <w:rFonts w:ascii="Times New Roman" w:hAnsi="Times New Roman" w:cs="Times New Roman"/>
          <w:bCs/>
        </w:rPr>
        <w:t>were</w:t>
      </w:r>
      <w:r w:rsidR="009A038D">
        <w:rPr>
          <w:rFonts w:ascii="Times New Roman" w:hAnsi="Times New Roman" w:cs="Times New Roman"/>
          <w:bCs/>
        </w:rPr>
        <w:t xml:space="preserve"> grouped into cohorts, which </w:t>
      </w:r>
      <w:r w:rsidR="00136849">
        <w:rPr>
          <w:rFonts w:ascii="Times New Roman" w:hAnsi="Times New Roman" w:cs="Times New Roman"/>
          <w:bCs/>
        </w:rPr>
        <w:t xml:space="preserve">typically </w:t>
      </w:r>
      <w:r w:rsidR="009A038D">
        <w:rPr>
          <w:rFonts w:ascii="Times New Roman" w:hAnsi="Times New Roman" w:cs="Times New Roman"/>
          <w:bCs/>
        </w:rPr>
        <w:t>enroll</w:t>
      </w:r>
      <w:r w:rsidR="00136849">
        <w:rPr>
          <w:rFonts w:ascii="Times New Roman" w:hAnsi="Times New Roman" w:cs="Times New Roman"/>
          <w:bCs/>
        </w:rPr>
        <w:t>ed</w:t>
      </w:r>
      <w:r w:rsidR="009A038D">
        <w:rPr>
          <w:rFonts w:ascii="Times New Roman" w:hAnsi="Times New Roman" w:cs="Times New Roman"/>
          <w:bCs/>
        </w:rPr>
        <w:t xml:space="preserve"> in Practicum in the spring semester of their first year, Internship 1 in the fall semester of their second year, and Internship 2 in the spring semester of their second year. Other course enrollment possibilities include</w:t>
      </w:r>
      <w:r w:rsidR="00136849">
        <w:rPr>
          <w:rFonts w:ascii="Times New Roman" w:hAnsi="Times New Roman" w:cs="Times New Roman"/>
          <w:bCs/>
        </w:rPr>
        <w:t>d</w:t>
      </w:r>
      <w:r w:rsidR="009A038D">
        <w:rPr>
          <w:rFonts w:ascii="Times New Roman" w:hAnsi="Times New Roman" w:cs="Times New Roman"/>
          <w:bCs/>
        </w:rPr>
        <w:t xml:space="preserve"> Internship 3 for clinical mental health counseling students in the summer semester of their second year, Internship 3 and Internship 4 in the fall and spring semesters of d</w:t>
      </w:r>
      <w:r w:rsidR="009A038D" w:rsidRPr="00230053">
        <w:rPr>
          <w:rFonts w:ascii="Times New Roman" w:hAnsi="Times New Roman" w:cs="Times New Roman"/>
          <w:bCs/>
        </w:rPr>
        <w:t xml:space="preserve">ual </w:t>
      </w:r>
      <w:r w:rsidR="009A038D">
        <w:rPr>
          <w:rFonts w:ascii="Times New Roman" w:hAnsi="Times New Roman" w:cs="Times New Roman"/>
          <w:bCs/>
        </w:rPr>
        <w:t>c</w:t>
      </w:r>
      <w:r w:rsidR="009A038D" w:rsidRPr="00230053">
        <w:rPr>
          <w:rFonts w:ascii="Times New Roman" w:hAnsi="Times New Roman" w:cs="Times New Roman"/>
          <w:bCs/>
        </w:rPr>
        <w:t xml:space="preserve">linical </w:t>
      </w:r>
      <w:r w:rsidR="009A038D">
        <w:rPr>
          <w:rFonts w:ascii="Times New Roman" w:hAnsi="Times New Roman" w:cs="Times New Roman"/>
          <w:bCs/>
        </w:rPr>
        <w:t>m</w:t>
      </w:r>
      <w:r w:rsidR="009A038D" w:rsidRPr="00230053">
        <w:rPr>
          <w:rFonts w:ascii="Times New Roman" w:hAnsi="Times New Roman" w:cs="Times New Roman"/>
          <w:bCs/>
        </w:rPr>
        <w:t xml:space="preserve">ental </w:t>
      </w:r>
      <w:r w:rsidR="009A038D">
        <w:rPr>
          <w:rFonts w:ascii="Times New Roman" w:hAnsi="Times New Roman" w:cs="Times New Roman"/>
          <w:bCs/>
        </w:rPr>
        <w:t>h</w:t>
      </w:r>
      <w:r w:rsidR="009A038D" w:rsidRPr="00230053">
        <w:rPr>
          <w:rFonts w:ascii="Times New Roman" w:hAnsi="Times New Roman" w:cs="Times New Roman"/>
          <w:bCs/>
        </w:rPr>
        <w:t xml:space="preserve">ealth and </w:t>
      </w:r>
      <w:r w:rsidR="009A038D">
        <w:rPr>
          <w:rFonts w:ascii="Times New Roman" w:hAnsi="Times New Roman" w:cs="Times New Roman"/>
          <w:bCs/>
        </w:rPr>
        <w:t>s</w:t>
      </w:r>
      <w:r w:rsidR="009A038D" w:rsidRPr="00230053">
        <w:rPr>
          <w:rFonts w:ascii="Times New Roman" w:hAnsi="Times New Roman" w:cs="Times New Roman"/>
          <w:bCs/>
        </w:rPr>
        <w:t xml:space="preserve">chool </w:t>
      </w:r>
      <w:r w:rsidR="009A038D">
        <w:rPr>
          <w:rFonts w:ascii="Times New Roman" w:hAnsi="Times New Roman" w:cs="Times New Roman"/>
          <w:bCs/>
        </w:rPr>
        <w:t>c</w:t>
      </w:r>
      <w:r w:rsidR="009A038D" w:rsidRPr="00230053">
        <w:rPr>
          <w:rFonts w:ascii="Times New Roman" w:hAnsi="Times New Roman" w:cs="Times New Roman"/>
          <w:bCs/>
        </w:rPr>
        <w:t xml:space="preserve">ounseling </w:t>
      </w:r>
      <w:r w:rsidR="009A038D">
        <w:rPr>
          <w:rFonts w:ascii="Times New Roman" w:hAnsi="Times New Roman" w:cs="Times New Roman"/>
          <w:bCs/>
        </w:rPr>
        <w:t xml:space="preserve">students third year, and doctoral practicum in the fall semester of doctoral students’ first year. </w:t>
      </w:r>
      <w:r w:rsidRPr="00230053">
        <w:rPr>
          <w:rFonts w:ascii="Times New Roman" w:hAnsi="Times New Roman" w:cs="Times New Roman"/>
          <w:bCs/>
        </w:rPr>
        <w:t>The final semester of data corresponded with beginning of the COVID-19 pandemic, meaning that most courses and field experiences were shifted to telehealth and teleconferencing.</w:t>
      </w:r>
    </w:p>
    <w:p w14:paraId="6227BA9D" w14:textId="1346D76C" w:rsidR="00885C63" w:rsidRPr="00230053" w:rsidRDefault="00885C63" w:rsidP="00230053">
      <w:pPr>
        <w:spacing w:line="480" w:lineRule="auto"/>
        <w:ind w:firstLine="720"/>
        <w:rPr>
          <w:rFonts w:ascii="Times New Roman" w:hAnsi="Times New Roman" w:cs="Times New Roman"/>
          <w:b/>
        </w:rPr>
      </w:pPr>
      <w:r w:rsidRPr="00230053">
        <w:rPr>
          <w:rFonts w:ascii="Times New Roman" w:hAnsi="Times New Roman" w:cs="Times New Roman"/>
          <w:bCs/>
        </w:rPr>
        <w:t>The program used a practicum and internship model in which students were placed in clinical or school settings with site supervisors employed by the settings who provided weekly supervision in accordance with CACREP (2016) standards. This supervision was supplemented on campus by weekly individual supervision with doctoral student supervisors for practicum students and weekly rotations of individual and triadic supervision with doctoral student supervisors for internship students.</w:t>
      </w:r>
      <w:r w:rsidR="002C0878">
        <w:rPr>
          <w:rFonts w:ascii="Times New Roman" w:hAnsi="Times New Roman" w:cs="Times New Roman"/>
          <w:bCs/>
        </w:rPr>
        <w:t xml:space="preserve"> Each student also attend</w:t>
      </w:r>
      <w:r w:rsidR="00136849">
        <w:rPr>
          <w:rFonts w:ascii="Times New Roman" w:hAnsi="Times New Roman" w:cs="Times New Roman"/>
          <w:bCs/>
        </w:rPr>
        <w:t>ed</w:t>
      </w:r>
      <w:r w:rsidR="002C0878">
        <w:rPr>
          <w:rFonts w:ascii="Times New Roman" w:hAnsi="Times New Roman" w:cs="Times New Roman"/>
          <w:bCs/>
        </w:rPr>
        <w:t xml:space="preserve"> group supervision with a faculty member on a weekly basis.</w:t>
      </w:r>
    </w:p>
    <w:p w14:paraId="292EF859" w14:textId="77777777" w:rsidR="00885C63" w:rsidRPr="00230053" w:rsidRDefault="00885C63" w:rsidP="00230053">
      <w:pPr>
        <w:pStyle w:val="Heading4"/>
        <w:spacing w:before="0" w:line="480" w:lineRule="auto"/>
        <w:rPr>
          <w:rFonts w:ascii="Times New Roman" w:hAnsi="Times New Roman" w:cs="Times New Roman"/>
          <w:b/>
          <w:bCs/>
        </w:rPr>
      </w:pPr>
      <w:r w:rsidRPr="00230053">
        <w:rPr>
          <w:rFonts w:ascii="Times New Roman" w:hAnsi="Times New Roman" w:cs="Times New Roman"/>
          <w:b/>
          <w:bCs/>
          <w:color w:val="auto"/>
        </w:rPr>
        <w:t>Students</w:t>
      </w:r>
    </w:p>
    <w:p w14:paraId="09FA2F13" w14:textId="0F376335"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dataset includes midterm and final evaluations of 108 </w:t>
      </w:r>
      <w:r w:rsidR="00A12CC6">
        <w:rPr>
          <w:rFonts w:ascii="Times New Roman" w:hAnsi="Times New Roman" w:cs="Times New Roman"/>
          <w:bCs/>
        </w:rPr>
        <w:t>individual</w:t>
      </w:r>
      <w:r w:rsidR="00A12CC6" w:rsidRPr="00230053">
        <w:rPr>
          <w:rFonts w:ascii="Times New Roman" w:hAnsi="Times New Roman" w:cs="Times New Roman"/>
          <w:bCs/>
        </w:rPr>
        <w:t xml:space="preserve"> </w:t>
      </w:r>
      <w:r w:rsidRPr="00230053">
        <w:rPr>
          <w:rFonts w:ascii="Times New Roman" w:hAnsi="Times New Roman" w:cs="Times New Roman"/>
          <w:bCs/>
        </w:rPr>
        <w:t xml:space="preserve">students across practicum and internship courses. These students represent each accredited track within the </w:t>
      </w:r>
      <w:r w:rsidRPr="00230053">
        <w:rPr>
          <w:rFonts w:ascii="Times New Roman" w:hAnsi="Times New Roman" w:cs="Times New Roman"/>
          <w:bCs/>
        </w:rPr>
        <w:lastRenderedPageBreak/>
        <w:t>counseling program, including Clinical Mental Health Counseling (</w:t>
      </w:r>
      <w:r w:rsidRPr="00230053">
        <w:rPr>
          <w:rFonts w:ascii="Times New Roman" w:hAnsi="Times New Roman" w:cs="Times New Roman"/>
          <w:bCs/>
          <w:i/>
          <w:iCs/>
        </w:rPr>
        <w:t xml:space="preserve">n </w:t>
      </w:r>
      <w:r w:rsidRPr="00230053">
        <w:rPr>
          <w:rFonts w:ascii="Times New Roman" w:hAnsi="Times New Roman" w:cs="Times New Roman"/>
          <w:bCs/>
        </w:rPr>
        <w:t>= 59), School Counseling (</w:t>
      </w:r>
      <w:r w:rsidRPr="00230053">
        <w:rPr>
          <w:rFonts w:ascii="Times New Roman" w:hAnsi="Times New Roman" w:cs="Times New Roman"/>
          <w:bCs/>
          <w:i/>
          <w:iCs/>
        </w:rPr>
        <w:t>n</w:t>
      </w:r>
      <w:r w:rsidRPr="00230053">
        <w:rPr>
          <w:rFonts w:ascii="Times New Roman" w:hAnsi="Times New Roman" w:cs="Times New Roman"/>
          <w:bCs/>
        </w:rPr>
        <w:t xml:space="preserve"> = 32), Dual Clinical Mental Health and School Counseling (</w:t>
      </w:r>
      <w:r w:rsidRPr="00230053">
        <w:rPr>
          <w:rFonts w:ascii="Times New Roman" w:hAnsi="Times New Roman" w:cs="Times New Roman"/>
          <w:bCs/>
          <w:i/>
          <w:iCs/>
        </w:rPr>
        <w:t>n</w:t>
      </w:r>
      <w:r w:rsidRPr="00230053">
        <w:rPr>
          <w:rFonts w:ascii="Times New Roman" w:hAnsi="Times New Roman" w:cs="Times New Roman"/>
          <w:bCs/>
        </w:rPr>
        <w:t xml:space="preserve"> = 8), and Counselor Education Doctoral practicum students (</w:t>
      </w:r>
      <w:r w:rsidRPr="00230053">
        <w:rPr>
          <w:rFonts w:ascii="Times New Roman" w:hAnsi="Times New Roman" w:cs="Times New Roman"/>
          <w:bCs/>
          <w:i/>
          <w:iCs/>
        </w:rPr>
        <w:t>n</w:t>
      </w:r>
      <w:r w:rsidRPr="00230053">
        <w:rPr>
          <w:rFonts w:ascii="Times New Roman" w:hAnsi="Times New Roman" w:cs="Times New Roman"/>
          <w:bCs/>
        </w:rPr>
        <w:t xml:space="preserve"> = 16). Due to the nature of these evaluations, demographic data is not available for these students, but </w:t>
      </w:r>
      <w:r w:rsidR="00F15423">
        <w:rPr>
          <w:rFonts w:ascii="Times New Roman" w:hAnsi="Times New Roman" w:cs="Times New Roman"/>
          <w:bCs/>
        </w:rPr>
        <w:t xml:space="preserve">university-provided </w:t>
      </w:r>
      <w:r w:rsidRPr="00230053">
        <w:rPr>
          <w:rFonts w:ascii="Times New Roman" w:hAnsi="Times New Roman" w:cs="Times New Roman"/>
          <w:bCs/>
        </w:rPr>
        <w:t xml:space="preserve">program data for the years in questions </w:t>
      </w:r>
      <w:r w:rsidR="00E62D27">
        <w:rPr>
          <w:rFonts w:ascii="Times New Roman" w:hAnsi="Times New Roman" w:cs="Times New Roman"/>
          <w:bCs/>
        </w:rPr>
        <w:t>provides some description of students</w:t>
      </w:r>
      <w:r w:rsidRPr="00230053">
        <w:rPr>
          <w:rFonts w:ascii="Times New Roman" w:hAnsi="Times New Roman" w:cs="Times New Roman"/>
          <w:bCs/>
        </w:rPr>
        <w:t xml:space="preserve">. The students were 83.15% </w:t>
      </w:r>
      <w:r w:rsidR="00136849">
        <w:rPr>
          <w:rFonts w:ascii="Times New Roman" w:hAnsi="Times New Roman" w:cs="Times New Roman"/>
          <w:bCs/>
        </w:rPr>
        <w:t>women</w:t>
      </w:r>
      <w:r w:rsidR="009E2A8E">
        <w:rPr>
          <w:rFonts w:ascii="Times New Roman" w:hAnsi="Times New Roman" w:cs="Times New Roman"/>
          <w:bCs/>
        </w:rPr>
        <w:t xml:space="preserve"> and 16.85% men; the university did not provide a non-binary option.</w:t>
      </w:r>
      <w:r w:rsidRPr="00230053">
        <w:rPr>
          <w:rFonts w:ascii="Times New Roman" w:hAnsi="Times New Roman" w:cs="Times New Roman"/>
          <w:bCs/>
        </w:rPr>
        <w:t xml:space="preserve"> </w:t>
      </w:r>
      <w:r w:rsidR="009E2A8E">
        <w:rPr>
          <w:rFonts w:ascii="Times New Roman" w:hAnsi="Times New Roman" w:cs="Times New Roman"/>
          <w:bCs/>
        </w:rPr>
        <w:t>Students had</w:t>
      </w:r>
      <w:r w:rsidRPr="00230053">
        <w:rPr>
          <w:rFonts w:ascii="Times New Roman" w:hAnsi="Times New Roman" w:cs="Times New Roman"/>
          <w:bCs/>
        </w:rPr>
        <w:t xml:space="preserve"> average age of 28.00 (SD = 7.45, Med = 25.43) at the beginning of their program. The majority of students were white (92.13%), with Black</w:t>
      </w:r>
      <w:r w:rsidR="00136849">
        <w:rPr>
          <w:rFonts w:ascii="Times New Roman" w:hAnsi="Times New Roman" w:cs="Times New Roman"/>
          <w:bCs/>
        </w:rPr>
        <w:t xml:space="preserve"> or African American</w:t>
      </w:r>
      <w:r w:rsidRPr="00230053">
        <w:rPr>
          <w:rFonts w:ascii="Times New Roman" w:hAnsi="Times New Roman" w:cs="Times New Roman"/>
          <w:bCs/>
        </w:rPr>
        <w:t xml:space="preserve"> (5.62%), Hispanic (1.12%), and students of unidentified race/ethnicity (1.12%) making up the remaining student population</w:t>
      </w:r>
      <w:r w:rsidR="00136849">
        <w:rPr>
          <w:rFonts w:ascii="Times New Roman" w:hAnsi="Times New Roman" w:cs="Times New Roman"/>
          <w:bCs/>
        </w:rPr>
        <w:t>; no students identified as American Indian or Alaska Native, Asian or Pacific Islander during the enrollment period</w:t>
      </w:r>
      <w:r w:rsidRPr="00230053">
        <w:rPr>
          <w:rFonts w:ascii="Times New Roman" w:hAnsi="Times New Roman" w:cs="Times New Roman"/>
          <w:bCs/>
        </w:rPr>
        <w:t xml:space="preserve">. </w:t>
      </w:r>
    </w:p>
    <w:p w14:paraId="5DEC9CFB" w14:textId="77777777" w:rsidR="00885C63" w:rsidRPr="00230053" w:rsidRDefault="00885C63" w:rsidP="00230053">
      <w:pPr>
        <w:pStyle w:val="Heading4"/>
        <w:spacing w:before="0" w:line="480" w:lineRule="auto"/>
        <w:rPr>
          <w:rFonts w:ascii="Times New Roman" w:hAnsi="Times New Roman" w:cs="Times New Roman"/>
          <w:b/>
          <w:bCs/>
        </w:rPr>
      </w:pPr>
      <w:r w:rsidRPr="00230053">
        <w:rPr>
          <w:rFonts w:ascii="Times New Roman" w:hAnsi="Times New Roman" w:cs="Times New Roman"/>
          <w:b/>
          <w:bCs/>
          <w:color w:val="auto"/>
        </w:rPr>
        <w:t xml:space="preserve">Supervisors </w:t>
      </w:r>
    </w:p>
    <w:p w14:paraId="594F220C" w14:textId="5AE5A924" w:rsidR="00885C63" w:rsidRPr="00230053" w:rsidRDefault="004F13FD" w:rsidP="00230053">
      <w:pPr>
        <w:spacing w:line="480" w:lineRule="auto"/>
        <w:ind w:firstLine="720"/>
        <w:rPr>
          <w:rFonts w:ascii="Times New Roman" w:hAnsi="Times New Roman" w:cs="Times New Roman"/>
          <w:bCs/>
        </w:rPr>
      </w:pPr>
      <w:r>
        <w:rPr>
          <w:rFonts w:ascii="Times New Roman" w:hAnsi="Times New Roman" w:cs="Times New Roman"/>
          <w:bCs/>
        </w:rPr>
        <w:t>One hundred and thirty-six</w:t>
      </w:r>
      <w:r w:rsidR="00885C63" w:rsidRPr="00230053">
        <w:rPr>
          <w:rFonts w:ascii="Times New Roman" w:hAnsi="Times New Roman" w:cs="Times New Roman"/>
          <w:bCs/>
        </w:rPr>
        <w:t xml:space="preserve"> </w:t>
      </w:r>
      <w:r w:rsidR="00A12CC6">
        <w:rPr>
          <w:rFonts w:ascii="Times New Roman" w:hAnsi="Times New Roman" w:cs="Times New Roman"/>
          <w:bCs/>
        </w:rPr>
        <w:t xml:space="preserve">individual </w:t>
      </w:r>
      <w:r w:rsidR="00885C63" w:rsidRPr="00230053">
        <w:rPr>
          <w:rFonts w:ascii="Times New Roman" w:hAnsi="Times New Roman" w:cs="Times New Roman"/>
          <w:bCs/>
        </w:rPr>
        <w:t>supervisors</w:t>
      </w:r>
      <w:r>
        <w:rPr>
          <w:rFonts w:ascii="Times New Roman" w:hAnsi="Times New Roman" w:cs="Times New Roman"/>
          <w:bCs/>
        </w:rPr>
        <w:t xml:space="preserve"> evaluated an average of </w:t>
      </w:r>
      <w:r w:rsidR="00F15423">
        <w:rPr>
          <w:rFonts w:ascii="Times New Roman" w:hAnsi="Times New Roman" w:cs="Times New Roman"/>
          <w:bCs/>
        </w:rPr>
        <w:t>six students each. These supervisors consisted of</w:t>
      </w:r>
      <w:r w:rsidR="00885C63" w:rsidRPr="00230053">
        <w:rPr>
          <w:rFonts w:ascii="Times New Roman" w:hAnsi="Times New Roman" w:cs="Times New Roman"/>
          <w:bCs/>
        </w:rPr>
        <w:t xml:space="preserve"> site supervisors (</w:t>
      </w:r>
      <w:r w:rsidR="00885C63" w:rsidRPr="00230053">
        <w:rPr>
          <w:rFonts w:ascii="Times New Roman" w:hAnsi="Times New Roman" w:cs="Times New Roman"/>
          <w:bCs/>
          <w:i/>
          <w:iCs/>
        </w:rPr>
        <w:t>n</w:t>
      </w:r>
      <w:r w:rsidR="00885C63" w:rsidRPr="00230053">
        <w:rPr>
          <w:rFonts w:ascii="Times New Roman" w:hAnsi="Times New Roman" w:cs="Times New Roman"/>
          <w:bCs/>
        </w:rPr>
        <w:t xml:space="preserve"> = 111) </w:t>
      </w:r>
      <w:r w:rsidR="00F15423">
        <w:rPr>
          <w:rFonts w:ascii="Times New Roman" w:hAnsi="Times New Roman" w:cs="Times New Roman"/>
          <w:bCs/>
        </w:rPr>
        <w:t>and</w:t>
      </w:r>
      <w:r w:rsidR="00885C63" w:rsidRPr="00230053">
        <w:rPr>
          <w:rFonts w:ascii="Times New Roman" w:hAnsi="Times New Roman" w:cs="Times New Roman"/>
          <w:bCs/>
        </w:rPr>
        <w:t xml:space="preserve"> doctoral student supervisors (</w:t>
      </w:r>
      <w:r w:rsidR="00885C63" w:rsidRPr="00230053">
        <w:rPr>
          <w:rFonts w:ascii="Times New Roman" w:hAnsi="Times New Roman" w:cs="Times New Roman"/>
          <w:bCs/>
          <w:i/>
          <w:iCs/>
        </w:rPr>
        <w:t>n</w:t>
      </w:r>
      <w:r w:rsidR="00885C63" w:rsidRPr="00230053">
        <w:rPr>
          <w:rFonts w:ascii="Times New Roman" w:hAnsi="Times New Roman" w:cs="Times New Roman"/>
          <w:bCs/>
        </w:rPr>
        <w:t xml:space="preserve"> = 35). Site supervisors were split between clinical </w:t>
      </w:r>
      <w:r w:rsidR="0006275D">
        <w:rPr>
          <w:rFonts w:ascii="Times New Roman" w:hAnsi="Times New Roman" w:cs="Times New Roman"/>
          <w:bCs/>
        </w:rPr>
        <w:t xml:space="preserve">mental health </w:t>
      </w:r>
      <w:r w:rsidR="00885C63" w:rsidRPr="00230053">
        <w:rPr>
          <w:rFonts w:ascii="Times New Roman" w:hAnsi="Times New Roman" w:cs="Times New Roman"/>
          <w:bCs/>
        </w:rPr>
        <w:t>(</w:t>
      </w:r>
      <w:r w:rsidR="00885C63" w:rsidRPr="00230053">
        <w:rPr>
          <w:rFonts w:ascii="Times New Roman" w:hAnsi="Times New Roman" w:cs="Times New Roman"/>
          <w:bCs/>
          <w:i/>
          <w:iCs/>
        </w:rPr>
        <w:t>n</w:t>
      </w:r>
      <w:r w:rsidR="00885C63" w:rsidRPr="00230053">
        <w:rPr>
          <w:rFonts w:ascii="Times New Roman" w:hAnsi="Times New Roman" w:cs="Times New Roman"/>
          <w:bCs/>
        </w:rPr>
        <w:t xml:space="preserve"> = 48) and school (</w:t>
      </w:r>
      <w:r w:rsidR="00885C63" w:rsidRPr="00230053">
        <w:rPr>
          <w:rFonts w:ascii="Times New Roman" w:hAnsi="Times New Roman" w:cs="Times New Roman"/>
          <w:bCs/>
          <w:i/>
          <w:iCs/>
        </w:rPr>
        <w:t>n</w:t>
      </w:r>
      <w:r w:rsidR="00885C63" w:rsidRPr="00230053">
        <w:rPr>
          <w:rFonts w:ascii="Times New Roman" w:hAnsi="Times New Roman" w:cs="Times New Roman"/>
          <w:bCs/>
        </w:rPr>
        <w:t xml:space="preserve"> = 63) settings. Due to the nature and method of data collection, no demographic information is available for site or doctoral student supervisors. </w:t>
      </w:r>
      <w:r w:rsidR="00F15423">
        <w:rPr>
          <w:rFonts w:ascii="Times New Roman" w:hAnsi="Times New Roman" w:cs="Times New Roman"/>
          <w:bCs/>
        </w:rPr>
        <w:t>Based on university-provided p</w:t>
      </w:r>
      <w:r w:rsidR="00885C63" w:rsidRPr="00230053">
        <w:rPr>
          <w:rFonts w:ascii="Times New Roman" w:hAnsi="Times New Roman" w:cs="Times New Roman"/>
          <w:bCs/>
        </w:rPr>
        <w:t xml:space="preserve">rogram data for doctoral student supervisors shows that 69.23% of these students were </w:t>
      </w:r>
      <w:r w:rsidR="00136849">
        <w:rPr>
          <w:rFonts w:ascii="Times New Roman" w:hAnsi="Times New Roman" w:cs="Times New Roman"/>
          <w:bCs/>
        </w:rPr>
        <w:t>women</w:t>
      </w:r>
      <w:r w:rsidR="009E2A8E">
        <w:rPr>
          <w:rFonts w:ascii="Times New Roman" w:hAnsi="Times New Roman" w:cs="Times New Roman"/>
          <w:bCs/>
        </w:rPr>
        <w:t xml:space="preserve"> and 30.77% men</w:t>
      </w:r>
      <w:r w:rsidR="00885C63" w:rsidRPr="00230053">
        <w:rPr>
          <w:rFonts w:ascii="Times New Roman" w:hAnsi="Times New Roman" w:cs="Times New Roman"/>
          <w:bCs/>
        </w:rPr>
        <w:t>, with an average age of 31.34 (</w:t>
      </w:r>
      <w:r w:rsidR="00885C63" w:rsidRPr="00230053">
        <w:rPr>
          <w:rFonts w:ascii="Times New Roman" w:hAnsi="Times New Roman" w:cs="Times New Roman"/>
          <w:bCs/>
          <w:i/>
          <w:iCs/>
        </w:rPr>
        <w:t>SD</w:t>
      </w:r>
      <w:r w:rsidR="00885C63" w:rsidRPr="00230053">
        <w:rPr>
          <w:rFonts w:ascii="Times New Roman" w:hAnsi="Times New Roman" w:cs="Times New Roman"/>
          <w:bCs/>
        </w:rPr>
        <w:t xml:space="preserve"> = 7.13, Med = 29.74) at the beginning of their program. The majority of students were white (76.92%), with Black </w:t>
      </w:r>
      <w:r w:rsidR="00136849">
        <w:rPr>
          <w:rFonts w:ascii="Times New Roman" w:hAnsi="Times New Roman" w:cs="Times New Roman"/>
          <w:bCs/>
        </w:rPr>
        <w:t xml:space="preserve">or African American </w:t>
      </w:r>
      <w:r w:rsidR="00885C63" w:rsidRPr="00230053">
        <w:rPr>
          <w:rFonts w:ascii="Times New Roman" w:hAnsi="Times New Roman" w:cs="Times New Roman"/>
          <w:bCs/>
        </w:rPr>
        <w:t>(19.23%), and Hispanic (3.85</w:t>
      </w:r>
      <w:r w:rsidR="0006275D">
        <w:rPr>
          <w:rFonts w:ascii="Times New Roman" w:hAnsi="Times New Roman" w:cs="Times New Roman"/>
          <w:bCs/>
        </w:rPr>
        <w:t>%</w:t>
      </w:r>
      <w:r w:rsidR="00885C63" w:rsidRPr="00230053">
        <w:rPr>
          <w:rFonts w:ascii="Times New Roman" w:hAnsi="Times New Roman" w:cs="Times New Roman"/>
          <w:bCs/>
        </w:rPr>
        <w:t xml:space="preserve">) students comprising the student population. </w:t>
      </w:r>
    </w:p>
    <w:p w14:paraId="4BDA1088" w14:textId="77777777" w:rsidR="00885C63" w:rsidRPr="00230053" w:rsidRDefault="00885C63" w:rsidP="00230053">
      <w:pPr>
        <w:pStyle w:val="Heading3"/>
        <w:spacing w:before="0" w:line="480" w:lineRule="auto"/>
        <w:rPr>
          <w:rFonts w:ascii="Times New Roman" w:hAnsi="Times New Roman" w:cs="Times New Roman"/>
          <w:b/>
          <w:bCs/>
          <w:color w:val="auto"/>
        </w:rPr>
      </w:pPr>
      <w:bookmarkStart w:id="21" w:name="_Toc76463472"/>
      <w:r w:rsidRPr="00230053">
        <w:rPr>
          <w:rFonts w:ascii="Times New Roman" w:hAnsi="Times New Roman" w:cs="Times New Roman"/>
          <w:b/>
          <w:bCs/>
          <w:color w:val="auto"/>
        </w:rPr>
        <w:t>Instrument</w:t>
      </w:r>
      <w:bookmarkEnd w:id="21"/>
    </w:p>
    <w:p w14:paraId="07B91A03" w14:textId="58098C0E"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w:t>
      </w:r>
      <w:r w:rsidR="004F13FD">
        <w:rPr>
          <w:rFonts w:ascii="Times New Roman" w:hAnsi="Times New Roman" w:cs="Times New Roman"/>
          <w:bCs/>
        </w:rPr>
        <w:t>assessment</w:t>
      </w:r>
      <w:r w:rsidRPr="00230053">
        <w:rPr>
          <w:rFonts w:ascii="Times New Roman" w:hAnsi="Times New Roman" w:cs="Times New Roman"/>
          <w:bCs/>
        </w:rPr>
        <w:t xml:space="preserve"> under investigation was a program-developed field experience rating form consisting of a body of 27 questions which contained three nominal subscales: Counseling </w:t>
      </w:r>
      <w:r w:rsidRPr="00230053">
        <w:rPr>
          <w:rFonts w:ascii="Times New Roman" w:hAnsi="Times New Roman" w:cs="Times New Roman"/>
          <w:bCs/>
        </w:rPr>
        <w:lastRenderedPageBreak/>
        <w:t xml:space="preserve">Skills (9 questions; Cronbach’s </w:t>
      </w:r>
      <w:r w:rsidRPr="00230053">
        <w:rPr>
          <w:rFonts w:ascii="Times New Roman" w:hAnsi="Times New Roman" w:cs="Times New Roman"/>
          <w:bCs/>
        </w:rPr>
        <w:sym w:font="Symbol" w:char="F061"/>
      </w:r>
      <w:r w:rsidRPr="00230053">
        <w:rPr>
          <w:rFonts w:ascii="Times New Roman" w:hAnsi="Times New Roman" w:cs="Times New Roman"/>
          <w:bCs/>
        </w:rPr>
        <w:t xml:space="preserve"> = .87), Professional Dispositions (11 questions; </w:t>
      </w:r>
      <w:r w:rsidRPr="00230053">
        <w:rPr>
          <w:rFonts w:ascii="Times New Roman" w:hAnsi="Times New Roman" w:cs="Times New Roman"/>
          <w:bCs/>
        </w:rPr>
        <w:sym w:font="Symbol" w:char="F061"/>
      </w:r>
      <w:r w:rsidRPr="00230053">
        <w:rPr>
          <w:rFonts w:ascii="Times New Roman" w:hAnsi="Times New Roman" w:cs="Times New Roman"/>
          <w:bCs/>
        </w:rPr>
        <w:t xml:space="preserve"> = .94), and Conceptualization and Planning (7 questions; </w:t>
      </w:r>
      <w:r w:rsidRPr="00230053">
        <w:rPr>
          <w:rFonts w:ascii="Times New Roman" w:hAnsi="Times New Roman" w:cs="Times New Roman"/>
          <w:bCs/>
        </w:rPr>
        <w:sym w:font="Symbol" w:char="F061"/>
      </w:r>
      <w:r w:rsidRPr="00230053">
        <w:rPr>
          <w:rFonts w:ascii="Times New Roman" w:hAnsi="Times New Roman" w:cs="Times New Roman"/>
          <w:bCs/>
        </w:rPr>
        <w:t xml:space="preserve"> = .89), and two setting-specific scales corresponding to clinical mental health (3 questions) or school (5 questions) settings. Each item was rated on a 3-point Likert-type scale which contained options for "Does not Meet Expectations" (1), "Meets Expectations" (2), and "Exceeds Expectations" (3), and an option which allowed supervisors to indicate they had not observed a skill. The </w:t>
      </w:r>
      <w:r w:rsidR="004F13FD">
        <w:rPr>
          <w:rFonts w:ascii="Times New Roman" w:hAnsi="Times New Roman" w:cs="Times New Roman"/>
          <w:bCs/>
        </w:rPr>
        <w:t>assessment</w:t>
      </w:r>
      <w:r w:rsidRPr="00230053">
        <w:rPr>
          <w:rFonts w:ascii="Times New Roman" w:hAnsi="Times New Roman" w:cs="Times New Roman"/>
          <w:bCs/>
        </w:rPr>
        <w:t xml:space="preserve"> included items which identified students, supervisors, setting, time of </w:t>
      </w:r>
      <w:r w:rsidR="004F13FD">
        <w:rPr>
          <w:rFonts w:ascii="Times New Roman" w:hAnsi="Times New Roman" w:cs="Times New Roman"/>
          <w:bCs/>
        </w:rPr>
        <w:t>assessment</w:t>
      </w:r>
      <w:r w:rsidRPr="00230053">
        <w:rPr>
          <w:rFonts w:ascii="Times New Roman" w:hAnsi="Times New Roman" w:cs="Times New Roman"/>
          <w:bCs/>
        </w:rPr>
        <w:t xml:space="preserve"> (midterm or final), supervisor role (site or doctoral student), students’ course (practicum or internship), and the counseling services provided. The </w:t>
      </w:r>
      <w:r w:rsidR="004F13FD">
        <w:rPr>
          <w:rFonts w:ascii="Times New Roman" w:hAnsi="Times New Roman" w:cs="Times New Roman"/>
          <w:bCs/>
        </w:rPr>
        <w:t>assessment</w:t>
      </w:r>
      <w:r w:rsidRPr="00230053">
        <w:rPr>
          <w:rFonts w:ascii="Times New Roman" w:hAnsi="Times New Roman" w:cs="Times New Roman"/>
          <w:bCs/>
        </w:rPr>
        <w:t xml:space="preserve"> allowed for free text entry of students' strengths, limitations, and additional comments. Free text entry, setting-specific scales, and counseling services were excluded from analysis. </w:t>
      </w:r>
    </w:p>
    <w:p w14:paraId="63278814" w14:textId="77777777" w:rsidR="00885C63" w:rsidRPr="00230053" w:rsidRDefault="00885C63" w:rsidP="00230053">
      <w:pPr>
        <w:pStyle w:val="Heading3"/>
        <w:spacing w:before="0" w:line="480" w:lineRule="auto"/>
        <w:rPr>
          <w:rFonts w:ascii="Times New Roman" w:hAnsi="Times New Roman" w:cs="Times New Roman"/>
          <w:b/>
          <w:bCs/>
          <w:color w:val="auto"/>
        </w:rPr>
      </w:pPr>
      <w:bookmarkStart w:id="22" w:name="_Toc76463473"/>
      <w:r w:rsidRPr="00230053">
        <w:rPr>
          <w:rFonts w:ascii="Times New Roman" w:hAnsi="Times New Roman" w:cs="Times New Roman"/>
          <w:b/>
          <w:bCs/>
          <w:color w:val="auto"/>
        </w:rPr>
        <w:t>Procedure</w:t>
      </w:r>
      <w:bookmarkEnd w:id="22"/>
    </w:p>
    <w:p w14:paraId="7E9C60CC" w14:textId="014EDEE4"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Data collection was conducted during the normal course of counseling field experience </w:t>
      </w:r>
      <w:r w:rsidR="006E78DC">
        <w:rPr>
          <w:rFonts w:ascii="Times New Roman" w:hAnsi="Times New Roman" w:cs="Times New Roman"/>
          <w:bCs/>
        </w:rPr>
        <w:t>evaluation</w:t>
      </w:r>
      <w:r w:rsidRPr="00230053">
        <w:rPr>
          <w:rFonts w:ascii="Times New Roman" w:hAnsi="Times New Roman" w:cs="Times New Roman"/>
          <w:bCs/>
        </w:rPr>
        <w:t xml:space="preserve"> procedures. For each field experience (i.e., Practicum, Internship 1, Internship 2) students were under supervision of both a doctoral student supervisor and a site supervisor. Each supervisor assessed each student twice per semester: once around midterm, and once near the conclusion of the semester. Thus, each master’s student had at least 12 assessments using the same set of questions by the conclusion of the second semester of internship. Data used in this analysis were collected between September 2017 and December 2020 via Qualtrics and QuestionPro. IRB indicated that use of de-identified archival data was exempt from review. </w:t>
      </w:r>
    </w:p>
    <w:p w14:paraId="503A63C6" w14:textId="77777777" w:rsidR="00885C63" w:rsidRPr="00230053" w:rsidRDefault="00885C63" w:rsidP="00230053">
      <w:pPr>
        <w:spacing w:line="480" w:lineRule="auto"/>
        <w:rPr>
          <w:rFonts w:ascii="Times New Roman" w:hAnsi="Times New Roman" w:cs="Times New Roman"/>
          <w:b/>
        </w:rPr>
      </w:pPr>
      <w:bookmarkStart w:id="23" w:name="_Toc76463474"/>
      <w:r w:rsidRPr="00230053">
        <w:rPr>
          <w:rStyle w:val="Heading3Char"/>
          <w:rFonts w:ascii="Times New Roman" w:hAnsi="Times New Roman" w:cs="Times New Roman"/>
          <w:b/>
          <w:bCs/>
          <w:color w:val="auto"/>
        </w:rPr>
        <w:t>Data</w:t>
      </w:r>
      <w:bookmarkEnd w:id="23"/>
      <w:r w:rsidRPr="00230053">
        <w:rPr>
          <w:rFonts w:ascii="Times New Roman" w:hAnsi="Times New Roman" w:cs="Times New Roman"/>
          <w:b/>
        </w:rPr>
        <w:t xml:space="preserve"> </w:t>
      </w:r>
      <w:r w:rsidRPr="00230053">
        <w:rPr>
          <w:rStyle w:val="Heading3Char"/>
          <w:rFonts w:ascii="Times New Roman" w:hAnsi="Times New Roman" w:cs="Times New Roman"/>
          <w:b/>
          <w:bCs/>
          <w:color w:val="auto"/>
        </w:rPr>
        <w:t>Analysis</w:t>
      </w:r>
    </w:p>
    <w:p w14:paraId="6B1291E5" w14:textId="72998DE3"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A program administrator provided the primary researcher an initial dataset that had been retrieved from program records with names of students, sites, and supervisors redacted and </w:t>
      </w:r>
      <w:r w:rsidRPr="00230053">
        <w:rPr>
          <w:rFonts w:ascii="Times New Roman" w:hAnsi="Times New Roman" w:cs="Times New Roman"/>
          <w:bCs/>
        </w:rPr>
        <w:lastRenderedPageBreak/>
        <w:t xml:space="preserve">replaced with a ID to match cases longitudinally; additionally, all text responses were deleted from the dataset. Data were visually inspected and cleaned according to best practices for data processing </w:t>
      </w:r>
      <w:r w:rsidRPr="00230053">
        <w:rPr>
          <w:rFonts w:ascii="Times New Roman" w:hAnsi="Times New Roman" w:cs="Times New Roman"/>
          <w:bCs/>
          <w:noProof/>
        </w:rPr>
        <w:t>(Morrow &amp; Skolits, 2017)</w:t>
      </w:r>
      <w:r w:rsidRPr="00230053">
        <w:rPr>
          <w:rFonts w:ascii="Times New Roman" w:hAnsi="Times New Roman" w:cs="Times New Roman"/>
          <w:bCs/>
        </w:rPr>
        <w:t xml:space="preserve">. This included addressing missing data and “Not Observed” responses. Not Observed responses were relabeled as missing, because the resulting increase in total missing data was negligible (an increase from 9.05% missing data to 10.90%). Inspection of relationships between missing and non-missing variables showed that the missing data were Missing </w:t>
      </w:r>
      <w:proofErr w:type="gramStart"/>
      <w:r w:rsidRPr="00230053">
        <w:rPr>
          <w:rFonts w:ascii="Times New Roman" w:hAnsi="Times New Roman" w:cs="Times New Roman"/>
          <w:bCs/>
        </w:rPr>
        <w:t>At</w:t>
      </w:r>
      <w:proofErr w:type="gramEnd"/>
      <w:r w:rsidRPr="00230053">
        <w:rPr>
          <w:rFonts w:ascii="Times New Roman" w:hAnsi="Times New Roman" w:cs="Times New Roman"/>
          <w:bCs/>
        </w:rPr>
        <w:t xml:space="preserve"> Random (MAR), which indicated that missing data were dependent on other observed data </w:t>
      </w:r>
      <w:r w:rsidRPr="00230053">
        <w:rPr>
          <w:rFonts w:ascii="Times New Roman" w:hAnsi="Times New Roman" w:cs="Times New Roman"/>
          <w:bCs/>
          <w:noProof/>
        </w:rPr>
        <w:t>(Rubin, 1976)</w:t>
      </w:r>
      <w:r w:rsidRPr="00230053">
        <w:rPr>
          <w:rFonts w:ascii="Times New Roman" w:hAnsi="Times New Roman" w:cs="Times New Roman"/>
          <w:bCs/>
        </w:rPr>
        <w:t xml:space="preserve">. Due to MAR data, multiple imputation is possible where complete cases are needed </w:t>
      </w:r>
      <w:r w:rsidRPr="00230053">
        <w:rPr>
          <w:rFonts w:ascii="Times New Roman" w:hAnsi="Times New Roman" w:cs="Times New Roman"/>
          <w:bCs/>
          <w:noProof/>
        </w:rPr>
        <w:t>(Dong &amp; Peng, 2013)</w:t>
      </w:r>
      <w:r w:rsidR="00E62D27">
        <w:rPr>
          <w:rFonts w:ascii="Times New Roman" w:hAnsi="Times New Roman" w:cs="Times New Roman"/>
          <w:bCs/>
          <w:noProof/>
        </w:rPr>
        <w:t>, and was utilized for item response theory analysis</w:t>
      </w:r>
      <w:r w:rsidRPr="00230053">
        <w:rPr>
          <w:rFonts w:ascii="Times New Roman" w:hAnsi="Times New Roman" w:cs="Times New Roman"/>
          <w:bCs/>
        </w:rPr>
        <w:t xml:space="preserve">. Following data preparation, each research question was analyzed using R statistical computing software </w:t>
      </w:r>
      <w:r w:rsidRPr="00230053">
        <w:rPr>
          <w:rFonts w:ascii="Times New Roman" w:hAnsi="Times New Roman" w:cs="Times New Roman"/>
          <w:bCs/>
          <w:noProof/>
        </w:rPr>
        <w:t>(R Core Team, 2020)</w:t>
      </w:r>
      <w:r w:rsidRPr="00230053">
        <w:rPr>
          <w:rFonts w:ascii="Times New Roman" w:hAnsi="Times New Roman" w:cs="Times New Roman"/>
          <w:bCs/>
        </w:rPr>
        <w:t xml:space="preserve">. </w:t>
      </w:r>
      <w:r w:rsidR="002C0878">
        <w:rPr>
          <w:rFonts w:ascii="Times New Roman" w:hAnsi="Times New Roman" w:cs="Times New Roman"/>
          <w:bCs/>
        </w:rPr>
        <w:t>For each analysis, a sensitivity analysis was conducted to compare results across possible divisions of the dataset, which produced results much like those presented below.</w:t>
      </w:r>
    </w:p>
    <w:p w14:paraId="4273FEC5" w14:textId="14A300EA"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Two separate Interclass Correlation coefficients (ICC) were calculated to assess test-retest reliability and interrater reliability </w:t>
      </w:r>
      <w:r w:rsidRPr="00230053">
        <w:rPr>
          <w:rFonts w:ascii="Times New Roman" w:hAnsi="Times New Roman" w:cs="Times New Roman"/>
          <w:bCs/>
          <w:noProof/>
        </w:rPr>
        <w:t>(Koo &amp; Li, 2016)</w:t>
      </w:r>
      <w:r w:rsidRPr="00230053">
        <w:rPr>
          <w:rFonts w:ascii="Times New Roman" w:hAnsi="Times New Roman" w:cs="Times New Roman"/>
          <w:bCs/>
        </w:rPr>
        <w:t xml:space="preserve">. ICC estimates and their 95% confidence intervals were calculated using the </w:t>
      </w:r>
      <w:proofErr w:type="spellStart"/>
      <w:r w:rsidRPr="00230053">
        <w:rPr>
          <w:rFonts w:ascii="Times New Roman" w:hAnsi="Times New Roman" w:cs="Times New Roman"/>
          <w:bCs/>
          <w:i/>
          <w:iCs/>
        </w:rPr>
        <w:t>irrNA</w:t>
      </w:r>
      <w:proofErr w:type="spellEnd"/>
      <w:r w:rsidRPr="00230053">
        <w:rPr>
          <w:rFonts w:ascii="Times New Roman" w:hAnsi="Times New Roman" w:cs="Times New Roman"/>
          <w:bCs/>
          <w:i/>
          <w:iCs/>
        </w:rPr>
        <w:t xml:space="preserve"> </w:t>
      </w:r>
      <w:r w:rsidRPr="00230053">
        <w:rPr>
          <w:rFonts w:ascii="Times New Roman" w:hAnsi="Times New Roman" w:cs="Times New Roman"/>
          <w:bCs/>
        </w:rPr>
        <w:t xml:space="preserve">package </w:t>
      </w:r>
      <w:r w:rsidRPr="00230053">
        <w:rPr>
          <w:rFonts w:ascii="Times New Roman" w:hAnsi="Times New Roman" w:cs="Times New Roman"/>
          <w:bCs/>
          <w:noProof/>
        </w:rPr>
        <w:t>(Brueckl &amp; Heuer, 2021)</w:t>
      </w:r>
      <w:r w:rsidRPr="00230053">
        <w:rPr>
          <w:rFonts w:ascii="Times New Roman" w:hAnsi="Times New Roman" w:cs="Times New Roman"/>
          <w:bCs/>
        </w:rPr>
        <w:t xml:space="preserve"> to account for missing data. Test-retest reliability ICC for each subscale was calculated using a mean-rating (</w:t>
      </w:r>
      <w:r w:rsidRPr="00230053">
        <w:rPr>
          <w:rFonts w:ascii="Times New Roman" w:hAnsi="Times New Roman" w:cs="Times New Roman"/>
          <w:bCs/>
          <w:i/>
          <w:iCs/>
        </w:rPr>
        <w:t>k</w:t>
      </w:r>
      <w:r w:rsidRPr="00230053">
        <w:rPr>
          <w:rFonts w:ascii="Times New Roman" w:hAnsi="Times New Roman" w:cs="Times New Roman"/>
          <w:bCs/>
        </w:rPr>
        <w:t xml:space="preserve"> = 9.08), absolute-agreement, 2-way mixed-effects model. Interrater reliability was calculated using a mean-rating (</w:t>
      </w:r>
      <w:r w:rsidRPr="00230053">
        <w:rPr>
          <w:rFonts w:ascii="Times New Roman" w:hAnsi="Times New Roman" w:cs="Times New Roman"/>
          <w:bCs/>
          <w:i/>
          <w:iCs/>
        </w:rPr>
        <w:t>k</w:t>
      </w:r>
      <w:r w:rsidRPr="00230053">
        <w:rPr>
          <w:rFonts w:ascii="Times New Roman" w:hAnsi="Times New Roman" w:cs="Times New Roman"/>
          <w:bCs/>
        </w:rPr>
        <w:t xml:space="preserve"> = 7.32), consistency, 2-way mixed-effects model.</w:t>
      </w:r>
    </w:p>
    <w:p w14:paraId="770199B7" w14:textId="563634E2"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Generalizability theory (G-theory) was used to assess utility of the </w:t>
      </w:r>
      <w:r w:rsidR="004F13FD">
        <w:rPr>
          <w:rFonts w:ascii="Times New Roman" w:hAnsi="Times New Roman" w:cs="Times New Roman"/>
          <w:bCs/>
        </w:rPr>
        <w:t>assessment</w:t>
      </w:r>
      <w:r w:rsidRPr="00230053">
        <w:rPr>
          <w:rFonts w:ascii="Times New Roman" w:hAnsi="Times New Roman" w:cs="Times New Roman"/>
          <w:bCs/>
        </w:rPr>
        <w:t xml:space="preserve"> for estimating student ability. G-theory (</w:t>
      </w:r>
      <w:r w:rsidRPr="00230053">
        <w:rPr>
          <w:rFonts w:ascii="Times New Roman" w:hAnsi="Times New Roman" w:cs="Times New Roman"/>
          <w:bCs/>
          <w:noProof/>
        </w:rPr>
        <w:t>Cronbach et al., 1972)</w:t>
      </w:r>
      <w:r w:rsidRPr="00230053">
        <w:rPr>
          <w:rFonts w:ascii="Times New Roman" w:hAnsi="Times New Roman" w:cs="Times New Roman"/>
          <w:bCs/>
        </w:rPr>
        <w:t xml:space="preserve"> is an extension of Classical Test Theory which disentangles different sources of variation in order to determine how much an object of measurement (i.e., students) contribute to </w:t>
      </w:r>
      <w:r w:rsidR="004F13FD">
        <w:rPr>
          <w:rFonts w:ascii="Times New Roman" w:hAnsi="Times New Roman" w:cs="Times New Roman"/>
          <w:bCs/>
        </w:rPr>
        <w:t>assessment</w:t>
      </w:r>
      <w:r w:rsidRPr="00230053">
        <w:rPr>
          <w:rFonts w:ascii="Times New Roman" w:hAnsi="Times New Roman" w:cs="Times New Roman"/>
          <w:bCs/>
        </w:rPr>
        <w:t xml:space="preserve"> scores in comparison to other </w:t>
      </w:r>
      <w:r w:rsidRPr="00230053">
        <w:rPr>
          <w:rFonts w:ascii="Times New Roman" w:hAnsi="Times New Roman" w:cs="Times New Roman"/>
          <w:bCs/>
        </w:rPr>
        <w:lastRenderedPageBreak/>
        <w:t xml:space="preserve">sources of variation (i.e., items, courses, supervisors, error, etc.). Using the </w:t>
      </w:r>
      <w:proofErr w:type="spellStart"/>
      <w:r w:rsidRPr="00230053">
        <w:rPr>
          <w:rFonts w:ascii="Times New Roman" w:hAnsi="Times New Roman" w:cs="Times New Roman"/>
          <w:bCs/>
          <w:i/>
          <w:iCs/>
        </w:rPr>
        <w:t>gtheory</w:t>
      </w:r>
      <w:proofErr w:type="spellEnd"/>
      <w:r w:rsidRPr="00230053">
        <w:rPr>
          <w:rFonts w:ascii="Times New Roman" w:hAnsi="Times New Roman" w:cs="Times New Roman"/>
          <w:bCs/>
          <w:i/>
          <w:iCs/>
        </w:rPr>
        <w:t xml:space="preserve"> </w:t>
      </w:r>
      <w:r w:rsidRPr="00230053">
        <w:rPr>
          <w:rFonts w:ascii="Times New Roman" w:hAnsi="Times New Roman" w:cs="Times New Roman"/>
          <w:bCs/>
        </w:rPr>
        <w:t xml:space="preserve">package </w:t>
      </w:r>
      <w:r w:rsidRPr="00230053">
        <w:rPr>
          <w:rFonts w:ascii="Times New Roman" w:hAnsi="Times New Roman" w:cs="Times New Roman"/>
          <w:bCs/>
          <w:noProof/>
        </w:rPr>
        <w:t>(Moore, 2016)</w:t>
      </w:r>
      <w:r w:rsidRPr="00230053">
        <w:rPr>
          <w:rFonts w:ascii="Times New Roman" w:hAnsi="Times New Roman" w:cs="Times New Roman"/>
          <w:bCs/>
        </w:rPr>
        <w:t xml:space="preserve">, a Generalizability Study (G study) was used to identify sources of variance in scores, and a Decision Study (D study) was used to assess whether the </w:t>
      </w:r>
      <w:r w:rsidR="004F13FD">
        <w:rPr>
          <w:rFonts w:ascii="Times New Roman" w:hAnsi="Times New Roman" w:cs="Times New Roman"/>
          <w:bCs/>
        </w:rPr>
        <w:t>assessment</w:t>
      </w:r>
      <w:r w:rsidRPr="00230053">
        <w:rPr>
          <w:rFonts w:ascii="Times New Roman" w:hAnsi="Times New Roman" w:cs="Times New Roman"/>
          <w:bCs/>
        </w:rPr>
        <w:t xml:space="preserve"> was effective for making comparisons within the sample and absolute assessments. The G study conducted used a 4-facet crossed design using the following model:</w:t>
      </w:r>
    </w:p>
    <w:p w14:paraId="1372ECA2" w14:textId="77777777" w:rsidR="00885C63" w:rsidRPr="00230053" w:rsidRDefault="00A45540" w:rsidP="00230053">
      <w:pPr>
        <w:spacing w:line="480" w:lineRule="auto"/>
        <w:rPr>
          <w:rFonts w:ascii="Times New Roman" w:eastAsiaTheme="minorEastAsia" w:hAnsi="Times New Roman" w:cs="Times New Roman"/>
          <w:bCs/>
        </w:rPr>
      </w:pPr>
      <m:oMathPara>
        <m:oMathParaPr>
          <m:jc m:val="center"/>
        </m:oMathParaPr>
        <m:oMath>
          <m:sSup>
            <m:sSupPr>
              <m:ctrlPr>
                <w:rPr>
                  <w:rFonts w:ascii="Cambria Math" w:hAnsi="Cambria Math" w:cs="Times New Roman"/>
                  <w:bCs/>
                  <w:i/>
                </w:rPr>
              </m:ctrlPr>
            </m:sSupPr>
            <m:e>
              <m:r>
                <m:rPr>
                  <m:sty m:val="p"/>
                </m:rPr>
                <w:rPr>
                  <w:rFonts w:ascii="Cambria Math" w:hAnsi="Cambria Math" w:cs="Times New Roman"/>
                </w:rPr>
                <m:t>σ</m:t>
              </m:r>
              <m:ctrlPr>
                <w:rPr>
                  <w:rFonts w:ascii="Cambria Math" w:hAnsi="Cambria Math" w:cs="Times New Roman"/>
                  <w:bCs/>
                </w:rPr>
              </m:ctrlPr>
            </m:e>
            <m:sup>
              <m:r>
                <w:rPr>
                  <w:rFonts w:ascii="Cambria Math" w:hAnsi="Cambria Math" w:cs="Times New Roman"/>
                </w:rPr>
                <m:t>2</m:t>
              </m:r>
            </m:sup>
          </m:sSup>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p,c,i,f,sc</m:t>
                  </m:r>
                </m:sub>
              </m:sSub>
            </m:e>
          </m:d>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c</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f</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d>
                <m:dPr>
                  <m:ctrlPr>
                    <w:rPr>
                      <w:rFonts w:ascii="Cambria Math" w:hAnsi="Cambria Math" w:cs="Times New Roman"/>
                      <w:bCs/>
                      <w:i/>
                    </w:rPr>
                  </m:ctrlPr>
                </m:dPr>
                <m:e>
                  <m:r>
                    <w:rPr>
                      <w:rFonts w:ascii="Cambria Math" w:hAnsi="Cambria Math" w:cs="Times New Roman"/>
                    </w:rPr>
                    <m:t>s:c</m:t>
                  </m:r>
                </m:e>
              </m:d>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p,c</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p,i</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p,f</m:t>
              </m:r>
            </m:sub>
            <m:sup>
              <m:r>
                <w:rPr>
                  <w:rFonts w:ascii="Cambria Math" w:hAnsi="Cambria Math" w:cs="Times New Roman"/>
                </w:rPr>
                <m:t>2</m:t>
              </m:r>
            </m:sup>
          </m:sSubSup>
          <m:r>
            <w:rPr>
              <w:rFonts w:ascii="Cambria Math" w:hAnsi="Cambria Math" w:cs="Times New Roman"/>
            </w:rPr>
            <m:t>+</m:t>
          </m:r>
        </m:oMath>
      </m:oMathPara>
    </w:p>
    <w:p w14:paraId="3AECACBD" w14:textId="77777777" w:rsidR="00885C63" w:rsidRPr="00230053" w:rsidRDefault="00A45540" w:rsidP="00230053">
      <w:pPr>
        <w:spacing w:line="480" w:lineRule="auto"/>
        <w:rPr>
          <w:rFonts w:ascii="Times New Roman" w:eastAsiaTheme="minorEastAsia" w:hAnsi="Times New Roman" w:cs="Times New Roman"/>
          <w:bCs/>
        </w:rPr>
      </w:pPr>
      <m:oMathPara>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m:t>
              </m:r>
              <m:d>
                <m:dPr>
                  <m:ctrlPr>
                    <w:rPr>
                      <w:rFonts w:ascii="Cambria Math" w:hAnsi="Cambria Math" w:cs="Times New Roman"/>
                      <w:bCs/>
                      <w:i/>
                    </w:rPr>
                  </m:ctrlPr>
                </m:dPr>
                <m:e>
                  <m:r>
                    <w:rPr>
                      <w:rFonts w:ascii="Cambria Math" w:hAnsi="Cambria Math" w:cs="Times New Roman"/>
                    </w:rPr>
                    <m:t>s:c</m:t>
                  </m:r>
                </m:e>
              </m:d>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i,c</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i,f</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m:t>
              </m:r>
              <m:d>
                <m:dPr>
                  <m:ctrlPr>
                    <w:rPr>
                      <w:rFonts w:ascii="Cambria Math" w:hAnsi="Cambria Math" w:cs="Times New Roman"/>
                      <w:bCs/>
                      <w:i/>
                    </w:rPr>
                  </m:ctrlPr>
                </m:dPr>
                <m:e>
                  <m:r>
                    <w:rPr>
                      <w:rFonts w:ascii="Cambria Math" w:hAnsi="Cambria Math" w:cs="Times New Roman"/>
                    </w:rPr>
                    <m:t>s:c</m:t>
                  </m:r>
                </m:e>
              </m:d>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c,f</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bCs/>
                  <w:i/>
                </w:rPr>
              </m:ctrlPr>
            </m:sSubPr>
            <m:e>
              <m:r>
                <m:rPr>
                  <m:sty m:val="p"/>
                </m:rPr>
                <w:rPr>
                  <w:rFonts w:ascii="Cambria Math" w:hAnsi="Cambria Math" w:cs="Times New Roman"/>
                </w:rPr>
                <m:t>σ</m:t>
              </m:r>
            </m:e>
            <m:sub>
              <m:r>
                <w:rPr>
                  <w:rFonts w:ascii="Cambria Math" w:hAnsi="Cambria Math" w:cs="Times New Roman"/>
                </w:rPr>
                <m:t>p,c,i</m:t>
              </m:r>
            </m:sub>
          </m:sSub>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p,c,f</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bCs/>
                  <w:i/>
                </w:rPr>
              </m:ctrlPr>
            </m:sSubPr>
            <m:e>
              <m:r>
                <m:rPr>
                  <m:sty m:val="p"/>
                </m:rPr>
                <w:rPr>
                  <w:rFonts w:ascii="Cambria Math" w:hAnsi="Cambria Math" w:cs="Times New Roman"/>
                </w:rPr>
                <m:t>σ</m:t>
              </m:r>
            </m:e>
            <m:sub>
              <m:r>
                <w:rPr>
                  <w:rFonts w:ascii="Cambria Math" w:hAnsi="Cambria Math" w:cs="Times New Roman"/>
                </w:rPr>
                <m:t xml:space="preserve">c,f,i </m:t>
              </m:r>
            </m:sub>
          </m:sSub>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f,</m:t>
              </m:r>
              <m:d>
                <m:dPr>
                  <m:ctrlPr>
                    <w:rPr>
                      <w:rFonts w:ascii="Cambria Math" w:hAnsi="Cambria Math" w:cs="Times New Roman"/>
                      <w:bCs/>
                      <w:i/>
                    </w:rPr>
                  </m:ctrlPr>
                </m:dPr>
                <m:e>
                  <m:r>
                    <w:rPr>
                      <w:rFonts w:ascii="Cambria Math" w:hAnsi="Cambria Math" w:cs="Times New Roman"/>
                    </w:rPr>
                    <m:t>s:c</m:t>
                  </m:r>
                </m:e>
              </m:d>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p,c,i,f,s:c,e</m:t>
              </m:r>
            </m:sub>
            <m:sup>
              <m:r>
                <w:rPr>
                  <w:rFonts w:ascii="Cambria Math" w:hAnsi="Cambria Math" w:cs="Times New Roman"/>
                </w:rPr>
                <m:t>2</m:t>
              </m:r>
            </m:sup>
          </m:sSubSup>
        </m:oMath>
      </m:oMathPara>
    </w:p>
    <w:p w14:paraId="24AB96BE" w14:textId="77777777" w:rsidR="00885C63" w:rsidRPr="00230053" w:rsidRDefault="00885C63" w:rsidP="00230053">
      <w:pPr>
        <w:spacing w:line="480" w:lineRule="auto"/>
        <w:rPr>
          <w:rFonts w:ascii="Times New Roman" w:eastAsiaTheme="minorEastAsia" w:hAnsi="Times New Roman" w:cs="Times New Roman"/>
          <w:bCs/>
        </w:rPr>
      </w:pPr>
      <w:r w:rsidRPr="00230053">
        <w:rPr>
          <w:rFonts w:ascii="Times New Roman" w:eastAsiaTheme="minorEastAsia" w:hAnsi="Times New Roman" w:cs="Times New Roman"/>
          <w:bCs/>
        </w:rPr>
        <w:t xml:space="preserve">where </w:t>
      </w:r>
      <m:oMath>
        <m:sSup>
          <m:sSupPr>
            <m:ctrlPr>
              <w:rPr>
                <w:rFonts w:ascii="Cambria Math" w:hAnsi="Cambria Math" w:cs="Times New Roman"/>
                <w:bCs/>
                <w:i/>
              </w:rPr>
            </m:ctrlPr>
          </m:sSupPr>
          <m:e>
            <m:r>
              <m:rPr>
                <m:sty m:val="p"/>
              </m:rPr>
              <w:rPr>
                <w:rFonts w:ascii="Cambria Math" w:hAnsi="Cambria Math" w:cs="Times New Roman"/>
              </w:rPr>
              <m:t>σ</m:t>
            </m:r>
            <m:ctrlPr>
              <w:rPr>
                <w:rFonts w:ascii="Cambria Math" w:hAnsi="Cambria Math" w:cs="Times New Roman"/>
                <w:bCs/>
              </w:rPr>
            </m:ctrlPr>
          </m:e>
          <m:sup>
            <m:r>
              <w:rPr>
                <w:rFonts w:ascii="Cambria Math" w:hAnsi="Cambria Math" w:cs="Times New Roman"/>
              </w:rPr>
              <m:t>2</m:t>
            </m:r>
          </m:sup>
        </m:sSup>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p,c,i,f,sc</m:t>
                </m:r>
              </m:sub>
            </m:sSub>
          </m:e>
        </m:d>
      </m:oMath>
      <w:r w:rsidRPr="00230053">
        <w:rPr>
          <w:rFonts w:ascii="Times New Roman" w:eastAsiaTheme="minorEastAsia" w:hAnsi="Times New Roman" w:cs="Times New Roman"/>
          <w:bCs/>
        </w:rPr>
        <w:t xml:space="preserve"> is the total variance across the entire measure </w:t>
      </w:r>
      <m:oMath>
        <m:r>
          <w:rPr>
            <w:rFonts w:ascii="Cambria Math" w:hAnsi="Cambria Math" w:cs="Times New Roman"/>
          </w:rPr>
          <m:t>X</m:t>
        </m:r>
      </m:oMath>
      <w:r w:rsidRPr="00230053">
        <w:rPr>
          <w:rFonts w:ascii="Times New Roman" w:eastAsiaTheme="minorEastAsia" w:hAnsi="Times New Roman" w:cs="Times New Roman"/>
          <w:bCs/>
        </w:rPr>
        <w:t xml:space="preserve">,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m:t>
            </m:r>
          </m:sub>
          <m:sup>
            <m:r>
              <w:rPr>
                <w:rFonts w:ascii="Cambria Math" w:hAnsi="Cambria Math" w:cs="Times New Roman"/>
              </w:rPr>
              <m:t>2</m:t>
            </m:r>
          </m:sup>
        </m:sSubSup>
      </m:oMath>
      <w:r w:rsidRPr="00230053">
        <w:rPr>
          <w:rFonts w:ascii="Times New Roman" w:eastAsiaTheme="minorEastAsia" w:hAnsi="Times New Roman" w:cs="Times New Roman"/>
          <w:bCs/>
        </w:rPr>
        <w:t xml:space="preserve"> is the variance across individual students,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c</m:t>
            </m:r>
          </m:sub>
          <m:sup>
            <m:r>
              <w:rPr>
                <w:rFonts w:ascii="Cambria Math" w:hAnsi="Cambria Math" w:cs="Times New Roman"/>
              </w:rPr>
              <m:t>2</m:t>
            </m:r>
          </m:sup>
        </m:sSubSup>
      </m:oMath>
      <w:r w:rsidRPr="00230053">
        <w:rPr>
          <w:rFonts w:ascii="Times New Roman" w:eastAsiaTheme="minorEastAsia" w:hAnsi="Times New Roman" w:cs="Times New Roman"/>
          <w:bCs/>
        </w:rPr>
        <w:t xml:space="preserve"> is the variance across course enrollment,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m:t>
            </m:r>
          </m:sub>
          <m:sup>
            <m:r>
              <w:rPr>
                <w:rFonts w:ascii="Cambria Math" w:hAnsi="Cambria Math" w:cs="Times New Roman"/>
              </w:rPr>
              <m:t>2</m:t>
            </m:r>
          </m:sup>
        </m:sSubSup>
      </m:oMath>
      <w:r w:rsidRPr="00230053">
        <w:rPr>
          <w:rFonts w:ascii="Times New Roman" w:eastAsiaTheme="minorEastAsia" w:hAnsi="Times New Roman" w:cs="Times New Roman"/>
          <w:bCs/>
        </w:rPr>
        <w:t xml:space="preserve"> is the variance across scale items,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f</m:t>
            </m:r>
          </m:sub>
          <m:sup>
            <m:r>
              <w:rPr>
                <w:rFonts w:ascii="Cambria Math" w:hAnsi="Cambria Math" w:cs="Times New Roman"/>
              </w:rPr>
              <m:t>2</m:t>
            </m:r>
          </m:sup>
        </m:sSubSup>
      </m:oMath>
      <w:r w:rsidRPr="00230053">
        <w:rPr>
          <w:rFonts w:ascii="Times New Roman" w:eastAsiaTheme="minorEastAsia" w:hAnsi="Times New Roman" w:cs="Times New Roman"/>
          <w:bCs/>
        </w:rPr>
        <w:t xml:space="preserve"> refers to the variance across forms (midterm or final), and </w:t>
      </w:r>
      <m:oMath>
        <m:sSubSup>
          <m:sSubSupPr>
            <m:ctrlPr>
              <w:rPr>
                <w:rFonts w:ascii="Cambria Math" w:hAnsi="Cambria Math" w:cs="Times New Roman"/>
                <w:bCs/>
                <w:i/>
              </w:rPr>
            </m:ctrlPr>
          </m:sSubSupPr>
          <m:e>
            <m:r>
              <m:rPr>
                <m:sty m:val="p"/>
              </m:rPr>
              <w:rPr>
                <w:rFonts w:ascii="Cambria Math" w:hAnsi="Cambria Math" w:cs="Times New Roman"/>
              </w:rPr>
              <m:t>σ</m:t>
            </m:r>
          </m:e>
          <m:sub>
            <m:d>
              <m:dPr>
                <m:ctrlPr>
                  <w:rPr>
                    <w:rFonts w:ascii="Cambria Math" w:hAnsi="Cambria Math" w:cs="Times New Roman"/>
                    <w:bCs/>
                    <w:i/>
                  </w:rPr>
                </m:ctrlPr>
              </m:dPr>
              <m:e>
                <m:r>
                  <w:rPr>
                    <w:rFonts w:ascii="Cambria Math" w:hAnsi="Cambria Math" w:cs="Times New Roman"/>
                  </w:rPr>
                  <m:t>s:c</m:t>
                </m:r>
              </m:e>
            </m:d>
          </m:sub>
          <m:sup>
            <m:r>
              <w:rPr>
                <w:rFonts w:ascii="Cambria Math" w:hAnsi="Cambria Math" w:cs="Times New Roman"/>
              </w:rPr>
              <m:t>2</m:t>
            </m:r>
          </m:sup>
        </m:sSubSup>
      </m:oMath>
      <w:r w:rsidRPr="00230053">
        <w:rPr>
          <w:rFonts w:ascii="Times New Roman" w:eastAsiaTheme="minorEastAsia" w:hAnsi="Times New Roman" w:cs="Times New Roman"/>
          <w:bCs/>
        </w:rPr>
        <w:t xml:space="preserve"> refers to variance across individual supervisors nested within each semester. The use of a nested facet was necessary because individuals were not all assessed by all supervisors. The remaining variance figures with subscripts </w:t>
      </w:r>
      <m:oMath>
        <m:r>
          <w:rPr>
            <w:rFonts w:ascii="Cambria Math" w:eastAsiaTheme="minorEastAsia" w:hAnsi="Cambria Math" w:cs="Times New Roman"/>
          </w:rPr>
          <m:t>p,c;p,i;p,f;p,</m:t>
        </m:r>
        <m:d>
          <m:dPr>
            <m:ctrlPr>
              <w:rPr>
                <w:rFonts w:ascii="Cambria Math" w:eastAsiaTheme="minorEastAsia" w:hAnsi="Cambria Math" w:cs="Times New Roman"/>
                <w:bCs/>
                <w:i/>
                <w:iCs/>
              </w:rPr>
            </m:ctrlPr>
          </m:dPr>
          <m:e>
            <m:r>
              <w:rPr>
                <w:rFonts w:ascii="Cambria Math" w:eastAsiaTheme="minorEastAsia" w:hAnsi="Cambria Math" w:cs="Times New Roman"/>
              </w:rPr>
              <m:t>s:c</m:t>
            </m:r>
          </m:e>
        </m:d>
        <m:r>
          <w:rPr>
            <w:rFonts w:ascii="Cambria Math" w:eastAsiaTheme="minorEastAsia" w:hAnsi="Cambria Math" w:cs="Times New Roman"/>
          </w:rPr>
          <m:t>;i,c;i,f;i,</m:t>
        </m:r>
        <m:d>
          <m:dPr>
            <m:ctrlPr>
              <w:rPr>
                <w:rFonts w:ascii="Cambria Math" w:eastAsiaTheme="minorEastAsia" w:hAnsi="Cambria Math" w:cs="Times New Roman"/>
                <w:bCs/>
                <w:i/>
                <w:iCs/>
              </w:rPr>
            </m:ctrlPr>
          </m:dPr>
          <m:e>
            <m:r>
              <w:rPr>
                <w:rFonts w:ascii="Cambria Math" w:eastAsiaTheme="minorEastAsia" w:hAnsi="Cambria Math" w:cs="Times New Roman"/>
              </w:rPr>
              <m:t>s:c</m:t>
            </m:r>
          </m:e>
        </m:d>
        <m:r>
          <w:rPr>
            <w:rFonts w:ascii="Cambria Math" w:eastAsiaTheme="minorEastAsia" w:hAnsi="Cambria Math" w:cs="Times New Roman"/>
          </w:rPr>
          <m:t>;f,</m:t>
        </m:r>
        <m:d>
          <m:dPr>
            <m:ctrlPr>
              <w:rPr>
                <w:rFonts w:ascii="Cambria Math" w:eastAsiaTheme="minorEastAsia" w:hAnsi="Cambria Math" w:cs="Times New Roman"/>
                <w:bCs/>
                <w:i/>
                <w:iCs/>
              </w:rPr>
            </m:ctrlPr>
          </m:dPr>
          <m:e>
            <m:r>
              <w:rPr>
                <w:rFonts w:ascii="Cambria Math" w:eastAsiaTheme="minorEastAsia" w:hAnsi="Cambria Math" w:cs="Times New Roman"/>
              </w:rPr>
              <m:t>s:c</m:t>
            </m:r>
          </m:e>
        </m:d>
        <m:r>
          <w:rPr>
            <w:rFonts w:ascii="Cambria Math" w:eastAsiaTheme="minorEastAsia" w:hAnsi="Cambria Math" w:cs="Times New Roman"/>
          </w:rPr>
          <m:t>;c,f;p,c,i; p,c,f;</m:t>
        </m:r>
      </m:oMath>
    </w:p>
    <w:p w14:paraId="65C2C6D2" w14:textId="77777777" w:rsidR="00885C63" w:rsidRPr="00230053" w:rsidRDefault="00885C63" w:rsidP="00230053">
      <w:pPr>
        <w:spacing w:line="480" w:lineRule="auto"/>
        <w:rPr>
          <w:rFonts w:ascii="Times New Roman" w:eastAsiaTheme="minorEastAsia" w:hAnsi="Times New Roman" w:cs="Times New Roman"/>
          <w:bCs/>
        </w:rPr>
      </w:pPr>
      <m:oMath>
        <m:r>
          <m:rPr>
            <m:sty m:val="p"/>
          </m:rPr>
          <w:rPr>
            <w:rFonts w:ascii="Cambria Math" w:eastAsiaTheme="minorEastAsia" w:hAnsi="Cambria Math" w:cs="Times New Roman"/>
          </w:rPr>
          <m:t xml:space="preserve"> and </m:t>
        </m:r>
        <m:r>
          <w:rPr>
            <w:rFonts w:ascii="Cambria Math" w:eastAsiaTheme="minorEastAsia" w:hAnsi="Cambria Math" w:cs="Times New Roman"/>
          </w:rPr>
          <m:t>c,f,i</m:t>
        </m:r>
      </m:oMath>
      <w:r w:rsidRPr="00230053">
        <w:rPr>
          <w:rFonts w:ascii="Times New Roman" w:eastAsiaTheme="minorEastAsia" w:hAnsi="Times New Roman" w:cs="Times New Roman"/>
          <w:bCs/>
        </w:rPr>
        <w:t xml:space="preserve"> refer to the interactions of the main facets. This variance was due to the interactions between 1) the person (student) and the course, 2) the person and the scale item, 3) the person and the form, 4) the person and the nested effect of supervisor within course, 5) the item and the course, and 6) the item and the form, 7) the item and the nested effect of supervisor within course, 8) the form and the nested effect of supervisor within course, 9) the course and the form, 10) the person, course, and form, and 11) the course, form, and item. Finally,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p,c,i,f,s:c,e</m:t>
            </m:r>
          </m:sub>
          <m:sup>
            <m:r>
              <w:rPr>
                <w:rFonts w:ascii="Cambria Math" w:hAnsi="Cambria Math" w:cs="Times New Roman"/>
              </w:rPr>
              <m:t>2</m:t>
            </m:r>
          </m:sup>
        </m:sSubSup>
      </m:oMath>
      <w:r w:rsidRPr="00230053">
        <w:rPr>
          <w:rFonts w:ascii="Times New Roman" w:eastAsiaTheme="minorEastAsia" w:hAnsi="Times New Roman" w:cs="Times New Roman"/>
          <w:bCs/>
        </w:rPr>
        <w:t xml:space="preserve"> refers to the variance due to undifferentiated error that remains and cannot be otherwise disentangled. </w:t>
      </w:r>
    </w:p>
    <w:p w14:paraId="7C525149" w14:textId="789796FE"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Item Response Theory (IRT) framework was used to investigate how much information the </w:t>
      </w:r>
      <w:r w:rsidR="004F13FD">
        <w:rPr>
          <w:rFonts w:ascii="Times New Roman" w:hAnsi="Times New Roman" w:cs="Times New Roman"/>
          <w:bCs/>
        </w:rPr>
        <w:t>assessment</w:t>
      </w:r>
      <w:r w:rsidRPr="00230053">
        <w:rPr>
          <w:rFonts w:ascii="Times New Roman" w:hAnsi="Times New Roman" w:cs="Times New Roman"/>
          <w:bCs/>
        </w:rPr>
        <w:t xml:space="preserve"> provided across a range of abilities. IRT (</w:t>
      </w:r>
      <w:proofErr w:type="spellStart"/>
      <w:r w:rsidRPr="00230053">
        <w:rPr>
          <w:rFonts w:ascii="Times New Roman" w:hAnsi="Times New Roman" w:cs="Times New Roman"/>
          <w:bCs/>
          <w:noProof/>
        </w:rPr>
        <w:t>Embretson</w:t>
      </w:r>
      <w:proofErr w:type="spellEnd"/>
      <w:r w:rsidRPr="00230053">
        <w:rPr>
          <w:rFonts w:ascii="Times New Roman" w:hAnsi="Times New Roman" w:cs="Times New Roman"/>
          <w:bCs/>
          <w:noProof/>
        </w:rPr>
        <w:t xml:space="preserve"> &amp; Reise, 2000)</w:t>
      </w:r>
      <w:r w:rsidRPr="00230053">
        <w:rPr>
          <w:rFonts w:ascii="Times New Roman" w:hAnsi="Times New Roman" w:cs="Times New Roman"/>
          <w:bCs/>
        </w:rPr>
        <w:t xml:space="preserve"> is a family of probability models which use item-level data to estimate underlying trait/ability </w:t>
      </w:r>
      <w:r w:rsidRPr="00230053">
        <w:rPr>
          <w:rFonts w:ascii="Times New Roman" w:hAnsi="Times New Roman" w:cs="Times New Roman"/>
          <w:bCs/>
        </w:rPr>
        <w:lastRenderedPageBreak/>
        <w:t>levels. In an IRT framework, fitting probability models to the available data allows for estimation of item discrimination values (</w:t>
      </w:r>
      <w:r w:rsidRPr="00230053">
        <w:rPr>
          <w:rFonts w:ascii="Times New Roman" w:hAnsi="Times New Roman" w:cs="Times New Roman"/>
          <w:bCs/>
        </w:rPr>
        <w:sym w:font="Symbol" w:char="F061"/>
      </w:r>
      <w:r w:rsidRPr="00230053">
        <w:rPr>
          <w:rFonts w:ascii="Times New Roman" w:hAnsi="Times New Roman" w:cs="Times New Roman"/>
          <w:bCs/>
        </w:rPr>
        <w:t>), which indicate the ability of the item to differentiate between different levels of ability, and item difficulty values (</w:t>
      </w:r>
      <w:r w:rsidRPr="00230053">
        <w:rPr>
          <w:rFonts w:ascii="Times New Roman" w:hAnsi="Times New Roman" w:cs="Times New Roman"/>
          <w:bCs/>
        </w:rPr>
        <w:sym w:font="Symbol" w:char="F062"/>
      </w:r>
      <w:r w:rsidRPr="00230053">
        <w:rPr>
          <w:rFonts w:ascii="Times New Roman" w:hAnsi="Times New Roman" w:cs="Times New Roman"/>
          <w:bCs/>
        </w:rPr>
        <w:t>), which measure the latent trait levels associated with a 50/50 probability that a respondent will choose the correct answer. Item difficulty is measured on the same scale as the estimated latent trait (</w:t>
      </w:r>
      <w:r w:rsidRPr="00230053">
        <w:rPr>
          <w:rFonts w:ascii="Times New Roman" w:hAnsi="Times New Roman" w:cs="Times New Roman"/>
          <w:bCs/>
        </w:rPr>
        <w:sym w:font="Symbol" w:char="F071"/>
      </w:r>
      <w:r w:rsidRPr="00230053">
        <w:rPr>
          <w:rFonts w:ascii="Times New Roman" w:hAnsi="Times New Roman" w:cs="Times New Roman"/>
          <w:bCs/>
        </w:rPr>
        <w:t xml:space="preserve">), with a mean of 0 and standard deviation of 1. Although there are a variety of IRT models for a given set of circumstances, the model used was a graded-response model. A graded-response model is a polytomous probability model which can be used scales with ordinal responses ranging from low to high. Under a graded-response model, item difficulty values are thresholds for movement from a lower categorical response to a higher category. Using the </w:t>
      </w:r>
      <w:proofErr w:type="spellStart"/>
      <w:r w:rsidRPr="00230053">
        <w:rPr>
          <w:rFonts w:ascii="Times New Roman" w:hAnsi="Times New Roman" w:cs="Times New Roman"/>
          <w:bCs/>
          <w:i/>
          <w:iCs/>
        </w:rPr>
        <w:t>mirt</w:t>
      </w:r>
      <w:proofErr w:type="spellEnd"/>
      <w:r w:rsidRPr="00230053">
        <w:rPr>
          <w:rFonts w:ascii="Times New Roman" w:hAnsi="Times New Roman" w:cs="Times New Roman"/>
          <w:bCs/>
        </w:rPr>
        <w:t xml:space="preserve"> package </w:t>
      </w:r>
      <w:r w:rsidRPr="00230053">
        <w:rPr>
          <w:rFonts w:ascii="Times New Roman" w:hAnsi="Times New Roman" w:cs="Times New Roman"/>
          <w:bCs/>
          <w:noProof/>
        </w:rPr>
        <w:t>(Chalmers, 2012)</w:t>
      </w:r>
      <w:r w:rsidRPr="00230053">
        <w:rPr>
          <w:rFonts w:ascii="Times New Roman" w:hAnsi="Times New Roman" w:cs="Times New Roman"/>
          <w:bCs/>
        </w:rPr>
        <w:t xml:space="preserve">, a graded-response model was fit to each of the three subscales. This package enabled imputation of missing data through latent ability models, which can be used when data is MAR. </w:t>
      </w:r>
    </w:p>
    <w:p w14:paraId="7D05460B" w14:textId="740BE0AB"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In this analysis, IRT was used to fit a unidimensional graded-response model to each of the three subscales. Before fitting the graded-response models, confirmatory factor analysis </w:t>
      </w:r>
      <w:r w:rsidR="00BB07D9" w:rsidRPr="00230053">
        <w:rPr>
          <w:rFonts w:ascii="Times New Roman" w:hAnsi="Times New Roman" w:cs="Times New Roman"/>
          <w:bCs/>
        </w:rPr>
        <w:t xml:space="preserve">with robust standard estimators </w:t>
      </w:r>
      <w:r w:rsidRPr="00230053">
        <w:rPr>
          <w:rFonts w:ascii="Times New Roman" w:hAnsi="Times New Roman" w:cs="Times New Roman"/>
          <w:bCs/>
        </w:rPr>
        <w:t xml:space="preserve">was used to verify unidimensionality of each scale, a key assumption of unidimensional IRT. Using the </w:t>
      </w:r>
      <w:proofErr w:type="spellStart"/>
      <w:r w:rsidRPr="00230053">
        <w:rPr>
          <w:rFonts w:ascii="Times New Roman" w:hAnsi="Times New Roman" w:cs="Times New Roman"/>
          <w:bCs/>
          <w:i/>
          <w:iCs/>
        </w:rPr>
        <w:t>lavaan</w:t>
      </w:r>
      <w:proofErr w:type="spellEnd"/>
      <w:r w:rsidRPr="00230053">
        <w:rPr>
          <w:rFonts w:ascii="Times New Roman" w:hAnsi="Times New Roman" w:cs="Times New Roman"/>
          <w:bCs/>
        </w:rPr>
        <w:t xml:space="preserve"> package </w:t>
      </w:r>
      <w:r w:rsidRPr="00230053">
        <w:rPr>
          <w:rFonts w:ascii="Times New Roman" w:hAnsi="Times New Roman" w:cs="Times New Roman"/>
          <w:bCs/>
          <w:noProof/>
        </w:rPr>
        <w:t>(Rosseel, 2012)</w:t>
      </w:r>
      <w:r w:rsidRPr="00230053">
        <w:rPr>
          <w:rFonts w:ascii="Times New Roman" w:hAnsi="Times New Roman" w:cs="Times New Roman"/>
          <w:bCs/>
        </w:rPr>
        <w:t xml:space="preserve">, a unidimensional structure was analyzed, and model fit was assessed through the </w:t>
      </w:r>
      <w:r w:rsidRPr="00230053">
        <w:rPr>
          <w:rFonts w:ascii="Times New Roman" w:eastAsia="Times New Roman" w:hAnsi="Times New Roman" w:cs="Times New Roman"/>
          <w:bCs/>
        </w:rPr>
        <w:t>root mean square error of approximation (RMSEA), the comparative fit index (CFI), the Tucker-Lewis index (TLI), and the standardized root mean square residual (SRMR). Acceptable model fit is indicated by fit statics in the following ranges: RMSEA ≤ .08, CFI ≥ .90, TLI ≥ .90, and SRMR &lt; .08. Confirmatory Factor Analysis results</w:t>
      </w:r>
      <w:r w:rsidRPr="00230053">
        <w:rPr>
          <w:rFonts w:ascii="Times New Roman" w:hAnsi="Times New Roman" w:cs="Times New Roman"/>
          <w:bCs/>
        </w:rPr>
        <w:t xml:space="preserve"> showed that a single factor solution was acceptable for the Counseling Skills subscale (RMSEA = .0</w:t>
      </w:r>
      <w:r w:rsidR="00BB07D9" w:rsidRPr="00230053">
        <w:rPr>
          <w:rFonts w:ascii="Times New Roman" w:hAnsi="Times New Roman" w:cs="Times New Roman"/>
          <w:bCs/>
        </w:rPr>
        <w:t>73</w:t>
      </w:r>
      <w:r w:rsidRPr="00230053">
        <w:rPr>
          <w:rFonts w:ascii="Times New Roman" w:hAnsi="Times New Roman" w:cs="Times New Roman"/>
          <w:bCs/>
        </w:rPr>
        <w:t>, CFI = .9</w:t>
      </w:r>
      <w:r w:rsidR="00BB07D9" w:rsidRPr="00230053">
        <w:rPr>
          <w:rFonts w:ascii="Times New Roman" w:hAnsi="Times New Roman" w:cs="Times New Roman"/>
          <w:bCs/>
        </w:rPr>
        <w:t>34</w:t>
      </w:r>
      <w:r w:rsidRPr="00230053">
        <w:rPr>
          <w:rFonts w:ascii="Times New Roman" w:hAnsi="Times New Roman" w:cs="Times New Roman"/>
          <w:bCs/>
        </w:rPr>
        <w:t>, TLI = .9</w:t>
      </w:r>
      <w:r w:rsidR="00BB07D9" w:rsidRPr="00230053">
        <w:rPr>
          <w:rFonts w:ascii="Times New Roman" w:hAnsi="Times New Roman" w:cs="Times New Roman"/>
          <w:bCs/>
        </w:rPr>
        <w:t>12</w:t>
      </w:r>
      <w:r w:rsidRPr="00230053">
        <w:rPr>
          <w:rFonts w:ascii="Times New Roman" w:hAnsi="Times New Roman" w:cs="Times New Roman"/>
          <w:bCs/>
        </w:rPr>
        <w:t>, SRMR = .04</w:t>
      </w:r>
      <w:r w:rsidR="00BB07D9" w:rsidRPr="00230053">
        <w:rPr>
          <w:rFonts w:ascii="Times New Roman" w:hAnsi="Times New Roman" w:cs="Times New Roman"/>
          <w:bCs/>
        </w:rPr>
        <w:t>3</w:t>
      </w:r>
      <w:r w:rsidRPr="00230053">
        <w:rPr>
          <w:rFonts w:ascii="Times New Roman" w:hAnsi="Times New Roman" w:cs="Times New Roman"/>
          <w:bCs/>
        </w:rPr>
        <w:t xml:space="preserve">), the Professional Dispositions </w:t>
      </w:r>
      <w:r w:rsidRPr="00230053">
        <w:rPr>
          <w:rFonts w:ascii="Times New Roman" w:hAnsi="Times New Roman" w:cs="Times New Roman"/>
          <w:bCs/>
        </w:rPr>
        <w:lastRenderedPageBreak/>
        <w:t>subscale (RMSEA = .0</w:t>
      </w:r>
      <w:r w:rsidR="00BB07D9" w:rsidRPr="00230053">
        <w:rPr>
          <w:rFonts w:ascii="Times New Roman" w:hAnsi="Times New Roman" w:cs="Times New Roman"/>
          <w:bCs/>
        </w:rPr>
        <w:t>71</w:t>
      </w:r>
      <w:r w:rsidRPr="00230053">
        <w:rPr>
          <w:rFonts w:ascii="Times New Roman" w:hAnsi="Times New Roman" w:cs="Times New Roman"/>
          <w:bCs/>
        </w:rPr>
        <w:t>, CFI = .93</w:t>
      </w:r>
      <w:r w:rsidR="00BB07D9" w:rsidRPr="00230053">
        <w:rPr>
          <w:rFonts w:ascii="Times New Roman" w:hAnsi="Times New Roman" w:cs="Times New Roman"/>
          <w:bCs/>
        </w:rPr>
        <w:t>9</w:t>
      </w:r>
      <w:r w:rsidRPr="00230053">
        <w:rPr>
          <w:rFonts w:ascii="Times New Roman" w:hAnsi="Times New Roman" w:cs="Times New Roman"/>
          <w:bCs/>
        </w:rPr>
        <w:t>, TLI = .9</w:t>
      </w:r>
      <w:r w:rsidR="00BB07D9" w:rsidRPr="00230053">
        <w:rPr>
          <w:rFonts w:ascii="Times New Roman" w:hAnsi="Times New Roman" w:cs="Times New Roman"/>
          <w:bCs/>
        </w:rPr>
        <w:t>23</w:t>
      </w:r>
      <w:r w:rsidRPr="00230053">
        <w:rPr>
          <w:rFonts w:ascii="Times New Roman" w:hAnsi="Times New Roman" w:cs="Times New Roman"/>
          <w:bCs/>
        </w:rPr>
        <w:t>, SRMR = .044</w:t>
      </w:r>
      <w:r w:rsidR="00BB07D9" w:rsidRPr="00230053">
        <w:rPr>
          <w:rFonts w:ascii="Times New Roman" w:hAnsi="Times New Roman" w:cs="Times New Roman"/>
          <w:bCs/>
        </w:rPr>
        <w:t>3</w:t>
      </w:r>
      <w:r w:rsidRPr="00230053">
        <w:rPr>
          <w:rFonts w:ascii="Times New Roman" w:hAnsi="Times New Roman" w:cs="Times New Roman"/>
          <w:bCs/>
        </w:rPr>
        <w:t>), and the Conceptualization and Planning subscale (RMSEA = .0</w:t>
      </w:r>
      <w:r w:rsidR="00BB07D9" w:rsidRPr="00230053">
        <w:rPr>
          <w:rFonts w:ascii="Times New Roman" w:hAnsi="Times New Roman" w:cs="Times New Roman"/>
          <w:bCs/>
        </w:rPr>
        <w:t>69</w:t>
      </w:r>
      <w:r w:rsidRPr="00230053">
        <w:rPr>
          <w:rFonts w:ascii="Times New Roman" w:hAnsi="Times New Roman" w:cs="Times New Roman"/>
          <w:bCs/>
        </w:rPr>
        <w:t>, CFI = .95</w:t>
      </w:r>
      <w:r w:rsidR="00BB07D9" w:rsidRPr="00230053">
        <w:rPr>
          <w:rFonts w:ascii="Times New Roman" w:hAnsi="Times New Roman" w:cs="Times New Roman"/>
          <w:bCs/>
        </w:rPr>
        <w:t>6</w:t>
      </w:r>
      <w:r w:rsidRPr="00230053">
        <w:rPr>
          <w:rFonts w:ascii="Times New Roman" w:hAnsi="Times New Roman" w:cs="Times New Roman"/>
          <w:bCs/>
        </w:rPr>
        <w:t>, TLI = .93</w:t>
      </w:r>
      <w:r w:rsidR="00BB07D9" w:rsidRPr="00230053">
        <w:rPr>
          <w:rFonts w:ascii="Times New Roman" w:hAnsi="Times New Roman" w:cs="Times New Roman"/>
          <w:bCs/>
        </w:rPr>
        <w:t>3</w:t>
      </w:r>
      <w:r w:rsidRPr="00230053">
        <w:rPr>
          <w:rFonts w:ascii="Times New Roman" w:hAnsi="Times New Roman" w:cs="Times New Roman"/>
          <w:bCs/>
        </w:rPr>
        <w:t>, SRMR = .03</w:t>
      </w:r>
      <w:r w:rsidR="00BB07D9" w:rsidRPr="00230053">
        <w:rPr>
          <w:rFonts w:ascii="Times New Roman" w:hAnsi="Times New Roman" w:cs="Times New Roman"/>
          <w:bCs/>
        </w:rPr>
        <w:t>5</w:t>
      </w:r>
      <w:r w:rsidRPr="00230053">
        <w:rPr>
          <w:rFonts w:ascii="Times New Roman" w:hAnsi="Times New Roman" w:cs="Times New Roman"/>
          <w:bCs/>
        </w:rPr>
        <w:t xml:space="preserve">). </w:t>
      </w:r>
    </w:p>
    <w:p w14:paraId="4E5CFCD2" w14:textId="78A683A7"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After fitting a graded response model to the available data, model fit, item fit, and person fit must be assessed. Demonstrating that the graded response model has good fit with the data shows that the selected model is appropriate for the data and that the generated parameters have been estimated with a greater degree of reliability. Model fit was assessed through the model fit index M2, an IRT-specific fit statistic, which provides an RMSEA estimation, as well as CFI, TLI, and SRMR, using the same criteria as before. The Counseling Skills subscale (RMSEA = .0</w:t>
      </w:r>
      <w:r w:rsidR="00BB07D9" w:rsidRPr="00230053">
        <w:rPr>
          <w:rFonts w:ascii="Times New Roman" w:hAnsi="Times New Roman" w:cs="Times New Roman"/>
          <w:bCs/>
        </w:rPr>
        <w:t>50</w:t>
      </w:r>
      <w:r w:rsidRPr="00230053">
        <w:rPr>
          <w:rFonts w:ascii="Times New Roman" w:hAnsi="Times New Roman" w:cs="Times New Roman"/>
          <w:bCs/>
        </w:rPr>
        <w:t>, CFI = .989, TLI = .984, SRMR = .042), Professional Dispositions subscale (RMSEA = .04</w:t>
      </w:r>
      <w:r w:rsidR="00BB07D9" w:rsidRPr="00230053">
        <w:rPr>
          <w:rFonts w:ascii="Times New Roman" w:hAnsi="Times New Roman" w:cs="Times New Roman"/>
          <w:bCs/>
        </w:rPr>
        <w:t>3</w:t>
      </w:r>
      <w:r w:rsidRPr="00230053">
        <w:rPr>
          <w:rFonts w:ascii="Times New Roman" w:hAnsi="Times New Roman" w:cs="Times New Roman"/>
          <w:bCs/>
        </w:rPr>
        <w:t>, CFI = .99</w:t>
      </w:r>
      <w:r w:rsidR="00BB07D9" w:rsidRPr="00230053">
        <w:rPr>
          <w:rFonts w:ascii="Times New Roman" w:hAnsi="Times New Roman" w:cs="Times New Roman"/>
          <w:bCs/>
        </w:rPr>
        <w:t>3</w:t>
      </w:r>
      <w:r w:rsidRPr="00230053">
        <w:rPr>
          <w:rFonts w:ascii="Times New Roman" w:hAnsi="Times New Roman" w:cs="Times New Roman"/>
          <w:bCs/>
        </w:rPr>
        <w:t>, TLI = .9</w:t>
      </w:r>
      <w:r w:rsidR="00BB07D9" w:rsidRPr="00230053">
        <w:rPr>
          <w:rFonts w:ascii="Times New Roman" w:hAnsi="Times New Roman" w:cs="Times New Roman"/>
          <w:bCs/>
        </w:rPr>
        <w:t>90</w:t>
      </w:r>
      <w:r w:rsidRPr="00230053">
        <w:rPr>
          <w:rFonts w:ascii="Times New Roman" w:hAnsi="Times New Roman" w:cs="Times New Roman"/>
          <w:bCs/>
        </w:rPr>
        <w:t>, SRMR = .04</w:t>
      </w:r>
      <w:r w:rsidR="00BB07D9" w:rsidRPr="00230053">
        <w:rPr>
          <w:rFonts w:ascii="Times New Roman" w:hAnsi="Times New Roman" w:cs="Times New Roman"/>
          <w:bCs/>
        </w:rPr>
        <w:t>1</w:t>
      </w:r>
      <w:r w:rsidRPr="00230053">
        <w:rPr>
          <w:rFonts w:ascii="Times New Roman" w:hAnsi="Times New Roman" w:cs="Times New Roman"/>
          <w:bCs/>
        </w:rPr>
        <w:t>), and the Conceptualization and Planning subscale (RMSEA = .0</w:t>
      </w:r>
      <w:r w:rsidR="00BB07D9" w:rsidRPr="00230053">
        <w:rPr>
          <w:rFonts w:ascii="Times New Roman" w:hAnsi="Times New Roman" w:cs="Times New Roman"/>
          <w:bCs/>
        </w:rPr>
        <w:t>81</w:t>
      </w:r>
      <w:r w:rsidRPr="00230053">
        <w:rPr>
          <w:rFonts w:ascii="Times New Roman" w:hAnsi="Times New Roman" w:cs="Times New Roman"/>
          <w:bCs/>
        </w:rPr>
        <w:t>, CFI = .98</w:t>
      </w:r>
      <w:r w:rsidR="00BB07D9" w:rsidRPr="00230053">
        <w:rPr>
          <w:rFonts w:ascii="Times New Roman" w:hAnsi="Times New Roman" w:cs="Times New Roman"/>
          <w:bCs/>
        </w:rPr>
        <w:t>4</w:t>
      </w:r>
      <w:r w:rsidRPr="00230053">
        <w:rPr>
          <w:rFonts w:ascii="Times New Roman" w:hAnsi="Times New Roman" w:cs="Times New Roman"/>
          <w:bCs/>
        </w:rPr>
        <w:t>, TLI = .9</w:t>
      </w:r>
      <w:r w:rsidR="00BB07D9" w:rsidRPr="00230053">
        <w:rPr>
          <w:rFonts w:ascii="Times New Roman" w:hAnsi="Times New Roman" w:cs="Times New Roman"/>
          <w:bCs/>
        </w:rPr>
        <w:t>69</w:t>
      </w:r>
      <w:r w:rsidRPr="00230053">
        <w:rPr>
          <w:rFonts w:ascii="Times New Roman" w:hAnsi="Times New Roman" w:cs="Times New Roman"/>
          <w:bCs/>
        </w:rPr>
        <w:t>, SRMR = .03</w:t>
      </w:r>
      <w:r w:rsidR="00BB07D9" w:rsidRPr="00230053">
        <w:rPr>
          <w:rFonts w:ascii="Times New Roman" w:hAnsi="Times New Roman" w:cs="Times New Roman"/>
          <w:bCs/>
        </w:rPr>
        <w:t>4</w:t>
      </w:r>
      <w:r w:rsidRPr="00230053">
        <w:rPr>
          <w:rFonts w:ascii="Times New Roman" w:hAnsi="Times New Roman" w:cs="Times New Roman"/>
          <w:bCs/>
        </w:rPr>
        <w:t xml:space="preserve">) all show good model fit. Item fit was evaluated through the </w:t>
      </w:r>
      <w:r w:rsidRPr="00230053">
        <w:rPr>
          <w:rFonts w:ascii="Times New Roman" w:hAnsi="Times New Roman" w:cs="Times New Roman"/>
          <w:bCs/>
          <w:i/>
          <w:iCs/>
        </w:rPr>
        <w:t>S-X2</w:t>
      </w:r>
      <w:r w:rsidRPr="00230053">
        <w:rPr>
          <w:rFonts w:ascii="Times New Roman" w:hAnsi="Times New Roman" w:cs="Times New Roman"/>
          <w:bCs/>
        </w:rPr>
        <w:t xml:space="preserve"> index, which also provides a RMSEA value. For each item, RMSEA values were less than .06, and inspection of empirical plots showed acceptable fit. Finally, person fit was established through inspection of the </w:t>
      </w:r>
      <w:proofErr w:type="spellStart"/>
      <w:r w:rsidRPr="00230053">
        <w:rPr>
          <w:rFonts w:ascii="Times New Roman" w:hAnsi="Times New Roman" w:cs="Times New Roman"/>
          <w:bCs/>
          <w:i/>
          <w:iCs/>
        </w:rPr>
        <w:t>Zh</w:t>
      </w:r>
      <w:proofErr w:type="spellEnd"/>
      <w:r w:rsidRPr="00230053">
        <w:rPr>
          <w:rFonts w:ascii="Times New Roman" w:hAnsi="Times New Roman" w:cs="Times New Roman"/>
          <w:bCs/>
          <w:i/>
          <w:iCs/>
        </w:rPr>
        <w:t xml:space="preserve"> </w:t>
      </w:r>
      <w:r w:rsidRPr="00230053">
        <w:rPr>
          <w:rFonts w:ascii="Times New Roman" w:hAnsi="Times New Roman" w:cs="Times New Roman"/>
          <w:bCs/>
        </w:rPr>
        <w:t xml:space="preserve">index. Person misfit is demonstrated through </w:t>
      </w:r>
      <w:proofErr w:type="spellStart"/>
      <w:r w:rsidRPr="00230053">
        <w:rPr>
          <w:rFonts w:ascii="Times New Roman" w:hAnsi="Times New Roman" w:cs="Times New Roman"/>
          <w:bCs/>
          <w:i/>
          <w:iCs/>
        </w:rPr>
        <w:t>Zh</w:t>
      </w:r>
      <w:proofErr w:type="spellEnd"/>
      <w:r w:rsidRPr="00230053">
        <w:rPr>
          <w:rFonts w:ascii="Times New Roman" w:hAnsi="Times New Roman" w:cs="Times New Roman"/>
          <w:bCs/>
        </w:rPr>
        <w:t xml:space="preserve"> values of less than -2. For each models, less than 3% of cases had values of </w:t>
      </w:r>
      <w:proofErr w:type="spellStart"/>
      <w:r w:rsidRPr="00230053">
        <w:rPr>
          <w:rFonts w:ascii="Times New Roman" w:hAnsi="Times New Roman" w:cs="Times New Roman"/>
          <w:bCs/>
          <w:i/>
          <w:iCs/>
        </w:rPr>
        <w:t>Zh</w:t>
      </w:r>
      <w:proofErr w:type="spellEnd"/>
      <w:r w:rsidRPr="00230053">
        <w:rPr>
          <w:rFonts w:ascii="Times New Roman" w:hAnsi="Times New Roman" w:cs="Times New Roman"/>
          <w:bCs/>
        </w:rPr>
        <w:t xml:space="preserve"> &lt; -2, which shows acceptable fit.</w:t>
      </w:r>
    </w:p>
    <w:p w14:paraId="605BE29F" w14:textId="12A69D51"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Having adequate sample size for each analysis is important to ensure that parameter estimation is reliable, and error is reduced as much as possible.</w:t>
      </w:r>
      <w:r w:rsidRPr="00230053">
        <w:rPr>
          <w:rFonts w:ascii="Times New Roman" w:eastAsiaTheme="minorEastAsia" w:hAnsi="Times New Roman" w:cs="Times New Roman"/>
          <w:bCs/>
        </w:rPr>
        <w:t xml:space="preserve"> Sample size determination is difficult in G-theory </w:t>
      </w:r>
      <w:r w:rsidR="0006275D" w:rsidRPr="00230053">
        <w:rPr>
          <w:rFonts w:ascii="Times New Roman" w:eastAsiaTheme="minorEastAsia" w:hAnsi="Times New Roman" w:cs="Times New Roman"/>
          <w:bCs/>
        </w:rPr>
        <w:t>analyses but</w:t>
      </w:r>
      <w:r w:rsidRPr="00230053">
        <w:rPr>
          <w:rFonts w:ascii="Times New Roman" w:eastAsiaTheme="minorEastAsia" w:hAnsi="Times New Roman" w:cs="Times New Roman"/>
          <w:bCs/>
        </w:rPr>
        <w:t xml:space="preserve"> following the loose guideline of 20 persons and 2 occasions per facet </w:t>
      </w:r>
      <w:r w:rsidRPr="00230053">
        <w:rPr>
          <w:rFonts w:ascii="Times New Roman" w:eastAsiaTheme="minorEastAsia" w:hAnsi="Times New Roman" w:cs="Times New Roman"/>
          <w:bCs/>
          <w:noProof/>
        </w:rPr>
        <w:t>(Briesch et al., 2014)</w:t>
      </w:r>
      <w:r w:rsidRPr="00230053">
        <w:rPr>
          <w:rFonts w:ascii="Times New Roman" w:eastAsiaTheme="minorEastAsia" w:hAnsi="Times New Roman" w:cs="Times New Roman"/>
          <w:bCs/>
        </w:rPr>
        <w:t>, the sample size (</w:t>
      </w:r>
      <w:r w:rsidRPr="00230053">
        <w:rPr>
          <w:rFonts w:ascii="Times New Roman" w:eastAsiaTheme="minorEastAsia" w:hAnsi="Times New Roman" w:cs="Times New Roman"/>
          <w:bCs/>
          <w:i/>
          <w:iCs/>
        </w:rPr>
        <w:t>n</w:t>
      </w:r>
      <w:r w:rsidRPr="00230053">
        <w:rPr>
          <w:rFonts w:ascii="Times New Roman" w:eastAsiaTheme="minorEastAsia" w:hAnsi="Times New Roman" w:cs="Times New Roman"/>
          <w:bCs/>
        </w:rPr>
        <w:t xml:space="preserve"> = 108) and </w:t>
      </w:r>
      <w:r w:rsidR="006E78DC">
        <w:rPr>
          <w:rFonts w:ascii="Times New Roman" w:eastAsiaTheme="minorEastAsia" w:hAnsi="Times New Roman" w:cs="Times New Roman"/>
          <w:bCs/>
        </w:rPr>
        <w:t>evaluation</w:t>
      </w:r>
      <w:r w:rsidRPr="00230053">
        <w:rPr>
          <w:rFonts w:ascii="Times New Roman" w:eastAsiaTheme="minorEastAsia" w:hAnsi="Times New Roman" w:cs="Times New Roman"/>
          <w:bCs/>
        </w:rPr>
        <w:t xml:space="preserve"> occasions (</w:t>
      </w:r>
      <w:r w:rsidRPr="00230053">
        <w:rPr>
          <w:rFonts w:ascii="Times New Roman" w:eastAsiaTheme="minorEastAsia" w:hAnsi="Times New Roman" w:cs="Times New Roman"/>
          <w:bCs/>
          <w:i/>
          <w:iCs/>
        </w:rPr>
        <w:t xml:space="preserve">k </w:t>
      </w:r>
      <w:r w:rsidRPr="00230053">
        <w:rPr>
          <w:rFonts w:ascii="Times New Roman" w:eastAsiaTheme="minorEastAsia" w:hAnsi="Times New Roman" w:cs="Times New Roman"/>
          <w:bCs/>
        </w:rPr>
        <w:t xml:space="preserve">= 9.08) exceeded the minimum needed for four facets. Defining an acceptable sample size is difficult for IRT analyses, as some models struggle to estimate reliable parameters with 350 cases </w:t>
      </w:r>
      <w:r w:rsidRPr="00230053">
        <w:rPr>
          <w:rFonts w:ascii="Times New Roman" w:eastAsiaTheme="minorEastAsia" w:hAnsi="Times New Roman" w:cs="Times New Roman"/>
          <w:bCs/>
          <w:noProof/>
        </w:rPr>
        <w:t>(Embretson &amp; Reise, 2000)</w:t>
      </w:r>
      <w:r w:rsidRPr="00230053">
        <w:rPr>
          <w:rFonts w:ascii="Times New Roman" w:eastAsiaTheme="minorEastAsia" w:hAnsi="Times New Roman" w:cs="Times New Roman"/>
          <w:bCs/>
        </w:rPr>
        <w:t xml:space="preserve">. Simulated data suggest that a graded-response model can provide </w:t>
      </w:r>
      <w:r w:rsidRPr="00230053">
        <w:rPr>
          <w:rFonts w:ascii="Times New Roman" w:eastAsiaTheme="minorEastAsia" w:hAnsi="Times New Roman" w:cs="Times New Roman"/>
          <w:bCs/>
        </w:rPr>
        <w:lastRenderedPageBreak/>
        <w:t xml:space="preserve">reliable parameter estimates at samples of at least 500 cases </w:t>
      </w:r>
      <w:r w:rsidRPr="00230053">
        <w:rPr>
          <w:rFonts w:ascii="Times New Roman" w:eastAsiaTheme="minorEastAsia" w:hAnsi="Times New Roman" w:cs="Times New Roman"/>
          <w:bCs/>
          <w:noProof/>
        </w:rPr>
        <w:t>(Reise &amp; Yu, 1990)</w:t>
      </w:r>
      <w:r w:rsidRPr="00230053">
        <w:rPr>
          <w:rFonts w:ascii="Times New Roman" w:eastAsiaTheme="minorEastAsia" w:hAnsi="Times New Roman" w:cs="Times New Roman"/>
          <w:bCs/>
        </w:rPr>
        <w:t>, which the current dataset exceeded. In order to account for each of these sample size requirements, each analysis uses all of the available cases and includes each of the 27 items across the three main subscales.</w:t>
      </w:r>
    </w:p>
    <w:p w14:paraId="4011E1E7" w14:textId="77777777" w:rsidR="00885C63" w:rsidRPr="00230053" w:rsidRDefault="00885C63" w:rsidP="00230053">
      <w:pPr>
        <w:spacing w:line="480" w:lineRule="auto"/>
        <w:jc w:val="center"/>
        <w:rPr>
          <w:rFonts w:ascii="Times New Roman" w:hAnsi="Times New Roman" w:cs="Times New Roman"/>
          <w:b/>
        </w:rPr>
      </w:pPr>
      <w:r w:rsidRPr="00230053">
        <w:rPr>
          <w:rFonts w:ascii="Times New Roman" w:hAnsi="Times New Roman" w:cs="Times New Roman"/>
          <w:b/>
        </w:rPr>
        <w:t>Results</w:t>
      </w:r>
    </w:p>
    <w:p w14:paraId="0914233A" w14:textId="1CEDE1ED" w:rsidR="00885C63" w:rsidRPr="00230053" w:rsidRDefault="004F13FD" w:rsidP="00230053">
      <w:pPr>
        <w:spacing w:line="480" w:lineRule="auto"/>
        <w:rPr>
          <w:rFonts w:ascii="Times New Roman" w:hAnsi="Times New Roman" w:cs="Times New Roman"/>
          <w:b/>
        </w:rPr>
      </w:pPr>
      <w:bookmarkStart w:id="24" w:name="_Toc76463475"/>
      <w:r>
        <w:rPr>
          <w:rStyle w:val="Heading3Char"/>
          <w:rFonts w:ascii="Times New Roman" w:hAnsi="Times New Roman" w:cs="Times New Roman"/>
          <w:b/>
          <w:bCs/>
          <w:color w:val="auto"/>
        </w:rPr>
        <w:t>Assessment</w:t>
      </w:r>
      <w:bookmarkEnd w:id="24"/>
      <w:r w:rsidR="00885C63" w:rsidRPr="00230053">
        <w:rPr>
          <w:rFonts w:ascii="Times New Roman" w:hAnsi="Times New Roman" w:cs="Times New Roman"/>
          <w:b/>
        </w:rPr>
        <w:t xml:space="preserve"> </w:t>
      </w:r>
      <w:r w:rsidR="00885C63" w:rsidRPr="00230053">
        <w:rPr>
          <w:rStyle w:val="Heading3Char"/>
          <w:rFonts w:ascii="Times New Roman" w:hAnsi="Times New Roman" w:cs="Times New Roman"/>
          <w:b/>
          <w:bCs/>
          <w:color w:val="auto"/>
        </w:rPr>
        <w:t>Reliability</w:t>
      </w:r>
    </w:p>
    <w:p w14:paraId="64982669" w14:textId="5E8F8C45"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Using an ICC calculation is a common method of evaluating measure reliability. ICC values less than 0.5 are suggest poor reliability, values between 0.5 and 0.75 suggest moderate reliability, values between 0.75 and 0.9 suggest good reliability, and values greater than 0.90 indicate excellent reliability </w:t>
      </w:r>
      <w:r w:rsidRPr="00230053">
        <w:rPr>
          <w:rFonts w:ascii="Times New Roman" w:hAnsi="Times New Roman" w:cs="Times New Roman"/>
          <w:bCs/>
          <w:noProof/>
        </w:rPr>
        <w:t>(Koo &amp; Li, 2016)</w:t>
      </w:r>
      <w:r w:rsidRPr="00230053">
        <w:rPr>
          <w:rFonts w:ascii="Times New Roman" w:hAnsi="Times New Roman" w:cs="Times New Roman"/>
          <w:bCs/>
        </w:rPr>
        <w:t>. The test-retest reliability was poor for the Counseling Skills subscale (</w:t>
      </w:r>
      <w:r w:rsidRPr="00230053">
        <w:rPr>
          <w:rFonts w:ascii="Times New Roman" w:hAnsi="Times New Roman" w:cs="Times New Roman"/>
          <w:bCs/>
          <w:i/>
          <w:iCs/>
        </w:rPr>
        <w:t xml:space="preserve">ICC </w:t>
      </w:r>
      <w:r w:rsidRPr="00230053">
        <w:rPr>
          <w:rFonts w:ascii="Times New Roman" w:hAnsi="Times New Roman" w:cs="Times New Roman"/>
          <w:bCs/>
        </w:rPr>
        <w:t>= 0.162, 95% CI [-.017, .335]), the Professional Dispositions subscale (</w:t>
      </w:r>
      <w:r w:rsidRPr="00230053">
        <w:rPr>
          <w:rFonts w:ascii="Times New Roman" w:hAnsi="Times New Roman" w:cs="Times New Roman"/>
          <w:bCs/>
          <w:i/>
          <w:iCs/>
        </w:rPr>
        <w:t xml:space="preserve">ICC </w:t>
      </w:r>
      <w:r w:rsidRPr="00230053">
        <w:rPr>
          <w:rFonts w:ascii="Times New Roman" w:hAnsi="Times New Roman" w:cs="Times New Roman"/>
          <w:bCs/>
        </w:rPr>
        <w:t>= 0.159, 95% CI[-.020, .331]), and for the Conceptualization and Planning subscale (</w:t>
      </w:r>
      <w:r w:rsidRPr="00230053">
        <w:rPr>
          <w:rFonts w:ascii="Times New Roman" w:hAnsi="Times New Roman" w:cs="Times New Roman"/>
          <w:bCs/>
          <w:i/>
          <w:iCs/>
        </w:rPr>
        <w:t xml:space="preserve">ICC </w:t>
      </w:r>
      <w:r w:rsidRPr="00230053">
        <w:rPr>
          <w:rFonts w:ascii="Times New Roman" w:hAnsi="Times New Roman" w:cs="Times New Roman"/>
          <w:bCs/>
        </w:rPr>
        <w:t>= 0.155, 95% CI [-.023, .328]). The interrater reliability was poor for the Counseling Skills subscale (</w:t>
      </w:r>
      <w:r w:rsidRPr="00230053">
        <w:rPr>
          <w:rFonts w:ascii="Times New Roman" w:hAnsi="Times New Roman" w:cs="Times New Roman"/>
          <w:bCs/>
          <w:i/>
          <w:iCs/>
        </w:rPr>
        <w:t xml:space="preserve">ICC </w:t>
      </w:r>
      <w:r w:rsidRPr="00230053">
        <w:rPr>
          <w:rFonts w:ascii="Times New Roman" w:hAnsi="Times New Roman" w:cs="Times New Roman"/>
          <w:bCs/>
        </w:rPr>
        <w:t>= 0.422, 95% CI [.261, .559]), the Professional Dispositions subscale (</w:t>
      </w:r>
      <w:r w:rsidRPr="00230053">
        <w:rPr>
          <w:rFonts w:ascii="Times New Roman" w:hAnsi="Times New Roman" w:cs="Times New Roman"/>
          <w:bCs/>
          <w:i/>
          <w:iCs/>
        </w:rPr>
        <w:t xml:space="preserve">ICC </w:t>
      </w:r>
      <w:r w:rsidRPr="00230053">
        <w:rPr>
          <w:rFonts w:ascii="Times New Roman" w:hAnsi="Times New Roman" w:cs="Times New Roman"/>
          <w:bCs/>
        </w:rPr>
        <w:t>= 0.426, 95% CI [.265, .562]), and for the Conceptualization and Planning subscale (</w:t>
      </w:r>
      <w:r w:rsidRPr="00230053">
        <w:rPr>
          <w:rFonts w:ascii="Times New Roman" w:hAnsi="Times New Roman" w:cs="Times New Roman"/>
          <w:bCs/>
          <w:i/>
          <w:iCs/>
        </w:rPr>
        <w:t xml:space="preserve">ICC </w:t>
      </w:r>
      <w:r w:rsidRPr="00230053">
        <w:rPr>
          <w:rFonts w:ascii="Times New Roman" w:hAnsi="Times New Roman" w:cs="Times New Roman"/>
          <w:bCs/>
        </w:rPr>
        <w:t>= 0.432, 95% CI [.273, .567]).</w:t>
      </w:r>
      <w:r w:rsidR="0006275D">
        <w:rPr>
          <w:rFonts w:ascii="Times New Roman" w:hAnsi="Times New Roman" w:cs="Times New Roman"/>
          <w:bCs/>
        </w:rPr>
        <w:t xml:space="preserve"> These results suggest that the assessment shows poor test-retest and interrater reliability.</w:t>
      </w:r>
    </w:p>
    <w:p w14:paraId="3C0668C8" w14:textId="77777777" w:rsidR="00885C63" w:rsidRPr="00230053" w:rsidRDefault="00885C63" w:rsidP="00230053">
      <w:pPr>
        <w:pStyle w:val="Heading3"/>
        <w:spacing w:before="0" w:line="480" w:lineRule="auto"/>
        <w:rPr>
          <w:rFonts w:ascii="Times New Roman" w:hAnsi="Times New Roman" w:cs="Times New Roman"/>
          <w:b/>
          <w:bCs/>
          <w:color w:val="auto"/>
        </w:rPr>
      </w:pPr>
      <w:bookmarkStart w:id="25" w:name="_Toc76463476"/>
      <w:r w:rsidRPr="00230053">
        <w:rPr>
          <w:rFonts w:ascii="Times New Roman" w:hAnsi="Times New Roman" w:cs="Times New Roman"/>
          <w:b/>
          <w:bCs/>
          <w:color w:val="auto"/>
        </w:rPr>
        <w:t>Decision Making Utility</w:t>
      </w:r>
      <w:bookmarkEnd w:id="25"/>
    </w:p>
    <w:p w14:paraId="5CEE83F1" w14:textId="6D010F18" w:rsidR="00885C63" w:rsidRPr="00230053" w:rsidRDefault="00885C63" w:rsidP="00230053">
      <w:pPr>
        <w:spacing w:line="480" w:lineRule="auto"/>
        <w:ind w:firstLine="720"/>
        <w:rPr>
          <w:rFonts w:ascii="Times New Roman" w:eastAsiaTheme="minorEastAsia" w:hAnsi="Times New Roman" w:cs="Times New Roman"/>
          <w:bCs/>
        </w:rPr>
      </w:pPr>
      <w:r w:rsidRPr="00230053">
        <w:rPr>
          <w:rFonts w:ascii="Times New Roman" w:hAnsi="Times New Roman" w:cs="Times New Roman"/>
          <w:bCs/>
        </w:rPr>
        <w:t xml:space="preserve">The first analysis within G-theory, a G study, can help disaggregate sources of variance using information about the facets contributing to variance in scores </w:t>
      </w:r>
      <w:r w:rsidRPr="00230053">
        <w:rPr>
          <w:rFonts w:ascii="Times New Roman" w:hAnsi="Times New Roman" w:cs="Times New Roman"/>
          <w:bCs/>
          <w:noProof/>
        </w:rPr>
        <w:t>(Briesch et al., 2014)</w:t>
      </w:r>
      <w:r w:rsidRPr="00230053">
        <w:rPr>
          <w:rFonts w:ascii="Times New Roman" w:hAnsi="Times New Roman" w:cs="Times New Roman"/>
          <w:bCs/>
        </w:rPr>
        <w:t xml:space="preserve">. </w:t>
      </w:r>
      <w:r w:rsidRPr="00230053">
        <w:rPr>
          <w:rFonts w:ascii="Times New Roman" w:eastAsiaTheme="minorEastAsia" w:hAnsi="Times New Roman" w:cs="Times New Roman"/>
          <w:bCs/>
        </w:rPr>
        <w:t>For each individual analysis, the overall model resulted in overfitting and produced variance close to zero.</w:t>
      </w:r>
      <w:r w:rsidR="0006275D">
        <w:rPr>
          <w:rFonts w:ascii="Times New Roman" w:eastAsiaTheme="minorEastAsia" w:hAnsi="Times New Roman" w:cs="Times New Roman"/>
          <w:bCs/>
        </w:rPr>
        <w:t xml:space="preserve"> Overfitting shows that the model fits too closely to a small number of datapoints and may inadequately fit aspects of the data.</w:t>
      </w:r>
      <w:r w:rsidR="00004F7C">
        <w:rPr>
          <w:rFonts w:ascii="Times New Roman" w:eastAsiaTheme="minorEastAsia" w:hAnsi="Times New Roman" w:cs="Times New Roman"/>
          <w:bCs/>
        </w:rPr>
        <w:t xml:space="preserve"> </w:t>
      </w:r>
      <w:r w:rsidRPr="00230053">
        <w:rPr>
          <w:rFonts w:ascii="Times New Roman" w:eastAsiaTheme="minorEastAsia" w:hAnsi="Times New Roman" w:cs="Times New Roman"/>
          <w:bCs/>
        </w:rPr>
        <w:t xml:space="preserve">In each case, the removed variance terms were .00005 or </w:t>
      </w:r>
      <w:r w:rsidRPr="00230053">
        <w:rPr>
          <w:rFonts w:ascii="Times New Roman" w:eastAsiaTheme="minorEastAsia" w:hAnsi="Times New Roman" w:cs="Times New Roman"/>
          <w:bCs/>
        </w:rPr>
        <w:lastRenderedPageBreak/>
        <w:t xml:space="preserve">less, which was then included in the residual term. For the Counseling Skills subscale analysis, the variance terms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p,c</m:t>
            </m:r>
          </m:sub>
          <m:sup>
            <m:r>
              <w:rPr>
                <w:rFonts w:ascii="Cambria Math" w:hAnsi="Cambria Math" w:cs="Times New Roman"/>
              </w:rPr>
              <m:t>2</m:t>
            </m:r>
          </m:sup>
        </m:sSubSup>
      </m:oMath>
      <w:r w:rsidRPr="00230053">
        <w:rPr>
          <w:rFonts w:ascii="Times New Roman" w:eastAsiaTheme="minorEastAsia" w:hAnsi="Times New Roman" w:cs="Times New Roman"/>
          <w:bCs/>
        </w:rPr>
        <w:t xml:space="preserve">,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i,f</m:t>
            </m:r>
          </m:sub>
          <m:sup>
            <m:r>
              <w:rPr>
                <w:rFonts w:ascii="Cambria Math" w:hAnsi="Cambria Math" w:cs="Times New Roman"/>
              </w:rPr>
              <m:t>2</m:t>
            </m:r>
          </m:sup>
        </m:sSubSup>
      </m:oMath>
      <w:r w:rsidRPr="00230053">
        <w:rPr>
          <w:rFonts w:ascii="Times New Roman" w:eastAsiaTheme="minorEastAsia" w:hAnsi="Times New Roman" w:cs="Times New Roman"/>
          <w:bCs/>
        </w:rPr>
        <w:t xml:space="preserve">, and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i,c</m:t>
            </m:r>
          </m:sub>
          <m:sup>
            <m:r>
              <w:rPr>
                <w:rFonts w:ascii="Cambria Math" w:hAnsi="Cambria Math" w:cs="Times New Roman"/>
              </w:rPr>
              <m:t>2</m:t>
            </m:r>
          </m:sup>
        </m:sSubSup>
      </m:oMath>
      <w:r w:rsidRPr="00230053">
        <w:rPr>
          <w:rFonts w:ascii="Times New Roman" w:eastAsiaTheme="minorEastAsia" w:hAnsi="Times New Roman" w:cs="Times New Roman"/>
          <w:bCs/>
        </w:rPr>
        <w:t xml:space="preserve"> were removed. For the Professional Dispositions Subscale, the variance terms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p,c</m:t>
            </m:r>
          </m:sub>
          <m:sup>
            <m:r>
              <w:rPr>
                <w:rFonts w:ascii="Cambria Math" w:hAnsi="Cambria Math" w:cs="Times New Roman"/>
              </w:rPr>
              <m:t>2</m:t>
            </m:r>
          </m:sup>
        </m:sSubSup>
      </m:oMath>
      <w:r w:rsidRPr="00230053">
        <w:rPr>
          <w:rFonts w:ascii="Times New Roman" w:eastAsiaTheme="minorEastAsia" w:hAnsi="Times New Roman" w:cs="Times New Roman"/>
          <w:bCs/>
        </w:rPr>
        <w:t xml:space="preserve">,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i,c</m:t>
            </m:r>
          </m:sub>
          <m:sup>
            <m:r>
              <w:rPr>
                <w:rFonts w:ascii="Cambria Math" w:hAnsi="Cambria Math" w:cs="Times New Roman"/>
              </w:rPr>
              <m:t>2</m:t>
            </m:r>
          </m:sup>
        </m:sSubSup>
      </m:oMath>
      <w:r w:rsidRPr="00230053">
        <w:rPr>
          <w:rFonts w:ascii="Times New Roman" w:eastAsiaTheme="minorEastAsia" w:hAnsi="Times New Roman" w:cs="Times New Roman"/>
          <w:bCs/>
        </w:rPr>
        <w:t xml:space="preserve">, </w:t>
      </w:r>
      <m:oMath>
        <m:sSub>
          <m:sSubPr>
            <m:ctrlPr>
              <w:rPr>
                <w:rFonts w:ascii="Cambria Math" w:hAnsi="Cambria Math" w:cs="Times New Roman"/>
                <w:bCs/>
                <w:i/>
              </w:rPr>
            </m:ctrlPr>
          </m:sSubPr>
          <m:e>
            <m:r>
              <m:rPr>
                <m:sty m:val="p"/>
              </m:rPr>
              <w:rPr>
                <w:rFonts w:ascii="Cambria Math" w:hAnsi="Cambria Math" w:cs="Times New Roman"/>
              </w:rPr>
              <m:t>σ</m:t>
            </m:r>
          </m:e>
          <m:sub>
            <m:r>
              <w:rPr>
                <w:rFonts w:ascii="Cambria Math" w:hAnsi="Cambria Math" w:cs="Times New Roman"/>
              </w:rPr>
              <m:t>c,f,i</m:t>
            </m:r>
          </m:sub>
        </m:sSub>
      </m:oMath>
      <w:r w:rsidRPr="00230053">
        <w:rPr>
          <w:rFonts w:ascii="Times New Roman" w:eastAsiaTheme="minorEastAsia" w:hAnsi="Times New Roman" w:cs="Times New Roman"/>
          <w:bCs/>
        </w:rPr>
        <w:t xml:space="preserve">, and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c,i,f</m:t>
            </m:r>
          </m:sub>
          <m:sup>
            <m:r>
              <w:rPr>
                <w:rFonts w:ascii="Cambria Math" w:hAnsi="Cambria Math" w:cs="Times New Roman"/>
              </w:rPr>
              <m:t>2</m:t>
            </m:r>
          </m:sup>
        </m:sSubSup>
      </m:oMath>
      <w:r w:rsidRPr="00230053">
        <w:rPr>
          <w:rFonts w:ascii="Times New Roman" w:eastAsiaTheme="minorEastAsia" w:hAnsi="Times New Roman" w:cs="Times New Roman"/>
          <w:bCs/>
        </w:rPr>
        <w:t xml:space="preserve"> were removed. For the Conceptualization and Planning Subscale, the variance terms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p,c</m:t>
            </m:r>
          </m:sub>
          <m:sup>
            <m:r>
              <w:rPr>
                <w:rFonts w:ascii="Cambria Math" w:hAnsi="Cambria Math" w:cs="Times New Roman"/>
              </w:rPr>
              <m:t>2</m:t>
            </m:r>
          </m:sup>
        </m:sSubSup>
      </m:oMath>
      <w:r w:rsidRPr="00230053">
        <w:rPr>
          <w:rFonts w:ascii="Times New Roman" w:eastAsiaTheme="minorEastAsia" w:hAnsi="Times New Roman" w:cs="Times New Roman"/>
          <w:bCs/>
        </w:rPr>
        <w:t xml:space="preserve">,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p,f</m:t>
            </m:r>
          </m:sub>
          <m:sup>
            <m:r>
              <w:rPr>
                <w:rFonts w:ascii="Cambria Math" w:hAnsi="Cambria Math" w:cs="Times New Roman"/>
              </w:rPr>
              <m:t>2</m:t>
            </m:r>
          </m:sup>
        </m:sSubSup>
      </m:oMath>
      <w:r w:rsidRPr="00230053">
        <w:rPr>
          <w:rFonts w:ascii="Times New Roman" w:eastAsiaTheme="minorEastAsia" w:hAnsi="Times New Roman" w:cs="Times New Roman"/>
          <w:bCs/>
        </w:rPr>
        <w:t xml:space="preserve">, </w:t>
      </w:r>
      <m:oMath>
        <m:sSubSup>
          <m:sSubSupPr>
            <m:ctrlPr>
              <w:rPr>
                <w:rFonts w:ascii="Cambria Math" w:hAnsi="Cambria Math" w:cs="Times New Roman"/>
                <w:bCs/>
                <w:i/>
              </w:rPr>
            </m:ctrlPr>
          </m:sSubSupPr>
          <m:e>
            <m:r>
              <m:rPr>
                <m:sty m:val="p"/>
              </m:rPr>
              <w:rPr>
                <w:rFonts w:ascii="Cambria Math" w:hAnsi="Cambria Math" w:cs="Times New Roman"/>
              </w:rPr>
              <m:t>σ</m:t>
            </m:r>
          </m:e>
          <m:sub>
            <m:r>
              <w:rPr>
                <w:rFonts w:ascii="Cambria Math" w:hAnsi="Cambria Math" w:cs="Times New Roman"/>
              </w:rPr>
              <m:t>i,f</m:t>
            </m:r>
          </m:sub>
          <m:sup>
            <m:r>
              <w:rPr>
                <w:rFonts w:ascii="Cambria Math" w:hAnsi="Cambria Math" w:cs="Times New Roman"/>
              </w:rPr>
              <m:t>2</m:t>
            </m:r>
          </m:sup>
        </m:sSubSup>
      </m:oMath>
      <w:r w:rsidRPr="00230053">
        <w:rPr>
          <w:rFonts w:ascii="Times New Roman" w:eastAsiaTheme="minorEastAsia" w:hAnsi="Times New Roman" w:cs="Times New Roman"/>
          <w:bCs/>
        </w:rPr>
        <w:t xml:space="preserve">, and </w:t>
      </w:r>
      <m:oMath>
        <m:sSub>
          <m:sSubPr>
            <m:ctrlPr>
              <w:rPr>
                <w:rFonts w:ascii="Cambria Math" w:hAnsi="Cambria Math" w:cs="Times New Roman"/>
                <w:bCs/>
                <w:i/>
              </w:rPr>
            </m:ctrlPr>
          </m:sSubPr>
          <m:e>
            <m:r>
              <m:rPr>
                <m:sty m:val="p"/>
              </m:rPr>
              <w:rPr>
                <w:rFonts w:ascii="Cambria Math" w:hAnsi="Cambria Math" w:cs="Times New Roman"/>
              </w:rPr>
              <m:t>σ</m:t>
            </m:r>
          </m:e>
          <m:sub>
            <m:r>
              <w:rPr>
                <w:rFonts w:ascii="Cambria Math" w:hAnsi="Cambria Math" w:cs="Times New Roman"/>
              </w:rPr>
              <m:t>c,f,i</m:t>
            </m:r>
          </m:sub>
        </m:sSub>
      </m:oMath>
      <w:r w:rsidRPr="00230053">
        <w:rPr>
          <w:rFonts w:ascii="Times New Roman" w:eastAsiaTheme="minorEastAsia" w:hAnsi="Times New Roman" w:cs="Times New Roman"/>
          <w:bCs/>
        </w:rPr>
        <w:t xml:space="preserve"> were removed. </w:t>
      </w:r>
    </w:p>
    <w:p w14:paraId="134CAA5E" w14:textId="76308895" w:rsidR="004D1463" w:rsidRPr="00230053" w:rsidRDefault="00885C63" w:rsidP="00230053">
      <w:pPr>
        <w:spacing w:line="480" w:lineRule="auto"/>
        <w:ind w:firstLine="720"/>
        <w:rPr>
          <w:rFonts w:ascii="Times New Roman" w:eastAsiaTheme="minorEastAsia" w:hAnsi="Times New Roman" w:cs="Times New Roman"/>
          <w:bCs/>
        </w:rPr>
      </w:pPr>
      <w:r w:rsidRPr="00230053">
        <w:rPr>
          <w:rFonts w:ascii="Times New Roman" w:eastAsiaTheme="minorEastAsia" w:hAnsi="Times New Roman" w:cs="Times New Roman"/>
          <w:bCs/>
        </w:rPr>
        <w:t xml:space="preserve">The results of the G study suggested that </w:t>
      </w:r>
      <w:r w:rsidR="004F13FD">
        <w:rPr>
          <w:rFonts w:ascii="Times New Roman" w:eastAsiaTheme="minorEastAsia" w:hAnsi="Times New Roman" w:cs="Times New Roman"/>
          <w:bCs/>
        </w:rPr>
        <w:t>assessment</w:t>
      </w:r>
      <w:r w:rsidRPr="00230053">
        <w:rPr>
          <w:rFonts w:ascii="Times New Roman" w:eastAsiaTheme="minorEastAsia" w:hAnsi="Times New Roman" w:cs="Times New Roman"/>
          <w:bCs/>
        </w:rPr>
        <w:t xml:space="preserve"> scores varied due to factors other than student development. The variance attributable to course enrollment</w:t>
      </w:r>
      <w:r w:rsidR="00004F7C">
        <w:rPr>
          <w:rFonts w:ascii="Times New Roman" w:eastAsiaTheme="minorEastAsia" w:hAnsi="Times New Roman" w:cs="Times New Roman"/>
          <w:bCs/>
        </w:rPr>
        <w:t xml:space="preserve"> (whether students are enrolled in practicum, internship 1, internship 2, etc.)</w:t>
      </w:r>
      <w:r w:rsidRPr="00230053">
        <w:rPr>
          <w:rFonts w:ascii="Times New Roman" w:eastAsiaTheme="minorEastAsia" w:hAnsi="Times New Roman" w:cs="Times New Roman"/>
          <w:bCs/>
        </w:rPr>
        <w:t xml:space="preserve"> ranged from 0.9% of explained variance (Professional Disposition) to 3.3% of explained variance (Conceptualization and Planning). Students themselves explained very little variance, ranging from 0.8% of explained variance (Counseling Skills) to 1.9% (Professional Development). Overall, the facet which explained the most variance was the facet for supervisors nested in courses. In each scale, this facet accounted for at least 22% of the explained variance. Finally, the G study showed that unexplained variance accounted for the greatest amount of variance, with a minimum of 37.1% of variance remaining unexplained. </w:t>
      </w:r>
      <w:r w:rsidR="0006275D">
        <w:rPr>
          <w:rFonts w:ascii="Times New Roman" w:eastAsiaTheme="minorEastAsia" w:hAnsi="Times New Roman" w:cs="Times New Roman"/>
          <w:bCs/>
        </w:rPr>
        <w:t xml:space="preserve">The amount of unexplained variance indicates that it is impossible to identify the source of nearly half of the variance despite the number of facets available for analysis. </w:t>
      </w:r>
      <w:r w:rsidRPr="00230053">
        <w:rPr>
          <w:rFonts w:ascii="Times New Roman" w:eastAsiaTheme="minorEastAsia" w:hAnsi="Times New Roman" w:cs="Times New Roman"/>
          <w:bCs/>
        </w:rPr>
        <w:t xml:space="preserve">Table 1 </w:t>
      </w:r>
      <w:r w:rsidR="00230053">
        <w:rPr>
          <w:rFonts w:ascii="Times New Roman" w:eastAsiaTheme="minorEastAsia" w:hAnsi="Times New Roman" w:cs="Times New Roman"/>
          <w:bCs/>
        </w:rPr>
        <w:t xml:space="preserve">in Appendix B </w:t>
      </w:r>
      <w:r w:rsidRPr="00230053">
        <w:rPr>
          <w:rFonts w:ascii="Times New Roman" w:eastAsiaTheme="minorEastAsia" w:hAnsi="Times New Roman" w:cs="Times New Roman"/>
          <w:bCs/>
        </w:rPr>
        <w:t xml:space="preserve">provides full variance break down for each subscale. </w:t>
      </w:r>
    </w:p>
    <w:p w14:paraId="0C321C81" w14:textId="4756DE2E" w:rsidR="00885C63" w:rsidRPr="00230053" w:rsidRDefault="00885C63" w:rsidP="00230053">
      <w:pPr>
        <w:spacing w:line="480" w:lineRule="auto"/>
        <w:ind w:firstLine="720"/>
        <w:rPr>
          <w:rFonts w:ascii="Times New Roman" w:eastAsiaTheme="minorEastAsia" w:hAnsi="Times New Roman" w:cs="Times New Roman"/>
          <w:bCs/>
        </w:rPr>
      </w:pPr>
      <w:r w:rsidRPr="00230053">
        <w:rPr>
          <w:rFonts w:ascii="Times New Roman" w:eastAsiaTheme="minorEastAsia" w:hAnsi="Times New Roman" w:cs="Times New Roman"/>
          <w:bCs/>
        </w:rPr>
        <w:t xml:space="preserve">Following the G study analyses, results were used to conduct a decision (D) study, which provides information about the usefulness of a measure </w:t>
      </w:r>
      <w:r w:rsidRPr="00230053">
        <w:rPr>
          <w:rFonts w:ascii="Times New Roman" w:eastAsiaTheme="minorEastAsia" w:hAnsi="Times New Roman" w:cs="Times New Roman"/>
          <w:bCs/>
          <w:noProof/>
        </w:rPr>
        <w:t>(Briesch et al., 2014)</w:t>
      </w:r>
      <w:r w:rsidRPr="00230053">
        <w:rPr>
          <w:rFonts w:ascii="Times New Roman" w:eastAsiaTheme="minorEastAsia" w:hAnsi="Times New Roman" w:cs="Times New Roman"/>
          <w:bCs/>
        </w:rPr>
        <w:t>. D studies provide a variety of statistics to evaluate measures, but we focused on the generalizability coefficient (</w:t>
      </w:r>
      <w:r w:rsidRPr="00230053">
        <w:rPr>
          <w:rFonts w:ascii="Times New Roman" w:eastAsiaTheme="minorEastAsia" w:hAnsi="Times New Roman" w:cs="Times New Roman"/>
          <w:bCs/>
        </w:rPr>
        <w:sym w:font="Symbol" w:char="F072"/>
      </w:r>
      <w:r w:rsidRPr="00230053">
        <w:rPr>
          <w:rFonts w:ascii="Times New Roman" w:eastAsiaTheme="minorEastAsia" w:hAnsi="Times New Roman" w:cs="Times New Roman"/>
          <w:bCs/>
        </w:rPr>
        <w:t>), similar to Cronbach's alpha, and the dependability coefficient (</w:t>
      </w:r>
      <w:r w:rsidRPr="00230053">
        <w:rPr>
          <w:rFonts w:ascii="Times New Roman" w:eastAsiaTheme="minorEastAsia" w:hAnsi="Times New Roman" w:cs="Times New Roman"/>
          <w:bCs/>
        </w:rPr>
        <w:sym w:font="Symbol" w:char="F066"/>
      </w:r>
      <w:r w:rsidRPr="00230053">
        <w:rPr>
          <w:rFonts w:ascii="Times New Roman" w:eastAsiaTheme="minorEastAsia" w:hAnsi="Times New Roman" w:cs="Times New Roman"/>
          <w:bCs/>
        </w:rPr>
        <w:t xml:space="preserve">), which evaluates the reliability of the measure for absolute decision making. For each subscale, </w:t>
      </w:r>
      <w:r w:rsidRPr="00230053">
        <w:rPr>
          <w:rFonts w:ascii="Times New Roman" w:eastAsiaTheme="minorEastAsia" w:hAnsi="Times New Roman" w:cs="Times New Roman"/>
          <w:bCs/>
        </w:rPr>
        <w:sym w:font="Symbol" w:char="F072"/>
      </w:r>
      <w:r w:rsidRPr="00230053">
        <w:rPr>
          <w:rFonts w:ascii="Times New Roman" w:eastAsiaTheme="minorEastAsia" w:hAnsi="Times New Roman" w:cs="Times New Roman"/>
          <w:bCs/>
        </w:rPr>
        <w:t xml:space="preserve"> is .04 or less, which was poor or unacceptable reliability </w:t>
      </w:r>
      <w:r w:rsidRPr="00230053">
        <w:rPr>
          <w:rFonts w:ascii="Times New Roman" w:eastAsiaTheme="minorEastAsia" w:hAnsi="Times New Roman" w:cs="Times New Roman"/>
          <w:bCs/>
          <w:noProof/>
        </w:rPr>
        <w:t>(Briesch et al., 2014)</w:t>
      </w:r>
      <w:r w:rsidRPr="00230053">
        <w:rPr>
          <w:rFonts w:ascii="Times New Roman" w:eastAsiaTheme="minorEastAsia" w:hAnsi="Times New Roman" w:cs="Times New Roman"/>
          <w:bCs/>
        </w:rPr>
        <w:t xml:space="preserve">. The values of </w:t>
      </w:r>
      <w:r w:rsidRPr="00230053">
        <w:rPr>
          <w:rFonts w:ascii="Times New Roman" w:eastAsiaTheme="minorEastAsia" w:hAnsi="Times New Roman" w:cs="Times New Roman"/>
          <w:bCs/>
        </w:rPr>
        <w:sym w:font="Symbol" w:char="F066"/>
      </w:r>
      <w:r w:rsidRPr="00230053">
        <w:rPr>
          <w:rFonts w:ascii="Times New Roman" w:eastAsiaTheme="minorEastAsia" w:hAnsi="Times New Roman" w:cs="Times New Roman"/>
          <w:bCs/>
        </w:rPr>
        <w:t xml:space="preserve"> for each subscale were less than .022, which suggested that were not useful for making absolute decisions about the skill level of </w:t>
      </w:r>
      <w:r w:rsidRPr="00230053">
        <w:rPr>
          <w:rFonts w:ascii="Times New Roman" w:eastAsiaTheme="minorEastAsia" w:hAnsi="Times New Roman" w:cs="Times New Roman"/>
          <w:bCs/>
        </w:rPr>
        <w:lastRenderedPageBreak/>
        <w:t xml:space="preserve">the students being assessed </w:t>
      </w:r>
      <w:r w:rsidRPr="00230053">
        <w:rPr>
          <w:rFonts w:ascii="Times New Roman" w:eastAsiaTheme="minorEastAsia" w:hAnsi="Times New Roman" w:cs="Times New Roman"/>
          <w:bCs/>
          <w:noProof/>
        </w:rPr>
        <w:t>(Briesch et al., 2014)</w:t>
      </w:r>
      <w:r w:rsidRPr="00230053">
        <w:rPr>
          <w:rFonts w:ascii="Times New Roman" w:eastAsiaTheme="minorEastAsia" w:hAnsi="Times New Roman" w:cs="Times New Roman"/>
          <w:bCs/>
        </w:rPr>
        <w:t xml:space="preserve">. Table 2 </w:t>
      </w:r>
      <w:r w:rsidR="00230053">
        <w:rPr>
          <w:rFonts w:ascii="Times New Roman" w:eastAsiaTheme="minorEastAsia" w:hAnsi="Times New Roman" w:cs="Times New Roman"/>
          <w:bCs/>
        </w:rPr>
        <w:t xml:space="preserve">in Appendix C </w:t>
      </w:r>
      <w:r w:rsidRPr="00230053">
        <w:rPr>
          <w:rFonts w:ascii="Times New Roman" w:eastAsiaTheme="minorEastAsia" w:hAnsi="Times New Roman" w:cs="Times New Roman"/>
          <w:bCs/>
        </w:rPr>
        <w:t>provides detailed information regarding D study analyses.</w:t>
      </w:r>
    </w:p>
    <w:p w14:paraId="797C2B0B" w14:textId="0078A6E7" w:rsidR="00885C63" w:rsidRPr="00230053" w:rsidRDefault="00885C63" w:rsidP="00230053">
      <w:pPr>
        <w:pStyle w:val="Heading1"/>
        <w:spacing w:before="0" w:line="480" w:lineRule="auto"/>
        <w:rPr>
          <w:rFonts w:ascii="Times New Roman" w:hAnsi="Times New Roman" w:cs="Times New Roman"/>
          <w:b/>
          <w:bCs/>
          <w:color w:val="auto"/>
          <w:sz w:val="24"/>
          <w:szCs w:val="24"/>
        </w:rPr>
      </w:pPr>
      <w:bookmarkStart w:id="26" w:name="_Toc76463477"/>
      <w:r w:rsidRPr="00230053">
        <w:rPr>
          <w:rFonts w:ascii="Times New Roman" w:hAnsi="Times New Roman" w:cs="Times New Roman"/>
          <w:b/>
          <w:bCs/>
          <w:color w:val="auto"/>
          <w:sz w:val="24"/>
          <w:szCs w:val="24"/>
        </w:rPr>
        <w:t>Scale Information</w:t>
      </w:r>
      <w:bookmarkEnd w:id="26"/>
    </w:p>
    <w:p w14:paraId="28C04F4E" w14:textId="308C0741" w:rsidR="00B5609C" w:rsidRPr="00230053" w:rsidRDefault="00885C63" w:rsidP="00136849">
      <w:pPr>
        <w:spacing w:line="480" w:lineRule="auto"/>
        <w:ind w:firstLine="720"/>
        <w:rPr>
          <w:rFonts w:ascii="Times New Roman" w:hAnsi="Times New Roman" w:cs="Times New Roman"/>
          <w:bCs/>
        </w:rPr>
      </w:pPr>
      <w:r w:rsidRPr="00230053">
        <w:rPr>
          <w:rFonts w:ascii="Times New Roman" w:hAnsi="Times New Roman" w:cs="Times New Roman"/>
          <w:bCs/>
        </w:rPr>
        <w:t>A graded-response model was fit to data from each of the three subscales, which produced the item discrimination and threshold values found in Table 3</w:t>
      </w:r>
      <w:r w:rsidR="00230053">
        <w:rPr>
          <w:rFonts w:ascii="Times New Roman" w:hAnsi="Times New Roman" w:cs="Times New Roman"/>
          <w:bCs/>
        </w:rPr>
        <w:t xml:space="preserve"> in Appendix D</w:t>
      </w:r>
      <w:r w:rsidRPr="00230053">
        <w:rPr>
          <w:rFonts w:ascii="Times New Roman" w:hAnsi="Times New Roman" w:cs="Times New Roman"/>
          <w:bCs/>
        </w:rPr>
        <w:t>. Of note, all of the questions showed good discrimination (</w:t>
      </w:r>
      <w:r w:rsidRPr="00230053">
        <w:rPr>
          <w:rFonts w:ascii="Times New Roman" w:hAnsi="Times New Roman" w:cs="Times New Roman"/>
          <w:bCs/>
        </w:rPr>
        <w:sym w:font="Symbol" w:char="F061"/>
      </w:r>
      <w:r w:rsidRPr="00230053">
        <w:rPr>
          <w:rFonts w:ascii="Times New Roman" w:hAnsi="Times New Roman" w:cs="Times New Roman"/>
          <w:bCs/>
        </w:rPr>
        <w:t xml:space="preserve"> &gt; 1), which means that each question could differentiate between individuals with high levels of the latent trait and individuals with low levels of the latent trait (as measured by the entire subscale). In the case of a three-point scale, two threshold ratings are estimated: </w:t>
      </w:r>
      <w:r w:rsidRPr="00230053">
        <w:rPr>
          <w:rFonts w:ascii="Times New Roman" w:hAnsi="Times New Roman" w:cs="Times New Roman"/>
          <w:bCs/>
        </w:rPr>
        <w:sym w:font="Symbol" w:char="F062"/>
      </w:r>
      <w:r w:rsidRPr="00230053">
        <w:rPr>
          <w:rFonts w:ascii="Times New Roman" w:hAnsi="Times New Roman" w:cs="Times New Roman"/>
          <w:bCs/>
          <w:vertAlign w:val="subscript"/>
        </w:rPr>
        <w:t>1</w:t>
      </w:r>
      <w:r w:rsidRPr="00230053">
        <w:rPr>
          <w:rFonts w:ascii="Times New Roman" w:hAnsi="Times New Roman" w:cs="Times New Roman"/>
          <w:bCs/>
        </w:rPr>
        <w:t xml:space="preserve"> estimates the threshold between “Does not meet expectations” and “Meets expectations,” while </w:t>
      </w:r>
      <w:r w:rsidRPr="00230053">
        <w:rPr>
          <w:rFonts w:ascii="Times New Roman" w:hAnsi="Times New Roman" w:cs="Times New Roman"/>
          <w:bCs/>
        </w:rPr>
        <w:sym w:font="Symbol" w:char="F062"/>
      </w:r>
      <w:r w:rsidRPr="00230053">
        <w:rPr>
          <w:rFonts w:ascii="Times New Roman" w:hAnsi="Times New Roman" w:cs="Times New Roman"/>
          <w:bCs/>
          <w:vertAlign w:val="subscript"/>
        </w:rPr>
        <w:t>2</w:t>
      </w:r>
      <w:r w:rsidRPr="00230053">
        <w:rPr>
          <w:rFonts w:ascii="Times New Roman" w:hAnsi="Times New Roman" w:cs="Times New Roman"/>
          <w:bCs/>
        </w:rPr>
        <w:t xml:space="preserve"> estimates the threshold between “Meets </w:t>
      </w:r>
      <w:r w:rsidR="00C54B6F" w:rsidRPr="00230053">
        <w:rPr>
          <w:rFonts w:ascii="Times New Roman" w:hAnsi="Times New Roman" w:cs="Times New Roman"/>
          <w:bCs/>
        </w:rPr>
        <w:t xml:space="preserve">expectations” and “Exceeds expectations.” These thresholds values can be “tipping points,” or the latent trait score needed to have an equal probabilities of receiving the higher rating and the lower rating. The </w:t>
      </w:r>
      <w:r w:rsidR="00C54B6F" w:rsidRPr="00230053">
        <w:rPr>
          <w:rFonts w:ascii="Times New Roman" w:hAnsi="Times New Roman" w:cs="Times New Roman"/>
          <w:bCs/>
        </w:rPr>
        <w:sym w:font="Symbol" w:char="F062"/>
      </w:r>
      <w:r w:rsidR="00C54B6F" w:rsidRPr="00230053">
        <w:rPr>
          <w:rFonts w:ascii="Times New Roman" w:hAnsi="Times New Roman" w:cs="Times New Roman"/>
          <w:bCs/>
          <w:vertAlign w:val="subscript"/>
        </w:rPr>
        <w:t>1</w:t>
      </w:r>
      <w:r w:rsidR="00C54B6F" w:rsidRPr="00230053">
        <w:rPr>
          <w:rFonts w:ascii="Times New Roman" w:hAnsi="Times New Roman" w:cs="Times New Roman"/>
          <w:bCs/>
        </w:rPr>
        <w:t xml:space="preserve"> threshold values for 23 of 27 items were around -3 standard deviations (range: -4.12 to -2.47), indicating that individuals who possessed an estimated latent ability score around three standard deviations below the mean had a 50/50 probability of receiving ratings of “Meets expectations” than “Does not meet expectations.” The </w:t>
      </w:r>
      <w:r w:rsidR="00C54B6F" w:rsidRPr="00230053">
        <w:rPr>
          <w:rFonts w:ascii="Times New Roman" w:hAnsi="Times New Roman" w:cs="Times New Roman"/>
          <w:bCs/>
        </w:rPr>
        <w:sym w:font="Symbol" w:char="F062"/>
      </w:r>
      <w:r w:rsidR="00C54B6F" w:rsidRPr="00230053">
        <w:rPr>
          <w:rFonts w:ascii="Times New Roman" w:hAnsi="Times New Roman" w:cs="Times New Roman"/>
          <w:bCs/>
          <w:vertAlign w:val="subscript"/>
        </w:rPr>
        <w:t xml:space="preserve">2 </w:t>
      </w:r>
      <w:r w:rsidR="00C54B6F" w:rsidRPr="00230053">
        <w:rPr>
          <w:rFonts w:ascii="Times New Roman" w:hAnsi="Times New Roman" w:cs="Times New Roman"/>
          <w:bCs/>
        </w:rPr>
        <w:t>threshold values for these same items show that a latent trait score of around 0 (range: -0.51 to 0.57) showed that individuals of</w:t>
      </w:r>
      <w:r w:rsidR="003F6789" w:rsidRPr="00230053">
        <w:rPr>
          <w:rFonts w:ascii="Times New Roman" w:hAnsi="Times New Roman" w:cs="Times New Roman"/>
          <w:bCs/>
        </w:rPr>
        <w:t xml:space="preserve"> </w:t>
      </w:r>
      <w:r w:rsidRPr="00230053">
        <w:rPr>
          <w:rFonts w:ascii="Times New Roman" w:hAnsi="Times New Roman" w:cs="Times New Roman"/>
          <w:bCs/>
        </w:rPr>
        <w:t xml:space="preserve">average latent ability had </w:t>
      </w:r>
      <w:r w:rsidR="00467FF6" w:rsidRPr="00230053">
        <w:rPr>
          <w:rFonts w:ascii="Times New Roman" w:hAnsi="Times New Roman" w:cs="Times New Roman"/>
          <w:bCs/>
        </w:rPr>
        <w:t>a 50% chance</w:t>
      </w:r>
      <w:r w:rsidRPr="00230053">
        <w:rPr>
          <w:rFonts w:ascii="Times New Roman" w:hAnsi="Times New Roman" w:cs="Times New Roman"/>
          <w:bCs/>
        </w:rPr>
        <w:t xml:space="preserve"> of receiving ratings of “Exceeds expectations” </w:t>
      </w:r>
      <w:r w:rsidR="00467FF6" w:rsidRPr="00230053">
        <w:rPr>
          <w:rFonts w:ascii="Times New Roman" w:hAnsi="Times New Roman" w:cs="Times New Roman"/>
          <w:bCs/>
        </w:rPr>
        <w:t xml:space="preserve">and a 50% chance of receiving a rating of either “Does not meet expectations” or </w:t>
      </w:r>
      <w:r w:rsidRPr="00230053">
        <w:rPr>
          <w:rFonts w:ascii="Times New Roman" w:hAnsi="Times New Roman" w:cs="Times New Roman"/>
          <w:bCs/>
        </w:rPr>
        <w:t xml:space="preserve">“Meets expectations” Figure 1 </w:t>
      </w:r>
      <w:r w:rsidR="00230053">
        <w:rPr>
          <w:rFonts w:ascii="Times New Roman" w:hAnsi="Times New Roman" w:cs="Times New Roman"/>
          <w:bCs/>
        </w:rPr>
        <w:t xml:space="preserve">in Appendix E </w:t>
      </w:r>
      <w:r w:rsidRPr="00230053">
        <w:rPr>
          <w:rFonts w:ascii="Times New Roman" w:hAnsi="Times New Roman" w:cs="Times New Roman"/>
          <w:bCs/>
        </w:rPr>
        <w:t>provides a graphical depiction of these values, with the probability</w:t>
      </w:r>
      <w:r w:rsidRPr="00230053">
        <w:rPr>
          <w:rFonts w:ascii="Times New Roman" w:hAnsi="Times New Roman" w:cs="Times New Roman"/>
          <w:bCs/>
          <w:i/>
          <w:iCs/>
        </w:rPr>
        <w:t xml:space="preserve"> </w:t>
      </w:r>
      <w:r w:rsidRPr="00230053">
        <w:rPr>
          <w:rFonts w:ascii="Times New Roman" w:hAnsi="Times New Roman" w:cs="Times New Roman"/>
          <w:bCs/>
        </w:rPr>
        <w:t>(P(</w:t>
      </w:r>
      <w:r w:rsidRPr="00230053">
        <w:rPr>
          <w:rFonts w:ascii="Times New Roman" w:hAnsi="Times New Roman" w:cs="Times New Roman"/>
          <w:bCs/>
        </w:rPr>
        <w:sym w:font="Symbol" w:char="F071"/>
      </w:r>
      <w:r w:rsidRPr="00230053">
        <w:rPr>
          <w:rFonts w:ascii="Times New Roman" w:hAnsi="Times New Roman" w:cs="Times New Roman"/>
          <w:bCs/>
        </w:rPr>
        <w:t>)) of a response on the y-axis, the latent trait (</w:t>
      </w:r>
      <w:r w:rsidRPr="00230053">
        <w:rPr>
          <w:rFonts w:ascii="Times New Roman" w:hAnsi="Times New Roman" w:cs="Times New Roman"/>
          <w:bCs/>
        </w:rPr>
        <w:sym w:font="Symbol" w:char="F071"/>
      </w:r>
      <w:r w:rsidRPr="00230053">
        <w:rPr>
          <w:rFonts w:ascii="Times New Roman" w:hAnsi="Times New Roman" w:cs="Times New Roman"/>
          <w:bCs/>
        </w:rPr>
        <w:t xml:space="preserve">) on the x-axis, and each line representing a response option. The remaining 4 items (“Nonverbal Behaviors”, “Promotes Confidence in the Counseling Profession”, “Advocates for the Profession”, “Self-Evaluation”) have </w:t>
      </w:r>
      <w:r w:rsidRPr="00230053">
        <w:rPr>
          <w:rFonts w:ascii="Times New Roman" w:hAnsi="Times New Roman" w:cs="Times New Roman"/>
          <w:bCs/>
        </w:rPr>
        <w:sym w:font="Symbol" w:char="F062"/>
      </w:r>
      <w:r w:rsidRPr="00230053">
        <w:rPr>
          <w:rFonts w:ascii="Times New Roman" w:hAnsi="Times New Roman" w:cs="Times New Roman"/>
          <w:bCs/>
          <w:vertAlign w:val="subscript"/>
        </w:rPr>
        <w:t xml:space="preserve">1 </w:t>
      </w:r>
      <w:r w:rsidRPr="00230053">
        <w:rPr>
          <w:rFonts w:ascii="Times New Roman" w:hAnsi="Times New Roman" w:cs="Times New Roman"/>
          <w:bCs/>
        </w:rPr>
        <w:t xml:space="preserve">values of </w:t>
      </w:r>
      <w:r w:rsidRPr="00230053">
        <w:rPr>
          <w:rFonts w:ascii="Times New Roman" w:hAnsi="Times New Roman" w:cs="Times New Roman"/>
          <w:bCs/>
        </w:rPr>
        <w:lastRenderedPageBreak/>
        <w:t xml:space="preserve">around 0 (range: -0.11 to 0.63), and no </w:t>
      </w:r>
      <w:r w:rsidRPr="00230053">
        <w:rPr>
          <w:rFonts w:ascii="Times New Roman" w:hAnsi="Times New Roman" w:cs="Times New Roman"/>
          <w:bCs/>
        </w:rPr>
        <w:sym w:font="Symbol" w:char="F062"/>
      </w:r>
      <w:r w:rsidRPr="00230053">
        <w:rPr>
          <w:rFonts w:ascii="Times New Roman" w:hAnsi="Times New Roman" w:cs="Times New Roman"/>
          <w:bCs/>
          <w:vertAlign w:val="subscript"/>
        </w:rPr>
        <w:t>2</w:t>
      </w:r>
      <w:r w:rsidRPr="00230053">
        <w:rPr>
          <w:rFonts w:ascii="Times New Roman" w:hAnsi="Times New Roman" w:cs="Times New Roman"/>
          <w:bCs/>
        </w:rPr>
        <w:t xml:space="preserve"> value. This means that an individual of around average ability has a</w:t>
      </w:r>
      <w:r w:rsidR="00467FF6" w:rsidRPr="00230053">
        <w:rPr>
          <w:rFonts w:ascii="Times New Roman" w:hAnsi="Times New Roman" w:cs="Times New Roman"/>
          <w:bCs/>
        </w:rPr>
        <w:t xml:space="preserve"> 50% chance</w:t>
      </w:r>
      <w:r w:rsidRPr="00230053">
        <w:rPr>
          <w:rFonts w:ascii="Times New Roman" w:hAnsi="Times New Roman" w:cs="Times New Roman"/>
          <w:bCs/>
        </w:rPr>
        <w:t xml:space="preserve"> of receiving ratings of “Meets expectations” </w:t>
      </w:r>
      <w:r w:rsidR="00467FF6" w:rsidRPr="00230053">
        <w:rPr>
          <w:rFonts w:ascii="Times New Roman" w:hAnsi="Times New Roman" w:cs="Times New Roman"/>
          <w:bCs/>
        </w:rPr>
        <w:t>or</w:t>
      </w:r>
      <w:r w:rsidRPr="00230053">
        <w:rPr>
          <w:rFonts w:ascii="Times New Roman" w:hAnsi="Times New Roman" w:cs="Times New Roman"/>
          <w:bCs/>
        </w:rPr>
        <w:t xml:space="preserve"> “Does not meet expectations,” and the probability of receiving an “Exceeds expectations” is low. Figure 2 </w:t>
      </w:r>
      <w:r w:rsidR="00230053">
        <w:rPr>
          <w:rFonts w:ascii="Times New Roman" w:hAnsi="Times New Roman" w:cs="Times New Roman"/>
          <w:bCs/>
        </w:rPr>
        <w:t xml:space="preserve">in Appendix F </w:t>
      </w:r>
      <w:r w:rsidRPr="00230053">
        <w:rPr>
          <w:rFonts w:ascii="Times New Roman" w:hAnsi="Times New Roman" w:cs="Times New Roman"/>
          <w:bCs/>
        </w:rPr>
        <w:t xml:space="preserve">depicts these items graphically. </w:t>
      </w:r>
    </w:p>
    <w:p w14:paraId="6335630A" w14:textId="0154665D" w:rsidR="00B5609C"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use of a graded-response model allows for graphical depiction of information provided by the scales. Information is a function of the parameters estimated by the model and provides a sense of the amount of psychometric information provided by items and a scale across a range of ability levels. Figure 3 </w:t>
      </w:r>
      <w:r w:rsidR="00230053">
        <w:rPr>
          <w:rFonts w:ascii="Times New Roman" w:hAnsi="Times New Roman" w:cs="Times New Roman"/>
          <w:bCs/>
        </w:rPr>
        <w:t xml:space="preserve">in Appendix G </w:t>
      </w:r>
      <w:r w:rsidRPr="00230053">
        <w:rPr>
          <w:rFonts w:ascii="Times New Roman" w:hAnsi="Times New Roman" w:cs="Times New Roman"/>
          <w:bCs/>
        </w:rPr>
        <w:t xml:space="preserve">shows test information curves for each of the three subscales. All three show a similar pattern, where each scale provides the most information about respondents with an average level of ability, and a second peak occurs around -3.5 or -4 standard deviations below. Beyond those peaks, the scale provides very little information about respondents' ability. As the threshold parameters would suggest, this scales provide little to no information about students whose ability is greater than average. </w:t>
      </w:r>
    </w:p>
    <w:p w14:paraId="5D421FE5" w14:textId="28B5D83D" w:rsidR="00885C63" w:rsidRPr="00230053" w:rsidRDefault="00885C63" w:rsidP="00230053">
      <w:pPr>
        <w:pStyle w:val="Heading2"/>
        <w:spacing w:before="0" w:line="480" w:lineRule="auto"/>
        <w:jc w:val="center"/>
        <w:rPr>
          <w:rFonts w:ascii="Times New Roman" w:hAnsi="Times New Roman" w:cs="Times New Roman"/>
          <w:b/>
          <w:bCs/>
          <w:color w:val="auto"/>
          <w:sz w:val="24"/>
          <w:szCs w:val="24"/>
        </w:rPr>
      </w:pPr>
      <w:bookmarkStart w:id="27" w:name="_Toc76463478"/>
      <w:r w:rsidRPr="00230053">
        <w:rPr>
          <w:rFonts w:ascii="Times New Roman" w:hAnsi="Times New Roman" w:cs="Times New Roman"/>
          <w:b/>
          <w:bCs/>
          <w:color w:val="auto"/>
          <w:sz w:val="24"/>
          <w:szCs w:val="24"/>
        </w:rPr>
        <w:t>Discussion</w:t>
      </w:r>
      <w:bookmarkEnd w:id="27"/>
    </w:p>
    <w:p w14:paraId="2F21D86B" w14:textId="5B3FE50F" w:rsidR="00A212DE"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Ensuring quality evaluations of students in counseling field experiences is an ethical responsibility for all counselor educators and supervisors </w:t>
      </w:r>
      <w:r w:rsidRPr="00230053">
        <w:rPr>
          <w:rFonts w:ascii="Times New Roman" w:hAnsi="Times New Roman" w:cs="Times New Roman"/>
          <w:bCs/>
          <w:noProof/>
        </w:rPr>
        <w:t>(ACA, 2014; CACREP, 2016)</w:t>
      </w:r>
      <w:r w:rsidRPr="00230053">
        <w:rPr>
          <w:rFonts w:ascii="Times New Roman" w:hAnsi="Times New Roman" w:cs="Times New Roman"/>
          <w:bCs/>
        </w:rPr>
        <w:t xml:space="preserve">. The purpose of the current study was to analyze one program-created counseling field experience </w:t>
      </w:r>
      <w:r w:rsidR="004F13FD">
        <w:rPr>
          <w:rFonts w:ascii="Times New Roman" w:hAnsi="Times New Roman" w:cs="Times New Roman"/>
          <w:bCs/>
        </w:rPr>
        <w:t>assessment</w:t>
      </w:r>
      <w:r w:rsidRPr="00230053">
        <w:rPr>
          <w:rFonts w:ascii="Times New Roman" w:hAnsi="Times New Roman" w:cs="Times New Roman"/>
          <w:bCs/>
        </w:rPr>
        <w:t xml:space="preserve"> in attempts to investigate the psychometric properties of the </w:t>
      </w:r>
      <w:r w:rsidR="004F13FD">
        <w:rPr>
          <w:rFonts w:ascii="Times New Roman" w:hAnsi="Times New Roman" w:cs="Times New Roman"/>
          <w:bCs/>
        </w:rPr>
        <w:t>assessment</w:t>
      </w:r>
      <w:r w:rsidRPr="00230053">
        <w:rPr>
          <w:rFonts w:ascii="Times New Roman" w:hAnsi="Times New Roman" w:cs="Times New Roman"/>
          <w:bCs/>
        </w:rPr>
        <w:t xml:space="preserve">, identify potential problems related to </w:t>
      </w:r>
      <w:r w:rsidR="00921FF6">
        <w:rPr>
          <w:rFonts w:ascii="Times New Roman" w:hAnsi="Times New Roman" w:cs="Times New Roman"/>
          <w:bCs/>
        </w:rPr>
        <w:t>evaluating</w:t>
      </w:r>
      <w:r w:rsidRPr="00230053">
        <w:rPr>
          <w:rFonts w:ascii="Times New Roman" w:hAnsi="Times New Roman" w:cs="Times New Roman"/>
          <w:bCs/>
        </w:rPr>
        <w:t xml:space="preserve"> counseling students using the </w:t>
      </w:r>
      <w:r w:rsidR="004F13FD">
        <w:rPr>
          <w:rFonts w:ascii="Times New Roman" w:hAnsi="Times New Roman" w:cs="Times New Roman"/>
          <w:bCs/>
        </w:rPr>
        <w:t>assessment</w:t>
      </w:r>
      <w:r w:rsidRPr="00230053">
        <w:rPr>
          <w:rFonts w:ascii="Times New Roman" w:hAnsi="Times New Roman" w:cs="Times New Roman"/>
          <w:bCs/>
        </w:rPr>
        <w:t xml:space="preserve">, and provide suggestions to improve the quality of field experience evaluations of student counselors. </w:t>
      </w:r>
    </w:p>
    <w:p w14:paraId="4CCE8CC0" w14:textId="4B1B4E90" w:rsidR="00885C63" w:rsidRPr="00230053" w:rsidRDefault="00885C63" w:rsidP="00A212DE">
      <w:pPr>
        <w:spacing w:line="480" w:lineRule="auto"/>
        <w:ind w:firstLine="720"/>
        <w:rPr>
          <w:rFonts w:ascii="Times New Roman" w:hAnsi="Times New Roman" w:cs="Times New Roman"/>
          <w:bCs/>
        </w:rPr>
      </w:pPr>
      <w:r w:rsidRPr="00230053">
        <w:rPr>
          <w:rFonts w:ascii="Times New Roman" w:hAnsi="Times New Roman" w:cs="Times New Roman"/>
          <w:bCs/>
        </w:rPr>
        <w:t>The test-retest and interrater reliability and G study results showed that there was little consistency between evaluations of individual students at multiple time points, in part, because the individual students</w:t>
      </w:r>
      <w:r w:rsidR="00A212DE">
        <w:rPr>
          <w:rFonts w:ascii="Times New Roman" w:hAnsi="Times New Roman" w:cs="Times New Roman"/>
          <w:bCs/>
        </w:rPr>
        <w:t xml:space="preserve"> and the time periods over which they are assessed </w:t>
      </w:r>
      <w:r w:rsidRPr="00230053">
        <w:rPr>
          <w:rFonts w:ascii="Times New Roman" w:hAnsi="Times New Roman" w:cs="Times New Roman"/>
          <w:bCs/>
        </w:rPr>
        <w:t xml:space="preserve">contributed little to </w:t>
      </w:r>
      <w:r w:rsidR="004F13FD">
        <w:rPr>
          <w:rFonts w:ascii="Times New Roman" w:hAnsi="Times New Roman" w:cs="Times New Roman"/>
          <w:bCs/>
        </w:rPr>
        <w:lastRenderedPageBreak/>
        <w:t>assessment</w:t>
      </w:r>
      <w:r w:rsidRPr="00230053">
        <w:rPr>
          <w:rFonts w:ascii="Times New Roman" w:hAnsi="Times New Roman" w:cs="Times New Roman"/>
          <w:bCs/>
        </w:rPr>
        <w:t xml:space="preserve"> scores. Similarly, supervisors explained the greatest percentage of explained variance, but had little consistency between them due to the large amount of unexplained error variance. The G study showed that in each of the three subscales, error variance (variance which cannot be otherwise decomposed) was the source of around half of the variance present in each measure, while supervisors were the next greatest source of variance. </w:t>
      </w:r>
      <w:r w:rsidR="00A212DE">
        <w:rPr>
          <w:rFonts w:ascii="Times New Roman" w:hAnsi="Times New Roman" w:cs="Times New Roman"/>
          <w:bCs/>
        </w:rPr>
        <w:t xml:space="preserve">These results suggest that much of the variation in assessment scores is the result of error and individual supervisors’ idiosyncratic evaluation methods, rather than differences between students’ skill levels or growth across time. </w:t>
      </w:r>
      <w:r w:rsidRPr="00230053">
        <w:rPr>
          <w:rFonts w:ascii="Times New Roman" w:hAnsi="Times New Roman" w:cs="Times New Roman"/>
          <w:bCs/>
        </w:rPr>
        <w:t>These results were echoed by the D study, which showed that the scales' generalizability (analogous to Cronbach's alpha in utility) and dependability coefficients were very poor (</w:t>
      </w:r>
      <w:r w:rsidRPr="00230053">
        <w:rPr>
          <w:rFonts w:ascii="Times New Roman" w:hAnsi="Times New Roman" w:cs="Times New Roman"/>
          <w:bCs/>
        </w:rPr>
        <w:sym w:font="Symbol" w:char="F0A3"/>
      </w:r>
      <w:r w:rsidRPr="00230053">
        <w:rPr>
          <w:rFonts w:ascii="Times New Roman" w:hAnsi="Times New Roman" w:cs="Times New Roman"/>
          <w:bCs/>
        </w:rPr>
        <w:t xml:space="preserve"> .035 and </w:t>
      </w:r>
      <w:r w:rsidRPr="00230053">
        <w:rPr>
          <w:rFonts w:ascii="Times New Roman" w:hAnsi="Times New Roman" w:cs="Times New Roman"/>
          <w:bCs/>
        </w:rPr>
        <w:sym w:font="Symbol" w:char="F0A3"/>
      </w:r>
      <w:r w:rsidRPr="00230053">
        <w:rPr>
          <w:rFonts w:ascii="Times New Roman" w:hAnsi="Times New Roman" w:cs="Times New Roman"/>
          <w:bCs/>
        </w:rPr>
        <w:t xml:space="preserve"> .019, respectively), which indicated that they provided little useful measurement of students’ performance. Finally, a graded-response model showed that, across most items, individuals with an average ability score (</w:t>
      </w:r>
      <w:r w:rsidRPr="00230053">
        <w:rPr>
          <w:rFonts w:ascii="Times New Roman" w:hAnsi="Times New Roman" w:cs="Times New Roman"/>
          <w:bCs/>
        </w:rPr>
        <w:sym w:font="Symbol" w:char="F071"/>
      </w:r>
      <w:r w:rsidRPr="00230053">
        <w:rPr>
          <w:rFonts w:ascii="Times New Roman" w:hAnsi="Times New Roman" w:cs="Times New Roman"/>
          <w:bCs/>
        </w:rPr>
        <w:t xml:space="preserve"> = 0) had a greater probability of receiving ratings of "Exceeds expectations," while individuals did not receive "Does not meet expectations" ratings until they dropped below an ability score at least 3.5 standard deviations below average. </w:t>
      </w:r>
      <w:r w:rsidR="002C0878">
        <w:rPr>
          <w:rFonts w:ascii="Times New Roman" w:hAnsi="Times New Roman" w:cs="Times New Roman"/>
          <w:bCs/>
        </w:rPr>
        <w:t xml:space="preserve">Rather than detecting students’ ability levels, the frequent use of “Exceeds expectations” may be indicative of supervisors’ generosity and desire to rate students highly. </w:t>
      </w:r>
      <w:r w:rsidRPr="00230053">
        <w:rPr>
          <w:rFonts w:ascii="Times New Roman" w:hAnsi="Times New Roman" w:cs="Times New Roman"/>
          <w:bCs/>
        </w:rPr>
        <w:t xml:space="preserve">Moreover, scales provided information about performance in two narrow peaks around these ability levels but could not detect performance across a range of abilities. </w:t>
      </w:r>
    </w:p>
    <w:p w14:paraId="2AFA858E" w14:textId="079502AD" w:rsidR="00885C63" w:rsidRPr="00230053" w:rsidRDefault="00885C63" w:rsidP="00004F7C">
      <w:pPr>
        <w:spacing w:line="480" w:lineRule="auto"/>
        <w:ind w:firstLine="720"/>
        <w:rPr>
          <w:rFonts w:ascii="Times New Roman" w:hAnsi="Times New Roman" w:cs="Times New Roman"/>
          <w:bCs/>
        </w:rPr>
      </w:pPr>
      <w:r w:rsidRPr="00230053">
        <w:rPr>
          <w:rFonts w:ascii="Times New Roman" w:hAnsi="Times New Roman" w:cs="Times New Roman"/>
          <w:bCs/>
        </w:rPr>
        <w:t>These results have several possible interpretations. The poor test-retest reliability may be indicative of students demonstrating extensive growth in skills between evaluations,</w:t>
      </w:r>
      <w:r w:rsidR="002C0878">
        <w:rPr>
          <w:rFonts w:ascii="Times New Roman" w:hAnsi="Times New Roman" w:cs="Times New Roman"/>
          <w:bCs/>
        </w:rPr>
        <w:t xml:space="preserve"> as counselor development is a developmental process during which educators and supervisors hope to see student growth over time</w:t>
      </w:r>
      <w:r w:rsidRPr="00230053">
        <w:rPr>
          <w:rFonts w:ascii="Times New Roman" w:hAnsi="Times New Roman" w:cs="Times New Roman"/>
          <w:bCs/>
        </w:rPr>
        <w:t>.</w:t>
      </w:r>
      <w:r w:rsidR="00004F7C">
        <w:rPr>
          <w:rFonts w:ascii="Times New Roman" w:hAnsi="Times New Roman" w:cs="Times New Roman"/>
          <w:bCs/>
        </w:rPr>
        <w:t xml:space="preserve"> In combination with the G-theory results, though, it</w:t>
      </w:r>
      <w:r w:rsidR="002C0878">
        <w:rPr>
          <w:rFonts w:ascii="Times New Roman" w:hAnsi="Times New Roman" w:cs="Times New Roman"/>
          <w:bCs/>
        </w:rPr>
        <w:t xml:space="preserve"> is possible</w:t>
      </w:r>
      <w:r w:rsidR="00004F7C">
        <w:rPr>
          <w:rFonts w:ascii="Times New Roman" w:hAnsi="Times New Roman" w:cs="Times New Roman"/>
          <w:bCs/>
        </w:rPr>
        <w:t xml:space="preserve"> that poor test-retest reliability is not due to developmental factors, as students’ progression through </w:t>
      </w:r>
      <w:r w:rsidR="00004F7C">
        <w:rPr>
          <w:rFonts w:ascii="Times New Roman" w:hAnsi="Times New Roman" w:cs="Times New Roman"/>
          <w:bCs/>
        </w:rPr>
        <w:lastRenderedPageBreak/>
        <w:t>field experience courses accounts for little variation in scores</w:t>
      </w:r>
      <w:r w:rsidR="00EF0828">
        <w:rPr>
          <w:rFonts w:ascii="Times New Roman" w:hAnsi="Times New Roman" w:cs="Times New Roman"/>
          <w:bCs/>
        </w:rPr>
        <w:t>, and supervisors may naturally adjust developmental expectations for students as they progress their programs</w:t>
      </w:r>
      <w:r w:rsidR="009E2A8E">
        <w:rPr>
          <w:rFonts w:ascii="Times New Roman" w:hAnsi="Times New Roman" w:cs="Times New Roman"/>
          <w:bCs/>
        </w:rPr>
        <w:t xml:space="preserve"> (Sabella et al., 2020)</w:t>
      </w:r>
      <w:r w:rsidR="00004F7C">
        <w:rPr>
          <w:rFonts w:ascii="Times New Roman" w:hAnsi="Times New Roman" w:cs="Times New Roman"/>
          <w:bCs/>
        </w:rPr>
        <w:t xml:space="preserve">. </w:t>
      </w:r>
      <w:r w:rsidRPr="00230053">
        <w:rPr>
          <w:rFonts w:ascii="Times New Roman" w:hAnsi="Times New Roman" w:cs="Times New Roman"/>
          <w:bCs/>
        </w:rPr>
        <w:t>The limited use of the “Does not meet expectations” response might indicate that supervisors are unwilling to rate a student below expectations without exceptional problems. It might also suggest that the program and supervisors do an excellent job in identifying potential problems and engaging in effective remediation and gatekeeping, meaning that the evaluations are only reflective of the students who successfully complete remediation or do not need it. This, in turn, might could mean that the estimated “average” latent trait level for the group of students evaluated is at least “exceed[</w:t>
      </w:r>
      <w:proofErr w:type="spellStart"/>
      <w:r w:rsidRPr="00230053">
        <w:rPr>
          <w:rFonts w:ascii="Times New Roman" w:hAnsi="Times New Roman" w:cs="Times New Roman"/>
          <w:bCs/>
        </w:rPr>
        <w:t>ing</w:t>
      </w:r>
      <w:proofErr w:type="spellEnd"/>
      <w:r w:rsidRPr="00230053">
        <w:rPr>
          <w:rFonts w:ascii="Times New Roman" w:hAnsi="Times New Roman" w:cs="Times New Roman"/>
          <w:bCs/>
        </w:rPr>
        <w:t>] expectations.” In these cases, it is not that the evaluation is unable to detect poor or concerning student performance, but that it does not adequately capture the variation and nuance of differing levels of counselor skill both above and below average.</w:t>
      </w:r>
      <w:r w:rsidR="00A12CC6">
        <w:rPr>
          <w:rFonts w:ascii="Times New Roman" w:hAnsi="Times New Roman" w:cs="Times New Roman"/>
          <w:bCs/>
        </w:rPr>
        <w:t xml:space="preserve"> Overall, these hypotheses cannot be confirmed by the available data.</w:t>
      </w:r>
    </w:p>
    <w:p w14:paraId="67E27053" w14:textId="514CE15F"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problems highlighted by this analysis are not unique to evaluations of counseling field experiences. A need for quality evaluations has led programs to develop internal standards and assessments to meet accreditation and programmatic standards. </w:t>
      </w:r>
      <w:r w:rsidR="004F13FD">
        <w:rPr>
          <w:rFonts w:ascii="Times New Roman" w:hAnsi="Times New Roman" w:cs="Times New Roman"/>
          <w:bCs/>
        </w:rPr>
        <w:t>Assessment</w:t>
      </w:r>
      <w:r w:rsidRPr="00230053">
        <w:rPr>
          <w:rFonts w:ascii="Times New Roman" w:hAnsi="Times New Roman" w:cs="Times New Roman"/>
          <w:bCs/>
        </w:rPr>
        <w:t xml:space="preserve">s may cover student outcomes </w:t>
      </w:r>
      <w:r w:rsidRPr="00230053">
        <w:rPr>
          <w:rFonts w:ascii="Times New Roman" w:hAnsi="Times New Roman" w:cs="Times New Roman"/>
          <w:bCs/>
          <w:noProof/>
        </w:rPr>
        <w:t>(Haberstroh et al., 2014)</w:t>
      </w:r>
      <w:r w:rsidRPr="00230053">
        <w:rPr>
          <w:rFonts w:ascii="Times New Roman" w:hAnsi="Times New Roman" w:cs="Times New Roman"/>
          <w:bCs/>
        </w:rPr>
        <w:t xml:space="preserve">, professional dispositions </w:t>
      </w:r>
      <w:r w:rsidRPr="00230053">
        <w:rPr>
          <w:rFonts w:ascii="Times New Roman" w:hAnsi="Times New Roman" w:cs="Times New Roman"/>
          <w:bCs/>
          <w:noProof/>
        </w:rPr>
        <w:t>(Spurgeon et al., 2012)</w:t>
      </w:r>
      <w:r w:rsidRPr="00230053">
        <w:rPr>
          <w:rFonts w:ascii="Times New Roman" w:hAnsi="Times New Roman" w:cs="Times New Roman"/>
          <w:bCs/>
        </w:rPr>
        <w:t xml:space="preserve">, or SLOs tied to specific CACREP standards </w:t>
      </w:r>
      <w:r w:rsidRPr="00230053">
        <w:rPr>
          <w:rFonts w:ascii="Times New Roman" w:hAnsi="Times New Roman" w:cs="Times New Roman"/>
          <w:bCs/>
          <w:noProof/>
        </w:rPr>
        <w:t>(Barrio Minton et al., 2016)</w:t>
      </w:r>
      <w:r w:rsidRPr="00230053">
        <w:rPr>
          <w:rFonts w:ascii="Times New Roman" w:hAnsi="Times New Roman" w:cs="Times New Roman"/>
          <w:bCs/>
        </w:rPr>
        <w:t xml:space="preserve">. Each new assessment adds to the large existing body of assessments </w:t>
      </w:r>
      <w:r w:rsidRPr="00230053">
        <w:rPr>
          <w:rFonts w:ascii="Times New Roman" w:hAnsi="Times New Roman" w:cs="Times New Roman"/>
          <w:bCs/>
          <w:noProof/>
        </w:rPr>
        <w:t>(Kemer et al., 2017; Tate et al., 2014)</w:t>
      </w:r>
      <w:r w:rsidRPr="00230053">
        <w:rPr>
          <w:rFonts w:ascii="Times New Roman" w:hAnsi="Times New Roman" w:cs="Times New Roman"/>
          <w:bCs/>
        </w:rPr>
        <w:t xml:space="preserve">, but these may fall into the common problems of psychological and educational measurement </w:t>
      </w:r>
      <w:r w:rsidRPr="00230053">
        <w:rPr>
          <w:rFonts w:ascii="Times New Roman" w:hAnsi="Times New Roman" w:cs="Times New Roman"/>
          <w:bCs/>
          <w:noProof/>
        </w:rPr>
        <w:t>(Flake &amp; Fried, 2020)</w:t>
      </w:r>
      <w:r w:rsidRPr="00230053">
        <w:rPr>
          <w:rFonts w:ascii="Times New Roman" w:hAnsi="Times New Roman" w:cs="Times New Roman"/>
          <w:bCs/>
        </w:rPr>
        <w:t xml:space="preserve">. </w:t>
      </w:r>
    </w:p>
    <w:p w14:paraId="74FC14E3" w14:textId="7201FA98"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In the field, supervisors’ </w:t>
      </w:r>
      <w:r w:rsidR="006E78DC">
        <w:rPr>
          <w:rFonts w:ascii="Times New Roman" w:hAnsi="Times New Roman" w:cs="Times New Roman"/>
          <w:bCs/>
        </w:rPr>
        <w:t>evaluation</w:t>
      </w:r>
      <w:r w:rsidRPr="00230053">
        <w:rPr>
          <w:rFonts w:ascii="Times New Roman" w:hAnsi="Times New Roman" w:cs="Times New Roman"/>
          <w:bCs/>
        </w:rPr>
        <w:t xml:space="preserve">s of students are often limited because they cannot always observe student counselors’ performance </w:t>
      </w:r>
      <w:r w:rsidRPr="00230053">
        <w:rPr>
          <w:rFonts w:ascii="Times New Roman" w:hAnsi="Times New Roman" w:cs="Times New Roman"/>
          <w:bCs/>
          <w:noProof/>
        </w:rPr>
        <w:t>(Miller et al., 2020)</w:t>
      </w:r>
      <w:r w:rsidRPr="00230053">
        <w:rPr>
          <w:rFonts w:ascii="Times New Roman" w:hAnsi="Times New Roman" w:cs="Times New Roman"/>
          <w:bCs/>
        </w:rPr>
        <w:t xml:space="preserve">, they rely on subjective </w:t>
      </w:r>
      <w:r w:rsidR="006E78DC">
        <w:rPr>
          <w:rFonts w:ascii="Times New Roman" w:hAnsi="Times New Roman" w:cs="Times New Roman"/>
          <w:bCs/>
        </w:rPr>
        <w:t>evaluation</w:t>
      </w:r>
      <w:r w:rsidRPr="00230053">
        <w:rPr>
          <w:rFonts w:ascii="Times New Roman" w:hAnsi="Times New Roman" w:cs="Times New Roman"/>
          <w:bCs/>
        </w:rPr>
        <w:t xml:space="preserve"> </w:t>
      </w:r>
      <w:r w:rsidRPr="00230053">
        <w:rPr>
          <w:rFonts w:ascii="Times New Roman" w:hAnsi="Times New Roman" w:cs="Times New Roman"/>
          <w:bCs/>
          <w:noProof/>
        </w:rPr>
        <w:t>(Sabella et al., 2020)</w:t>
      </w:r>
      <w:r w:rsidRPr="00230053">
        <w:rPr>
          <w:rFonts w:ascii="Times New Roman" w:hAnsi="Times New Roman" w:cs="Times New Roman"/>
          <w:bCs/>
        </w:rPr>
        <w:t xml:space="preserve">, and they need greater training in supervision </w:t>
      </w:r>
      <w:r w:rsidRPr="00230053">
        <w:rPr>
          <w:rFonts w:ascii="Times New Roman" w:hAnsi="Times New Roman" w:cs="Times New Roman"/>
          <w:bCs/>
          <w:noProof/>
        </w:rPr>
        <w:t xml:space="preserve">(Bjornestad et al., </w:t>
      </w:r>
      <w:r w:rsidRPr="00230053">
        <w:rPr>
          <w:rFonts w:ascii="Times New Roman" w:hAnsi="Times New Roman" w:cs="Times New Roman"/>
          <w:bCs/>
          <w:noProof/>
        </w:rPr>
        <w:lastRenderedPageBreak/>
        <w:t>2014; Wambu &amp; Myers, 2019)</w:t>
      </w:r>
      <w:r w:rsidRPr="00230053">
        <w:rPr>
          <w:rFonts w:ascii="Times New Roman" w:hAnsi="Times New Roman" w:cs="Times New Roman"/>
          <w:bCs/>
        </w:rPr>
        <w:t xml:space="preserve">. These limitations may result in supervisors conflating professional dispositions, skills, and personality as they assess counseling students </w:t>
      </w:r>
      <w:r w:rsidRPr="00230053">
        <w:rPr>
          <w:rFonts w:ascii="Times New Roman" w:hAnsi="Times New Roman" w:cs="Times New Roman"/>
          <w:bCs/>
          <w:noProof/>
        </w:rPr>
        <w:t>(Landon et al., 2021)</w:t>
      </w:r>
      <w:r w:rsidRPr="00230053">
        <w:rPr>
          <w:rFonts w:ascii="Times New Roman" w:hAnsi="Times New Roman" w:cs="Times New Roman"/>
          <w:bCs/>
        </w:rPr>
        <w:t xml:space="preserve">. As counselor education moves toward a competency-based curriculum </w:t>
      </w:r>
      <w:r w:rsidRPr="00230053">
        <w:rPr>
          <w:rFonts w:ascii="Times New Roman" w:hAnsi="Times New Roman" w:cs="Times New Roman"/>
          <w:bCs/>
          <w:noProof/>
        </w:rPr>
        <w:t>(Akos et al., 2019)</w:t>
      </w:r>
      <w:r w:rsidRPr="00230053">
        <w:rPr>
          <w:rFonts w:ascii="Times New Roman" w:hAnsi="Times New Roman" w:cs="Times New Roman"/>
          <w:bCs/>
        </w:rPr>
        <w:t xml:space="preserve">, the reliance on the authentic assessment opportunities and need for more effective assessments will increase. Although there are reliable and valid assessments for student counselors, they may still be limited in the quality or range of assessment. </w:t>
      </w:r>
    </w:p>
    <w:p w14:paraId="05BA4885" w14:textId="1326368F"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As counselor educators and programs move toward more rigorous student evaluations, use of psychometric and research processes can improve the quality of </w:t>
      </w:r>
      <w:r w:rsidR="006E78DC">
        <w:rPr>
          <w:rFonts w:ascii="Times New Roman" w:hAnsi="Times New Roman" w:cs="Times New Roman"/>
          <w:bCs/>
        </w:rPr>
        <w:t>evaluation</w:t>
      </w:r>
      <w:r w:rsidRPr="00230053">
        <w:rPr>
          <w:rFonts w:ascii="Times New Roman" w:hAnsi="Times New Roman" w:cs="Times New Roman"/>
          <w:bCs/>
        </w:rPr>
        <w:t xml:space="preserve">. As CACREP has developed more detailed standards (2021), it will become easier to define clear learning outcomes and benchmarks for performance. Using these student learning outcomes, counselor educators can use guides (e.g., </w:t>
      </w:r>
      <w:r w:rsidRPr="00230053">
        <w:rPr>
          <w:rFonts w:ascii="Times New Roman" w:hAnsi="Times New Roman" w:cs="Times New Roman"/>
          <w:bCs/>
          <w:noProof/>
        </w:rPr>
        <w:t>Lambie et al., 2017)</w:t>
      </w:r>
      <w:r w:rsidRPr="00230053">
        <w:rPr>
          <w:rFonts w:ascii="Times New Roman" w:hAnsi="Times New Roman" w:cs="Times New Roman"/>
          <w:bCs/>
        </w:rPr>
        <w:t xml:space="preserve"> to develop and establish clear, valid constructs on which to build assessments. By refocusing from self-report to expert assessment </w:t>
      </w:r>
      <w:r w:rsidRPr="00230053">
        <w:rPr>
          <w:rFonts w:ascii="Times New Roman" w:hAnsi="Times New Roman" w:cs="Times New Roman"/>
          <w:bCs/>
          <w:noProof/>
        </w:rPr>
        <w:t>(Tate et al., 2014)</w:t>
      </w:r>
      <w:r w:rsidRPr="00230053">
        <w:rPr>
          <w:rFonts w:ascii="Times New Roman" w:hAnsi="Times New Roman" w:cs="Times New Roman"/>
          <w:bCs/>
        </w:rPr>
        <w:t xml:space="preserve"> or demonstration of skills </w:t>
      </w:r>
      <w:r w:rsidRPr="00230053">
        <w:rPr>
          <w:rFonts w:ascii="Times New Roman" w:hAnsi="Times New Roman" w:cs="Times New Roman"/>
          <w:bCs/>
          <w:noProof/>
        </w:rPr>
        <w:t>(Anderson et al., 2018)</w:t>
      </w:r>
      <w:r w:rsidRPr="00230053">
        <w:rPr>
          <w:rFonts w:ascii="Times New Roman" w:hAnsi="Times New Roman" w:cs="Times New Roman"/>
          <w:bCs/>
        </w:rPr>
        <w:t xml:space="preserve">, programs are better able to assess the quality of care clients will receive, rather than students’ self-efficacy or knowledge of desirable responses. </w:t>
      </w:r>
      <w:r w:rsidR="002C0878">
        <w:rPr>
          <w:rFonts w:ascii="Times New Roman" w:hAnsi="Times New Roman" w:cs="Times New Roman"/>
          <w:bCs/>
        </w:rPr>
        <w:t>C</w:t>
      </w:r>
      <w:r w:rsidRPr="00230053">
        <w:rPr>
          <w:rFonts w:ascii="Times New Roman" w:hAnsi="Times New Roman" w:cs="Times New Roman"/>
          <w:bCs/>
        </w:rPr>
        <w:t xml:space="preserve">onsideration of client experiences as a focus of </w:t>
      </w:r>
      <w:r w:rsidR="006E78DC">
        <w:rPr>
          <w:rFonts w:ascii="Times New Roman" w:hAnsi="Times New Roman" w:cs="Times New Roman"/>
          <w:bCs/>
        </w:rPr>
        <w:t>evaluation</w:t>
      </w:r>
      <w:r w:rsidRPr="00230053">
        <w:rPr>
          <w:rFonts w:ascii="Times New Roman" w:hAnsi="Times New Roman" w:cs="Times New Roman"/>
          <w:bCs/>
        </w:rPr>
        <w:t xml:space="preserve"> through feedback-informed-treatment can further contribute to ensuring effective student evaluations </w:t>
      </w:r>
      <w:r w:rsidRPr="00230053">
        <w:rPr>
          <w:rFonts w:ascii="Times New Roman" w:hAnsi="Times New Roman" w:cs="Times New Roman"/>
          <w:bCs/>
          <w:noProof/>
        </w:rPr>
        <w:t>(Yates et al., 2016)</w:t>
      </w:r>
      <w:r w:rsidRPr="00230053">
        <w:rPr>
          <w:rFonts w:ascii="Times New Roman" w:hAnsi="Times New Roman" w:cs="Times New Roman"/>
          <w:bCs/>
        </w:rPr>
        <w:t>.</w:t>
      </w:r>
      <w:r w:rsidR="002C0878">
        <w:rPr>
          <w:rFonts w:ascii="Times New Roman" w:hAnsi="Times New Roman" w:cs="Times New Roman"/>
          <w:bCs/>
        </w:rPr>
        <w:t xml:space="preserve"> Finally, this assessment and others include opportunities for open ended feedback, which may provide a clearer description of students’ skill levels, which should be incorporated in student evaluation.</w:t>
      </w:r>
    </w:p>
    <w:p w14:paraId="567CDA20" w14:textId="77777777" w:rsidR="00885C63" w:rsidRPr="00230053" w:rsidRDefault="00885C63" w:rsidP="00230053">
      <w:pPr>
        <w:pStyle w:val="Heading3"/>
        <w:spacing w:before="0" w:line="480" w:lineRule="auto"/>
        <w:rPr>
          <w:rFonts w:ascii="Times New Roman" w:hAnsi="Times New Roman" w:cs="Times New Roman"/>
          <w:b/>
          <w:bCs/>
          <w:color w:val="auto"/>
        </w:rPr>
      </w:pPr>
      <w:bookmarkStart w:id="28" w:name="_Toc76463479"/>
      <w:r w:rsidRPr="00230053">
        <w:rPr>
          <w:rFonts w:ascii="Times New Roman" w:hAnsi="Times New Roman" w:cs="Times New Roman"/>
          <w:b/>
          <w:bCs/>
          <w:color w:val="auto"/>
        </w:rPr>
        <w:t>Implications for Scale Development and Improvement</w:t>
      </w:r>
      <w:bookmarkEnd w:id="28"/>
    </w:p>
    <w:p w14:paraId="0EC8E63A" w14:textId="12E82C03"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In order to improve the quality of data obtained from existing </w:t>
      </w:r>
      <w:r w:rsidR="004F13FD">
        <w:rPr>
          <w:rFonts w:ascii="Times New Roman" w:hAnsi="Times New Roman" w:cs="Times New Roman"/>
          <w:bCs/>
        </w:rPr>
        <w:t>assessment</w:t>
      </w:r>
      <w:r w:rsidRPr="00230053">
        <w:rPr>
          <w:rFonts w:ascii="Times New Roman" w:hAnsi="Times New Roman" w:cs="Times New Roman"/>
          <w:bCs/>
        </w:rPr>
        <w:t xml:space="preserve">s, there are several implications from the above analysis, including the use of response options, training supervisors, and clarifying expectations. When considering potential item response options, a </w:t>
      </w:r>
      <w:r w:rsidRPr="00230053">
        <w:rPr>
          <w:rFonts w:ascii="Times New Roman" w:hAnsi="Times New Roman" w:cs="Times New Roman"/>
          <w:bCs/>
        </w:rPr>
        <w:lastRenderedPageBreak/>
        <w:t xml:space="preserve">three-point Likert-type scale reduces the level of detail available. One of the limitations of the analyzed evaluations is the narrow range of ability which they measure. This can be a side effect of the limited response options and limited use of the lowest response option. By moving from a 3- to a 5-point scale, respondents will have greater options for rating a wider range of student abilities. Although use of a 3-point scales have been used in counseling field experience </w:t>
      </w:r>
      <w:r w:rsidR="004F13FD">
        <w:rPr>
          <w:rFonts w:ascii="Times New Roman" w:hAnsi="Times New Roman" w:cs="Times New Roman"/>
          <w:bCs/>
        </w:rPr>
        <w:t>assessment</w:t>
      </w:r>
      <w:r w:rsidRPr="00230053">
        <w:rPr>
          <w:rFonts w:ascii="Times New Roman" w:hAnsi="Times New Roman" w:cs="Times New Roman"/>
          <w:bCs/>
        </w:rPr>
        <w:t xml:space="preserve">s </w:t>
      </w:r>
      <w:r w:rsidRPr="00230053">
        <w:rPr>
          <w:rFonts w:ascii="Times New Roman" w:hAnsi="Times New Roman" w:cs="Times New Roman"/>
          <w:bCs/>
          <w:noProof/>
        </w:rPr>
        <w:t>(e.g., Haberstroh et al., 2014)</w:t>
      </w:r>
      <w:r w:rsidRPr="00230053">
        <w:rPr>
          <w:rFonts w:ascii="Times New Roman" w:hAnsi="Times New Roman" w:cs="Times New Roman"/>
          <w:bCs/>
        </w:rPr>
        <w:t xml:space="preserve">, scales which use 5-points or more have greater psychometric support </w:t>
      </w:r>
      <w:r w:rsidRPr="00230053">
        <w:rPr>
          <w:rFonts w:ascii="Times New Roman" w:hAnsi="Times New Roman" w:cs="Times New Roman"/>
          <w:bCs/>
          <w:noProof/>
        </w:rPr>
        <w:t>(Lambie et al., 2018; Miller et al., 2020)</w:t>
      </w:r>
      <w:r w:rsidRPr="00230053">
        <w:rPr>
          <w:rFonts w:ascii="Times New Roman" w:hAnsi="Times New Roman" w:cs="Times New Roman"/>
          <w:bCs/>
        </w:rPr>
        <w:t xml:space="preserve">. </w:t>
      </w:r>
    </w:p>
    <w:p w14:paraId="4C35086D" w14:textId="67589EA6"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When students are assessed based on specific expectations using an idiosyncratic </w:t>
      </w:r>
      <w:r w:rsidR="004F13FD">
        <w:rPr>
          <w:rFonts w:ascii="Times New Roman" w:hAnsi="Times New Roman" w:cs="Times New Roman"/>
          <w:bCs/>
        </w:rPr>
        <w:t>assessment</w:t>
      </w:r>
      <w:r w:rsidRPr="00230053">
        <w:rPr>
          <w:rFonts w:ascii="Times New Roman" w:hAnsi="Times New Roman" w:cs="Times New Roman"/>
          <w:bCs/>
        </w:rPr>
        <w:t xml:space="preserve">, it is important that raters are properly trained on the use of the </w:t>
      </w:r>
      <w:r w:rsidR="004F13FD">
        <w:rPr>
          <w:rFonts w:ascii="Times New Roman" w:hAnsi="Times New Roman" w:cs="Times New Roman"/>
          <w:bCs/>
        </w:rPr>
        <w:t>assessment</w:t>
      </w:r>
      <w:r w:rsidRPr="00230053">
        <w:rPr>
          <w:rFonts w:ascii="Times New Roman" w:hAnsi="Times New Roman" w:cs="Times New Roman"/>
          <w:bCs/>
        </w:rPr>
        <w:t xml:space="preserve">. Not only is it necessary to train supervisors in counseling programs’ evaluation procedures, CACREP accreditation standards require that program faculty prepare site supervisors with “knowledge of the program’s expectations, requirement, and evaluation procedures…” (2015, p. 15). Although there are common accepted expectations for student counselors as they develop counseling skills and attitudes </w:t>
      </w:r>
      <w:r w:rsidRPr="00230053">
        <w:rPr>
          <w:rFonts w:ascii="Times New Roman" w:hAnsi="Times New Roman" w:cs="Times New Roman"/>
          <w:bCs/>
          <w:noProof/>
        </w:rPr>
        <w:t>(CACREP, 2016, 2021)</w:t>
      </w:r>
      <w:r w:rsidRPr="00230053">
        <w:rPr>
          <w:rFonts w:ascii="Times New Roman" w:hAnsi="Times New Roman" w:cs="Times New Roman"/>
          <w:bCs/>
        </w:rPr>
        <w:t>, results suggest that supervisors have their own ideas about when students meet these expectations. Training can take many forms, depending on program and supervisors’ needs, but consistency</w:t>
      </w:r>
      <w:r w:rsidR="00D32ADC">
        <w:rPr>
          <w:rFonts w:ascii="Times New Roman" w:hAnsi="Times New Roman" w:cs="Times New Roman"/>
          <w:bCs/>
        </w:rPr>
        <w:t xml:space="preserve"> and accuracy</w:t>
      </w:r>
      <w:r w:rsidRPr="00230053">
        <w:rPr>
          <w:rFonts w:ascii="Times New Roman" w:hAnsi="Times New Roman" w:cs="Times New Roman"/>
          <w:bCs/>
        </w:rPr>
        <w:t xml:space="preserve"> </w:t>
      </w:r>
      <w:r w:rsidR="00004F7C">
        <w:rPr>
          <w:rFonts w:ascii="Times New Roman" w:hAnsi="Times New Roman" w:cs="Times New Roman"/>
          <w:bCs/>
        </w:rPr>
        <w:t xml:space="preserve">in evaluation </w:t>
      </w:r>
      <w:r w:rsidR="00D32ADC">
        <w:rPr>
          <w:rFonts w:ascii="Times New Roman" w:hAnsi="Times New Roman" w:cs="Times New Roman"/>
          <w:bCs/>
        </w:rPr>
        <w:t>are</w:t>
      </w:r>
      <w:r w:rsidRPr="00230053">
        <w:rPr>
          <w:rFonts w:ascii="Times New Roman" w:hAnsi="Times New Roman" w:cs="Times New Roman"/>
          <w:bCs/>
        </w:rPr>
        <w:t xml:space="preserve"> key. Programs may consider research-like rater trainings such as those used by </w:t>
      </w:r>
      <w:r w:rsidRPr="00230053">
        <w:rPr>
          <w:rFonts w:ascii="Times New Roman" w:hAnsi="Times New Roman" w:cs="Times New Roman"/>
          <w:bCs/>
          <w:noProof/>
        </w:rPr>
        <w:t>Garner et al. (2016) and Timmerman et al. (2011)</w:t>
      </w:r>
      <w:r w:rsidRPr="00230053">
        <w:rPr>
          <w:rFonts w:ascii="Times New Roman" w:hAnsi="Times New Roman" w:cs="Times New Roman"/>
          <w:bCs/>
        </w:rPr>
        <w:t xml:space="preserve">, which included an overview of the purpose and method of </w:t>
      </w:r>
      <w:r w:rsidR="004F13FD">
        <w:rPr>
          <w:rFonts w:ascii="Times New Roman" w:hAnsi="Times New Roman" w:cs="Times New Roman"/>
          <w:bCs/>
        </w:rPr>
        <w:t>assessment</w:t>
      </w:r>
      <w:r w:rsidRPr="00230053">
        <w:rPr>
          <w:rFonts w:ascii="Times New Roman" w:hAnsi="Times New Roman" w:cs="Times New Roman"/>
          <w:bCs/>
        </w:rPr>
        <w:t xml:space="preserve">, an </w:t>
      </w:r>
      <w:r w:rsidR="004F13FD">
        <w:rPr>
          <w:rFonts w:ascii="Times New Roman" w:hAnsi="Times New Roman" w:cs="Times New Roman"/>
          <w:bCs/>
        </w:rPr>
        <w:t>assessment</w:t>
      </w:r>
      <w:r w:rsidRPr="00230053">
        <w:rPr>
          <w:rFonts w:ascii="Times New Roman" w:hAnsi="Times New Roman" w:cs="Times New Roman"/>
          <w:bCs/>
        </w:rPr>
        <w:t xml:space="preserve"> guide, and practice scoring exemplar case studies which illustrate students who are below, at, or exceeding expectations until desired interrater reliability is achieved. Once supervisors are trained, occasional random spot-checking for problems in interrater reliability and regular retraining can reduce drift in supervisors’ evaluations </w:t>
      </w:r>
      <w:r w:rsidRPr="00230053">
        <w:rPr>
          <w:rFonts w:ascii="Times New Roman" w:hAnsi="Times New Roman" w:cs="Times New Roman"/>
          <w:bCs/>
          <w:noProof/>
        </w:rPr>
        <w:t>(Castorr et al., 1990)</w:t>
      </w:r>
      <w:r w:rsidRPr="00230053">
        <w:rPr>
          <w:rFonts w:ascii="Times New Roman" w:hAnsi="Times New Roman" w:cs="Times New Roman"/>
          <w:bCs/>
        </w:rPr>
        <w:t>.</w:t>
      </w:r>
    </w:p>
    <w:p w14:paraId="299110C5" w14:textId="58BB0531"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lastRenderedPageBreak/>
        <w:t xml:space="preserve">Finally, the quality of data received through evaluations could be enhanced by detailed expectations within behavioral anchors for each item. A behavioral anchor provides information to the respondent about what each point on a scale may look like. These may be provided at the extreme ends of the scale (i.e., a description of the worst and best possible performance), or at each point on the scale. Effective behavioral anchors can be as simple as the extent to which respondents’ agree with items </w:t>
      </w:r>
      <w:r w:rsidRPr="00230053">
        <w:rPr>
          <w:rFonts w:ascii="Times New Roman" w:hAnsi="Times New Roman" w:cs="Times New Roman"/>
          <w:bCs/>
          <w:noProof/>
        </w:rPr>
        <w:t>(see Miller et al., 2020)</w:t>
      </w:r>
      <w:r w:rsidRPr="00230053">
        <w:rPr>
          <w:rFonts w:ascii="Times New Roman" w:hAnsi="Times New Roman" w:cs="Times New Roman"/>
          <w:bCs/>
        </w:rPr>
        <w:t xml:space="preserve">, or be as complicated as providing a clear example of counselor behaviors </w:t>
      </w:r>
      <w:r w:rsidRPr="00230053">
        <w:rPr>
          <w:rFonts w:ascii="Times New Roman" w:hAnsi="Times New Roman" w:cs="Times New Roman"/>
          <w:bCs/>
          <w:noProof/>
        </w:rPr>
        <w:t>(see Anderson et al., 2018; Uhlin, 2011)</w:t>
      </w:r>
      <w:r w:rsidRPr="00230053">
        <w:rPr>
          <w:rFonts w:ascii="Times New Roman" w:hAnsi="Times New Roman" w:cs="Times New Roman"/>
          <w:bCs/>
        </w:rPr>
        <w:t xml:space="preserve"> and expectations about the frequency of skill usage </w:t>
      </w:r>
      <w:r w:rsidRPr="00230053">
        <w:rPr>
          <w:rFonts w:ascii="Times New Roman" w:hAnsi="Times New Roman" w:cs="Times New Roman"/>
          <w:bCs/>
          <w:noProof/>
        </w:rPr>
        <w:t>(see Lambie et al., 2018)</w:t>
      </w:r>
      <w:r w:rsidRPr="00230053">
        <w:rPr>
          <w:rFonts w:ascii="Times New Roman" w:hAnsi="Times New Roman" w:cs="Times New Roman"/>
          <w:bCs/>
        </w:rPr>
        <w:t xml:space="preserve">. </w:t>
      </w:r>
    </w:p>
    <w:p w14:paraId="3D3D20DF" w14:textId="4DCB2B9C"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A final option, and an extension of behavioral anchors, is to write clear developmental expectations for skills and behaviors for at each stage of development. By delineating student performance at each stage of development, faculty and supervisors can ensure client welfare and counselor development. </w:t>
      </w:r>
      <w:r w:rsidRPr="00230053">
        <w:rPr>
          <w:rFonts w:ascii="Times New Roman" w:hAnsi="Times New Roman" w:cs="Times New Roman"/>
          <w:bCs/>
          <w:noProof/>
        </w:rPr>
        <w:t>Kemer et al. (2017)</w:t>
      </w:r>
      <w:r w:rsidRPr="00230053">
        <w:rPr>
          <w:rFonts w:ascii="Times New Roman" w:hAnsi="Times New Roman" w:cs="Times New Roman"/>
          <w:bCs/>
        </w:rPr>
        <w:t xml:space="preserve"> suggest the use of separate forms for different courses in order to improve the clarity of assessments. Counseling faculty have different expectations for students at different stages of development, and well-developed </w:t>
      </w:r>
      <w:r w:rsidR="004F13FD">
        <w:rPr>
          <w:rFonts w:ascii="Times New Roman" w:hAnsi="Times New Roman" w:cs="Times New Roman"/>
          <w:bCs/>
        </w:rPr>
        <w:t>assessment</w:t>
      </w:r>
      <w:r w:rsidRPr="00230053">
        <w:rPr>
          <w:rFonts w:ascii="Times New Roman" w:hAnsi="Times New Roman" w:cs="Times New Roman"/>
          <w:bCs/>
        </w:rPr>
        <w:t xml:space="preserve">s can reflect these developmentally-oriented expectations. </w:t>
      </w:r>
    </w:p>
    <w:p w14:paraId="6D22D38A" w14:textId="2771FC9F"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Overall, decisions about </w:t>
      </w:r>
      <w:r w:rsidR="00921FF6">
        <w:rPr>
          <w:rFonts w:ascii="Times New Roman" w:hAnsi="Times New Roman" w:cs="Times New Roman"/>
          <w:bCs/>
        </w:rPr>
        <w:t>evaluating</w:t>
      </w:r>
      <w:r w:rsidRPr="00230053">
        <w:rPr>
          <w:rFonts w:ascii="Times New Roman" w:hAnsi="Times New Roman" w:cs="Times New Roman"/>
          <w:bCs/>
        </w:rPr>
        <w:t xml:space="preserve"> student counselors during field experiences is a complex issue. Programs must consider the internal and external expectations unique to their contexts, buy-in of site supervisors and other community stakeholders, and the particular set of psychometric skills available to them. A proliferation of idiosyncratic and formal </w:t>
      </w:r>
      <w:r w:rsidR="004F13FD">
        <w:rPr>
          <w:rFonts w:ascii="Times New Roman" w:hAnsi="Times New Roman" w:cs="Times New Roman"/>
          <w:bCs/>
        </w:rPr>
        <w:t>assessment</w:t>
      </w:r>
      <w:r w:rsidRPr="00230053">
        <w:rPr>
          <w:rFonts w:ascii="Times New Roman" w:hAnsi="Times New Roman" w:cs="Times New Roman"/>
          <w:bCs/>
        </w:rPr>
        <w:t xml:space="preserve">s has also muddied the existing literature about evaluating students, resulting in less agreement. A possible solution would be for individual programs to focus on implementing existing </w:t>
      </w:r>
      <w:r w:rsidR="004F13FD">
        <w:rPr>
          <w:rFonts w:ascii="Times New Roman" w:hAnsi="Times New Roman" w:cs="Times New Roman"/>
          <w:bCs/>
        </w:rPr>
        <w:t>assessment</w:t>
      </w:r>
      <w:r w:rsidRPr="00230053">
        <w:rPr>
          <w:rFonts w:ascii="Times New Roman" w:hAnsi="Times New Roman" w:cs="Times New Roman"/>
          <w:bCs/>
        </w:rPr>
        <w:t xml:space="preserve">s which are reliable and validated for evaluating student counselors, while the leaders of the counseling profession focus the collective education and research talent on developing </w:t>
      </w:r>
      <w:r w:rsidRPr="00230053">
        <w:rPr>
          <w:rFonts w:ascii="Times New Roman" w:hAnsi="Times New Roman" w:cs="Times New Roman"/>
          <w:bCs/>
        </w:rPr>
        <w:lastRenderedPageBreak/>
        <w:t>consensus about what constitutes competency with regard to counseling skills, assessment skills, professional dispositions, self-awareness and reflection skills, and multicultural skills. Without collective action, counseling evaluations may remain mired in the collective disagreement which exists.</w:t>
      </w:r>
    </w:p>
    <w:p w14:paraId="6C1A4EBD" w14:textId="77777777" w:rsidR="00885C63" w:rsidRPr="00230053" w:rsidRDefault="00885C63" w:rsidP="00230053">
      <w:pPr>
        <w:pStyle w:val="Heading3"/>
        <w:spacing w:before="0" w:line="480" w:lineRule="auto"/>
        <w:rPr>
          <w:rFonts w:ascii="Times New Roman" w:hAnsi="Times New Roman" w:cs="Times New Roman"/>
          <w:b/>
          <w:bCs/>
          <w:color w:val="auto"/>
        </w:rPr>
      </w:pPr>
      <w:bookmarkStart w:id="29" w:name="_Toc76463480"/>
      <w:r w:rsidRPr="00230053">
        <w:rPr>
          <w:rFonts w:ascii="Times New Roman" w:hAnsi="Times New Roman" w:cs="Times New Roman"/>
          <w:b/>
          <w:bCs/>
          <w:color w:val="auto"/>
        </w:rPr>
        <w:t>Limitations</w:t>
      </w:r>
      <w:bookmarkEnd w:id="29"/>
    </w:p>
    <w:p w14:paraId="484BA15F" w14:textId="2F11E3F5" w:rsidR="00885C63" w:rsidRPr="00230053" w:rsidRDefault="00885C6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The present study was a psychometric </w:t>
      </w:r>
      <w:r w:rsidR="004F13FD">
        <w:rPr>
          <w:rFonts w:ascii="Times New Roman" w:hAnsi="Times New Roman" w:cs="Times New Roman"/>
          <w:bCs/>
        </w:rPr>
        <w:t>analysis</w:t>
      </w:r>
      <w:r w:rsidRPr="00230053">
        <w:rPr>
          <w:rFonts w:ascii="Times New Roman" w:hAnsi="Times New Roman" w:cs="Times New Roman"/>
          <w:bCs/>
        </w:rPr>
        <w:t xml:space="preserve"> of a single program’s field experience </w:t>
      </w:r>
      <w:r w:rsidR="004F13FD">
        <w:rPr>
          <w:rFonts w:ascii="Times New Roman" w:hAnsi="Times New Roman" w:cs="Times New Roman"/>
          <w:bCs/>
        </w:rPr>
        <w:t>assessment</w:t>
      </w:r>
      <w:r w:rsidRPr="00230053">
        <w:rPr>
          <w:rFonts w:ascii="Times New Roman" w:hAnsi="Times New Roman" w:cs="Times New Roman"/>
          <w:bCs/>
        </w:rPr>
        <w:t xml:space="preserve">s. As such, the results are not generalizable to all counselor education programs, student counselors, or field experience evaluations. Rather, results are presented as examples to highlight difficulties involved with evaluating student counselors and facilitate discussion regarding opportunities or responding to these challenges. Due to the nature of data collection and the methods involved, no demographic analysis was possible, which further limits interpretation of results. Because the </w:t>
      </w:r>
      <w:r w:rsidR="004F13FD">
        <w:rPr>
          <w:rFonts w:ascii="Times New Roman" w:hAnsi="Times New Roman" w:cs="Times New Roman"/>
          <w:bCs/>
        </w:rPr>
        <w:t>assessment</w:t>
      </w:r>
      <w:r w:rsidRPr="00230053">
        <w:rPr>
          <w:rFonts w:ascii="Times New Roman" w:hAnsi="Times New Roman" w:cs="Times New Roman"/>
          <w:bCs/>
        </w:rPr>
        <w:t xml:space="preserve"> was internally developed and unvalidated, no conclusions can be drawn about the participants’ counseling skill or professional behaviors. </w:t>
      </w:r>
      <w:r w:rsidR="002C0878">
        <w:rPr>
          <w:rFonts w:ascii="Times New Roman" w:hAnsi="Times New Roman" w:cs="Times New Roman"/>
          <w:bCs/>
        </w:rPr>
        <w:t xml:space="preserve">The supervisors included in the dataset represent a wide range of potential experience levels, which may account for some of the inconsistency between supervisors, but there are not data which allow for an investigation of this possibility. </w:t>
      </w:r>
      <w:r w:rsidRPr="00230053">
        <w:rPr>
          <w:rFonts w:ascii="Times New Roman" w:hAnsi="Times New Roman" w:cs="Times New Roman"/>
          <w:bCs/>
        </w:rPr>
        <w:t xml:space="preserve">Finally, the unique population, location, and field experience opportunities might influence the way in which evaluations were completed, and possible colliders cannot be analyzed. </w:t>
      </w:r>
    </w:p>
    <w:p w14:paraId="187A84F8" w14:textId="77777777" w:rsidR="00885C63" w:rsidRPr="00230053" w:rsidRDefault="00885C63" w:rsidP="00230053">
      <w:pPr>
        <w:pStyle w:val="Heading2"/>
        <w:spacing w:before="0" w:line="480" w:lineRule="auto"/>
        <w:jc w:val="center"/>
        <w:rPr>
          <w:rFonts w:ascii="Times New Roman" w:hAnsi="Times New Roman" w:cs="Times New Roman"/>
          <w:b/>
          <w:bCs/>
          <w:sz w:val="24"/>
          <w:szCs w:val="24"/>
        </w:rPr>
      </w:pPr>
      <w:bookmarkStart w:id="30" w:name="_Toc76463481"/>
      <w:r w:rsidRPr="00230053">
        <w:rPr>
          <w:rFonts w:ascii="Times New Roman" w:hAnsi="Times New Roman" w:cs="Times New Roman"/>
          <w:b/>
          <w:bCs/>
          <w:color w:val="auto"/>
          <w:sz w:val="24"/>
          <w:szCs w:val="24"/>
        </w:rPr>
        <w:t>Conclusion</w:t>
      </w:r>
      <w:bookmarkEnd w:id="30"/>
    </w:p>
    <w:p w14:paraId="2F4BCE33" w14:textId="6FA57FFF" w:rsidR="00885C63" w:rsidRPr="00230053" w:rsidRDefault="00885C63" w:rsidP="00230053">
      <w:pPr>
        <w:spacing w:line="480" w:lineRule="auto"/>
        <w:ind w:firstLine="720"/>
        <w:rPr>
          <w:rFonts w:ascii="Times New Roman" w:hAnsi="Times New Roman" w:cs="Times New Roman"/>
          <w:b/>
        </w:rPr>
      </w:pPr>
      <w:r w:rsidRPr="00230053">
        <w:rPr>
          <w:rFonts w:ascii="Times New Roman" w:hAnsi="Times New Roman" w:cs="Times New Roman"/>
          <w:bCs/>
        </w:rPr>
        <w:t xml:space="preserve">A signature aspect of counseling programs is the requirement that student counselors complete at least 700 hours of field experience over at least two semesters during which they move from trainee to supervised clinician. While students complete these field experiences, it is incumbent on counselor education programs to engage in effective evaluation that safeguards </w:t>
      </w:r>
      <w:r w:rsidRPr="00230053">
        <w:rPr>
          <w:rFonts w:ascii="Times New Roman" w:hAnsi="Times New Roman" w:cs="Times New Roman"/>
          <w:bCs/>
        </w:rPr>
        <w:lastRenderedPageBreak/>
        <w:t xml:space="preserve">client welfare, monitors student development, and meets ethical and legal responsibilities regarding clear communication to students regarding performance and remediation. Despite several validated assessments for student counselors, options for </w:t>
      </w:r>
      <w:r w:rsidR="00921FF6">
        <w:rPr>
          <w:rFonts w:ascii="Times New Roman" w:hAnsi="Times New Roman" w:cs="Times New Roman"/>
          <w:bCs/>
        </w:rPr>
        <w:t>evaluating</w:t>
      </w:r>
      <w:r w:rsidRPr="00230053">
        <w:rPr>
          <w:rFonts w:ascii="Times New Roman" w:hAnsi="Times New Roman" w:cs="Times New Roman"/>
          <w:bCs/>
        </w:rPr>
        <w:t xml:space="preserve"> field experiences are limited, and programs may create their own to address internal and external expectations. Through an analysis of one program-created assessment, I have illustrated the perils of psychometrically bereft scale development. The assessment </w:t>
      </w:r>
      <w:r w:rsidR="00A212DE">
        <w:rPr>
          <w:rFonts w:ascii="Times New Roman" w:hAnsi="Times New Roman" w:cs="Times New Roman"/>
          <w:bCs/>
        </w:rPr>
        <w:t>has limited</w:t>
      </w:r>
      <w:r w:rsidRPr="00230053">
        <w:rPr>
          <w:rFonts w:ascii="Times New Roman" w:hAnsi="Times New Roman" w:cs="Times New Roman"/>
          <w:bCs/>
        </w:rPr>
        <w:t xml:space="preserve"> reliability, is influenced by the individual supervisor who completes it, and cannot provide informative scores for many students. Rather than a unique situation, limited attention to effective </w:t>
      </w:r>
      <w:r w:rsidR="006E78DC">
        <w:rPr>
          <w:rFonts w:ascii="Times New Roman" w:hAnsi="Times New Roman" w:cs="Times New Roman"/>
          <w:bCs/>
        </w:rPr>
        <w:t>evaluation</w:t>
      </w:r>
      <w:r w:rsidRPr="00230053">
        <w:rPr>
          <w:rFonts w:ascii="Times New Roman" w:hAnsi="Times New Roman" w:cs="Times New Roman"/>
          <w:bCs/>
        </w:rPr>
        <w:t xml:space="preserve"> of counselor development during field experiences means that poor </w:t>
      </w:r>
      <w:r w:rsidR="004F13FD">
        <w:rPr>
          <w:rFonts w:ascii="Times New Roman" w:hAnsi="Times New Roman" w:cs="Times New Roman"/>
          <w:bCs/>
        </w:rPr>
        <w:t>assessment</w:t>
      </w:r>
      <w:r w:rsidRPr="00230053">
        <w:rPr>
          <w:rFonts w:ascii="Times New Roman" w:hAnsi="Times New Roman" w:cs="Times New Roman"/>
          <w:bCs/>
        </w:rPr>
        <w:t>s may be ubiquitous in counselor education. I hope that a clear demonstration of the pitfalls in assessment development can lead to greater attention toward measuring development and evaluating counselors before, during, and after their field experiences. As in counseling, effective measurement is a necessary first step to remedying problems, monitoring growth, and contributing to client wellness.</w:t>
      </w:r>
      <w:r w:rsidRPr="00230053">
        <w:rPr>
          <w:rFonts w:ascii="Times New Roman" w:hAnsi="Times New Roman" w:cs="Times New Roman"/>
          <w:b/>
        </w:rPr>
        <w:br w:type="page"/>
      </w:r>
    </w:p>
    <w:p w14:paraId="0A324589" w14:textId="77777777" w:rsidR="00885C63" w:rsidRPr="00230053" w:rsidRDefault="00885C63" w:rsidP="00230053">
      <w:pPr>
        <w:pStyle w:val="Heading2"/>
        <w:spacing w:before="0" w:line="480" w:lineRule="auto"/>
        <w:jc w:val="center"/>
        <w:rPr>
          <w:rFonts w:ascii="Times New Roman" w:hAnsi="Times New Roman" w:cs="Times New Roman"/>
          <w:b/>
          <w:bCs/>
          <w:color w:val="auto"/>
          <w:sz w:val="24"/>
          <w:szCs w:val="24"/>
        </w:rPr>
      </w:pPr>
      <w:bookmarkStart w:id="31" w:name="_Toc76463482"/>
      <w:r w:rsidRPr="00230053">
        <w:rPr>
          <w:rFonts w:ascii="Times New Roman" w:hAnsi="Times New Roman" w:cs="Times New Roman"/>
          <w:b/>
          <w:bCs/>
          <w:color w:val="auto"/>
          <w:sz w:val="24"/>
          <w:szCs w:val="24"/>
        </w:rPr>
        <w:lastRenderedPageBreak/>
        <w:t>References</w:t>
      </w:r>
      <w:bookmarkEnd w:id="31"/>
    </w:p>
    <w:p w14:paraId="45A2456D" w14:textId="08B3BF08"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ACA. (2014). </w:t>
      </w:r>
      <w:r w:rsidRPr="00230053">
        <w:rPr>
          <w:rFonts w:ascii="Times New Roman" w:hAnsi="Times New Roman" w:cs="Times New Roman"/>
          <w:bCs/>
          <w:i/>
          <w:iCs/>
        </w:rPr>
        <w:t>Code of ethics</w:t>
      </w:r>
      <w:r w:rsidRPr="00230053">
        <w:rPr>
          <w:rFonts w:ascii="Times New Roman" w:hAnsi="Times New Roman" w:cs="Times New Roman"/>
          <w:bCs/>
        </w:rPr>
        <w:t>. American Counseling Association.</w:t>
      </w:r>
    </w:p>
    <w:p w14:paraId="7D4E4A53"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Akos, P., Wasik, S. Z., McDonald, A., Soler, M., &amp; Lys, D. (2019). The challenge and opportunity of competency-based counselor education. </w:t>
      </w:r>
      <w:r w:rsidRPr="00230053">
        <w:rPr>
          <w:rFonts w:ascii="Times New Roman" w:hAnsi="Times New Roman" w:cs="Times New Roman"/>
          <w:bCs/>
          <w:i/>
          <w:iCs/>
        </w:rPr>
        <w:t>Counselor Education and Supervision</w:t>
      </w:r>
      <w:r w:rsidRPr="00230053">
        <w:rPr>
          <w:rFonts w:ascii="Times New Roman" w:hAnsi="Times New Roman" w:cs="Times New Roman"/>
          <w:bCs/>
        </w:rPr>
        <w:t xml:space="preserve">, </w:t>
      </w:r>
      <w:r w:rsidRPr="00230053">
        <w:rPr>
          <w:rFonts w:ascii="Times New Roman" w:hAnsi="Times New Roman" w:cs="Times New Roman"/>
          <w:bCs/>
          <w:i/>
          <w:iCs/>
        </w:rPr>
        <w:t>58</w:t>
      </w:r>
      <w:r w:rsidRPr="00230053">
        <w:rPr>
          <w:rFonts w:ascii="Times New Roman" w:hAnsi="Times New Roman" w:cs="Times New Roman"/>
          <w:bCs/>
        </w:rPr>
        <w:t>(2), 98–111. https://doi.org/10/gj2hw5</w:t>
      </w:r>
    </w:p>
    <w:p w14:paraId="3F86494A"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Anderson, T., Patterson, C. L., McClintock, A. S., Song, X., &amp; The Psychotherapy and Interpersonal Lab Team. (2018). </w:t>
      </w:r>
      <w:r w:rsidRPr="00230053">
        <w:rPr>
          <w:rFonts w:ascii="Times New Roman" w:hAnsi="Times New Roman" w:cs="Times New Roman"/>
          <w:bCs/>
          <w:i/>
          <w:iCs/>
        </w:rPr>
        <w:t>Facilitative interpersonal skills task and rating manual</w:t>
      </w:r>
      <w:r w:rsidRPr="00230053">
        <w:rPr>
          <w:rFonts w:ascii="Times New Roman" w:hAnsi="Times New Roman" w:cs="Times New Roman"/>
          <w:bCs/>
        </w:rPr>
        <w:t>. Ohio University.</w:t>
      </w:r>
    </w:p>
    <w:p w14:paraId="1DB66E88"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Barrio Minton, C. A., &amp; Gibson, D. M. (2012). Evaluating student learning outcomes in counselor education: Recommendations and process considerations. </w:t>
      </w:r>
      <w:r w:rsidRPr="00230053">
        <w:rPr>
          <w:rFonts w:ascii="Times New Roman" w:hAnsi="Times New Roman" w:cs="Times New Roman"/>
          <w:bCs/>
          <w:i/>
          <w:iCs/>
        </w:rPr>
        <w:t>Counseling Outcome Research and Evaluation</w:t>
      </w:r>
      <w:r w:rsidRPr="00230053">
        <w:rPr>
          <w:rFonts w:ascii="Times New Roman" w:hAnsi="Times New Roman" w:cs="Times New Roman"/>
          <w:bCs/>
        </w:rPr>
        <w:t xml:space="preserve">, </w:t>
      </w:r>
      <w:r w:rsidRPr="00230053">
        <w:rPr>
          <w:rFonts w:ascii="Times New Roman" w:hAnsi="Times New Roman" w:cs="Times New Roman"/>
          <w:bCs/>
          <w:i/>
          <w:iCs/>
        </w:rPr>
        <w:t>3</w:t>
      </w:r>
      <w:r w:rsidRPr="00230053">
        <w:rPr>
          <w:rFonts w:ascii="Times New Roman" w:hAnsi="Times New Roman" w:cs="Times New Roman"/>
          <w:bCs/>
        </w:rPr>
        <w:t>(2), 73–91. https://doi.org/10/gg2z6d</w:t>
      </w:r>
    </w:p>
    <w:p w14:paraId="7ABB184A"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Barrio Minton, C. A., Gibson, D. M., &amp; Wachter Morris, C. A. (2016). </w:t>
      </w:r>
      <w:r w:rsidRPr="00230053">
        <w:rPr>
          <w:rFonts w:ascii="Times New Roman" w:hAnsi="Times New Roman" w:cs="Times New Roman"/>
          <w:bCs/>
          <w:i/>
          <w:iCs/>
        </w:rPr>
        <w:t>Evaluating student learning outcomes in counselor education</w:t>
      </w:r>
      <w:r w:rsidRPr="00230053">
        <w:rPr>
          <w:rFonts w:ascii="Times New Roman" w:hAnsi="Times New Roman" w:cs="Times New Roman"/>
          <w:bCs/>
        </w:rPr>
        <w:t>. American Counseling Association.</w:t>
      </w:r>
    </w:p>
    <w:p w14:paraId="769FDA9F" w14:textId="10766221"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Barrio Minton, C. A., &amp; Hightower, J. M. (2020). Counselor </w:t>
      </w:r>
      <w:r w:rsidR="00F15423">
        <w:rPr>
          <w:rFonts w:ascii="Times New Roman" w:hAnsi="Times New Roman" w:cs="Times New Roman"/>
          <w:bCs/>
        </w:rPr>
        <w:t>e</w:t>
      </w:r>
      <w:r w:rsidRPr="00230053">
        <w:rPr>
          <w:rFonts w:ascii="Times New Roman" w:hAnsi="Times New Roman" w:cs="Times New Roman"/>
          <w:bCs/>
        </w:rPr>
        <w:t xml:space="preserve">ducation and </w:t>
      </w:r>
      <w:r w:rsidR="00F15423">
        <w:rPr>
          <w:rFonts w:ascii="Times New Roman" w:hAnsi="Times New Roman" w:cs="Times New Roman"/>
          <w:bCs/>
        </w:rPr>
        <w:t>s</w:t>
      </w:r>
      <w:r w:rsidRPr="00230053">
        <w:rPr>
          <w:rFonts w:ascii="Times New Roman" w:hAnsi="Times New Roman" w:cs="Times New Roman"/>
          <w:bCs/>
        </w:rPr>
        <w:t xml:space="preserve">upervision: 2018 </w:t>
      </w:r>
      <w:r w:rsidR="00F15423">
        <w:rPr>
          <w:rFonts w:ascii="Times New Roman" w:hAnsi="Times New Roman" w:cs="Times New Roman"/>
          <w:bCs/>
        </w:rPr>
        <w:t>a</w:t>
      </w:r>
      <w:r w:rsidRPr="00230053">
        <w:rPr>
          <w:rFonts w:ascii="Times New Roman" w:hAnsi="Times New Roman" w:cs="Times New Roman"/>
          <w:bCs/>
        </w:rPr>
        <w:t xml:space="preserve">nnual </w:t>
      </w:r>
      <w:r w:rsidR="00F15423">
        <w:rPr>
          <w:rFonts w:ascii="Times New Roman" w:hAnsi="Times New Roman" w:cs="Times New Roman"/>
          <w:bCs/>
        </w:rPr>
        <w:t>r</w:t>
      </w:r>
      <w:r w:rsidRPr="00230053">
        <w:rPr>
          <w:rFonts w:ascii="Times New Roman" w:hAnsi="Times New Roman" w:cs="Times New Roman"/>
          <w:bCs/>
        </w:rPr>
        <w:t xml:space="preserve">eview. </w:t>
      </w:r>
      <w:r w:rsidRPr="00230053">
        <w:rPr>
          <w:rFonts w:ascii="Times New Roman" w:hAnsi="Times New Roman" w:cs="Times New Roman"/>
          <w:bCs/>
          <w:i/>
          <w:iCs/>
        </w:rPr>
        <w:t>Counselor Education and Supervision</w:t>
      </w:r>
      <w:r w:rsidRPr="00230053">
        <w:rPr>
          <w:rFonts w:ascii="Times New Roman" w:hAnsi="Times New Roman" w:cs="Times New Roman"/>
          <w:bCs/>
        </w:rPr>
        <w:t xml:space="preserve">, </w:t>
      </w:r>
      <w:r w:rsidRPr="00230053">
        <w:rPr>
          <w:rFonts w:ascii="Times New Roman" w:hAnsi="Times New Roman" w:cs="Times New Roman"/>
          <w:bCs/>
          <w:i/>
          <w:iCs/>
        </w:rPr>
        <w:t>59</w:t>
      </w:r>
      <w:r w:rsidRPr="00230053">
        <w:rPr>
          <w:rFonts w:ascii="Times New Roman" w:hAnsi="Times New Roman" w:cs="Times New Roman"/>
          <w:bCs/>
        </w:rPr>
        <w:t>(1), 2–15. https://doi.org/10/gj2hxw</w:t>
      </w:r>
    </w:p>
    <w:p w14:paraId="6D92FCD2"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Bjornestad, A., Johnson, V., Hittner, J., &amp; Paulson, K. (2014). Preparing site supervisors of counselor education students. </w:t>
      </w:r>
      <w:r w:rsidRPr="00230053">
        <w:rPr>
          <w:rFonts w:ascii="Times New Roman" w:hAnsi="Times New Roman" w:cs="Times New Roman"/>
          <w:bCs/>
          <w:i/>
          <w:iCs/>
        </w:rPr>
        <w:t>Counselor Education and Supervision</w:t>
      </w:r>
      <w:r w:rsidRPr="00230053">
        <w:rPr>
          <w:rFonts w:ascii="Times New Roman" w:hAnsi="Times New Roman" w:cs="Times New Roman"/>
          <w:bCs/>
        </w:rPr>
        <w:t xml:space="preserve">, </w:t>
      </w:r>
      <w:r w:rsidRPr="00230053">
        <w:rPr>
          <w:rFonts w:ascii="Times New Roman" w:hAnsi="Times New Roman" w:cs="Times New Roman"/>
          <w:bCs/>
          <w:i/>
          <w:iCs/>
        </w:rPr>
        <w:t>53</w:t>
      </w:r>
      <w:r w:rsidRPr="00230053">
        <w:rPr>
          <w:rFonts w:ascii="Times New Roman" w:hAnsi="Times New Roman" w:cs="Times New Roman"/>
          <w:bCs/>
        </w:rPr>
        <w:t>(4), 242–253. https://doi.org/10/gg2z6n</w:t>
      </w:r>
    </w:p>
    <w:p w14:paraId="3AF9F641"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Briesch, A. M., Swaminathan, H., Welsh, M., &amp; Chafouleas, S. M. (2014). Generalizability theory: A practical guide to study design, implementation, and interpretation. </w:t>
      </w:r>
      <w:r w:rsidRPr="00230053">
        <w:rPr>
          <w:rFonts w:ascii="Times New Roman" w:hAnsi="Times New Roman" w:cs="Times New Roman"/>
          <w:bCs/>
          <w:i/>
          <w:iCs/>
        </w:rPr>
        <w:t>Journal of School Psychology</w:t>
      </w:r>
      <w:r w:rsidRPr="00230053">
        <w:rPr>
          <w:rFonts w:ascii="Times New Roman" w:hAnsi="Times New Roman" w:cs="Times New Roman"/>
          <w:bCs/>
        </w:rPr>
        <w:t xml:space="preserve">, </w:t>
      </w:r>
      <w:r w:rsidRPr="00230053">
        <w:rPr>
          <w:rFonts w:ascii="Times New Roman" w:hAnsi="Times New Roman" w:cs="Times New Roman"/>
          <w:bCs/>
          <w:i/>
          <w:iCs/>
        </w:rPr>
        <w:t>52</w:t>
      </w:r>
      <w:r w:rsidRPr="00230053">
        <w:rPr>
          <w:rFonts w:ascii="Times New Roman" w:hAnsi="Times New Roman" w:cs="Times New Roman"/>
          <w:bCs/>
        </w:rPr>
        <w:t>(1), 13–35. https://doi.org/10/ghmsn5</w:t>
      </w:r>
    </w:p>
    <w:p w14:paraId="22690018"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lastRenderedPageBreak/>
        <w:t xml:space="preserve">Brueckl, M., &amp; Heuer, F. (2021). </w:t>
      </w:r>
      <w:r w:rsidRPr="00230053">
        <w:rPr>
          <w:rFonts w:ascii="Times New Roman" w:hAnsi="Times New Roman" w:cs="Times New Roman"/>
          <w:bCs/>
          <w:i/>
          <w:iCs/>
        </w:rPr>
        <w:t>IrrNA: Coefficients of interrater reliability – generalized for randomly incomplete datasets</w:t>
      </w:r>
      <w:r w:rsidRPr="00230053">
        <w:rPr>
          <w:rFonts w:ascii="Times New Roman" w:hAnsi="Times New Roman" w:cs="Times New Roman"/>
          <w:bCs/>
        </w:rPr>
        <w:t xml:space="preserve"> (0.2.2) [Computer software]. https://CRAN.R-project.org/package=irrNA</w:t>
      </w:r>
    </w:p>
    <w:p w14:paraId="31356273"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CACREP. (2016). </w:t>
      </w:r>
      <w:r w:rsidRPr="00230053">
        <w:rPr>
          <w:rFonts w:ascii="Times New Roman" w:hAnsi="Times New Roman" w:cs="Times New Roman"/>
          <w:bCs/>
          <w:i/>
          <w:iCs/>
        </w:rPr>
        <w:t>2016 CACREP Standards</w:t>
      </w:r>
      <w:r w:rsidRPr="00230053">
        <w:rPr>
          <w:rFonts w:ascii="Times New Roman" w:hAnsi="Times New Roman" w:cs="Times New Roman"/>
          <w:bCs/>
        </w:rPr>
        <w:t>. Council for Accreditation of Counseling and Related Educational Programs.</w:t>
      </w:r>
    </w:p>
    <w:p w14:paraId="680EA56D"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CACREP. (2021). </w:t>
      </w:r>
      <w:r w:rsidRPr="00230053">
        <w:rPr>
          <w:rFonts w:ascii="Times New Roman" w:hAnsi="Times New Roman" w:cs="Times New Roman"/>
          <w:bCs/>
          <w:i/>
          <w:iCs/>
        </w:rPr>
        <w:t>CACREP 2024 Standards draft 1</w:t>
      </w:r>
      <w:r w:rsidRPr="00230053">
        <w:rPr>
          <w:rFonts w:ascii="Times New Roman" w:hAnsi="Times New Roman" w:cs="Times New Roman"/>
          <w:bCs/>
        </w:rPr>
        <w:t>.</w:t>
      </w:r>
    </w:p>
    <w:p w14:paraId="14ED23A9"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Castorr, A. H., Thompson, K. O., Ryan, J. W., Phillips, C. Y., Prescott, P. A., &amp; Soeken, K. L. (1990). The process of rater training for observational instruments: Implications for interrater reliability. </w:t>
      </w:r>
      <w:r w:rsidRPr="00230053">
        <w:rPr>
          <w:rFonts w:ascii="Times New Roman" w:hAnsi="Times New Roman" w:cs="Times New Roman"/>
          <w:bCs/>
          <w:i/>
          <w:iCs/>
        </w:rPr>
        <w:t>Research in Nursing &amp; Health</w:t>
      </w:r>
      <w:r w:rsidRPr="00230053">
        <w:rPr>
          <w:rFonts w:ascii="Times New Roman" w:hAnsi="Times New Roman" w:cs="Times New Roman"/>
          <w:bCs/>
        </w:rPr>
        <w:t xml:space="preserve">, </w:t>
      </w:r>
      <w:r w:rsidRPr="00230053">
        <w:rPr>
          <w:rFonts w:ascii="Times New Roman" w:hAnsi="Times New Roman" w:cs="Times New Roman"/>
          <w:bCs/>
          <w:i/>
          <w:iCs/>
        </w:rPr>
        <w:t>13</w:t>
      </w:r>
      <w:r w:rsidRPr="00230053">
        <w:rPr>
          <w:rFonts w:ascii="Times New Roman" w:hAnsi="Times New Roman" w:cs="Times New Roman"/>
          <w:bCs/>
        </w:rPr>
        <w:t>(5), 311–318. https://doi.org/10/fchn66</w:t>
      </w:r>
    </w:p>
    <w:p w14:paraId="687DD4CC"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Chalmers, R. P. (2012). mirt: A multidimensional item response theory package for the R environment. </w:t>
      </w:r>
      <w:r w:rsidRPr="00230053">
        <w:rPr>
          <w:rFonts w:ascii="Times New Roman" w:hAnsi="Times New Roman" w:cs="Times New Roman"/>
          <w:bCs/>
          <w:i/>
          <w:iCs/>
        </w:rPr>
        <w:t>Journal of Statistical Software</w:t>
      </w:r>
      <w:r w:rsidRPr="00230053">
        <w:rPr>
          <w:rFonts w:ascii="Times New Roman" w:hAnsi="Times New Roman" w:cs="Times New Roman"/>
          <w:bCs/>
        </w:rPr>
        <w:t xml:space="preserve">, </w:t>
      </w:r>
      <w:r w:rsidRPr="00230053">
        <w:rPr>
          <w:rFonts w:ascii="Times New Roman" w:hAnsi="Times New Roman" w:cs="Times New Roman"/>
          <w:bCs/>
          <w:i/>
          <w:iCs/>
        </w:rPr>
        <w:t>48</w:t>
      </w:r>
      <w:r w:rsidRPr="00230053">
        <w:rPr>
          <w:rFonts w:ascii="Times New Roman" w:hAnsi="Times New Roman" w:cs="Times New Roman"/>
          <w:bCs/>
        </w:rPr>
        <w:t>(6), 1–29. https://doi.org/10/gckfrg</w:t>
      </w:r>
    </w:p>
    <w:p w14:paraId="3E597E1C"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Christensen, J. K., Dickerman, C. A., &amp; Dorn-Medeiros, C. (2018). Building a consensus of the professional dispositions of counseling students. </w:t>
      </w:r>
      <w:r w:rsidRPr="00230053">
        <w:rPr>
          <w:rFonts w:ascii="Times New Roman" w:hAnsi="Times New Roman" w:cs="Times New Roman"/>
          <w:bCs/>
          <w:i/>
          <w:iCs/>
        </w:rPr>
        <w:t>The Journal of Counselor Preparation and Supervision</w:t>
      </w:r>
      <w:r w:rsidRPr="00230053">
        <w:rPr>
          <w:rFonts w:ascii="Times New Roman" w:hAnsi="Times New Roman" w:cs="Times New Roman"/>
          <w:bCs/>
        </w:rPr>
        <w:t xml:space="preserve">, </w:t>
      </w:r>
      <w:r w:rsidRPr="00230053">
        <w:rPr>
          <w:rFonts w:ascii="Times New Roman" w:hAnsi="Times New Roman" w:cs="Times New Roman"/>
          <w:bCs/>
          <w:i/>
          <w:iCs/>
        </w:rPr>
        <w:t>11</w:t>
      </w:r>
      <w:r w:rsidRPr="00230053">
        <w:rPr>
          <w:rFonts w:ascii="Times New Roman" w:hAnsi="Times New Roman" w:cs="Times New Roman"/>
          <w:bCs/>
        </w:rPr>
        <w:t>(1), 27.</w:t>
      </w:r>
    </w:p>
    <w:p w14:paraId="0A47D683"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Cook, R. M., Welfare, L. E., &amp; Sharma, J. (2019). Exploring supervisees’ in-session experiences of utilizing intentional nondisclosure. </w:t>
      </w:r>
      <w:r w:rsidRPr="00230053">
        <w:rPr>
          <w:rFonts w:ascii="Times New Roman" w:hAnsi="Times New Roman" w:cs="Times New Roman"/>
          <w:bCs/>
          <w:i/>
          <w:iCs/>
        </w:rPr>
        <w:t>The Clinical Supervisor</w:t>
      </w:r>
      <w:r w:rsidRPr="00230053">
        <w:rPr>
          <w:rFonts w:ascii="Times New Roman" w:hAnsi="Times New Roman" w:cs="Times New Roman"/>
          <w:bCs/>
        </w:rPr>
        <w:t xml:space="preserve">, </w:t>
      </w:r>
      <w:r w:rsidRPr="00230053">
        <w:rPr>
          <w:rFonts w:ascii="Times New Roman" w:hAnsi="Times New Roman" w:cs="Times New Roman"/>
          <w:bCs/>
          <w:i/>
          <w:iCs/>
        </w:rPr>
        <w:t>38</w:t>
      </w:r>
      <w:r w:rsidRPr="00230053">
        <w:rPr>
          <w:rFonts w:ascii="Times New Roman" w:hAnsi="Times New Roman" w:cs="Times New Roman"/>
          <w:bCs/>
        </w:rPr>
        <w:t>(2), 202–221. https://doi.org/10/gj2hxq</w:t>
      </w:r>
    </w:p>
    <w:p w14:paraId="00FD0702" w14:textId="3898A4F1"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Cronbach, L. J., Gleser, G. C., Nanda, H., &amp; Rajaratnam, N. (1972). </w:t>
      </w:r>
      <w:r w:rsidRPr="00230053">
        <w:rPr>
          <w:rFonts w:ascii="Times New Roman" w:hAnsi="Times New Roman" w:cs="Times New Roman"/>
          <w:bCs/>
          <w:i/>
          <w:iCs/>
        </w:rPr>
        <w:t xml:space="preserve">The </w:t>
      </w:r>
      <w:r w:rsidR="00F15423">
        <w:rPr>
          <w:rFonts w:ascii="Times New Roman" w:hAnsi="Times New Roman" w:cs="Times New Roman"/>
          <w:bCs/>
          <w:i/>
          <w:iCs/>
        </w:rPr>
        <w:t>d</w:t>
      </w:r>
      <w:r w:rsidRPr="00230053">
        <w:rPr>
          <w:rFonts w:ascii="Times New Roman" w:hAnsi="Times New Roman" w:cs="Times New Roman"/>
          <w:bCs/>
          <w:i/>
          <w:iCs/>
        </w:rPr>
        <w:t>ependability of behavioral measurements: Theory of generalizability for scores and profiles</w:t>
      </w:r>
      <w:r w:rsidRPr="00230053">
        <w:rPr>
          <w:rFonts w:ascii="Times New Roman" w:hAnsi="Times New Roman" w:cs="Times New Roman"/>
          <w:bCs/>
        </w:rPr>
        <w:t>. Wiley.</w:t>
      </w:r>
    </w:p>
    <w:p w14:paraId="060279AC"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Dong, Y., &amp; Peng, C.-Y. J. (2013). Principled missing data methods for researchers. </w:t>
      </w:r>
      <w:r w:rsidRPr="00230053">
        <w:rPr>
          <w:rFonts w:ascii="Times New Roman" w:hAnsi="Times New Roman" w:cs="Times New Roman"/>
          <w:bCs/>
          <w:i/>
          <w:iCs/>
        </w:rPr>
        <w:t>SpringerPlus</w:t>
      </w:r>
      <w:r w:rsidRPr="00230053">
        <w:rPr>
          <w:rFonts w:ascii="Times New Roman" w:hAnsi="Times New Roman" w:cs="Times New Roman"/>
          <w:bCs/>
        </w:rPr>
        <w:t xml:space="preserve">, </w:t>
      </w:r>
      <w:r w:rsidRPr="00230053">
        <w:rPr>
          <w:rFonts w:ascii="Times New Roman" w:hAnsi="Times New Roman" w:cs="Times New Roman"/>
          <w:bCs/>
          <w:i/>
          <w:iCs/>
        </w:rPr>
        <w:t>2</w:t>
      </w:r>
      <w:r w:rsidRPr="00230053">
        <w:rPr>
          <w:rFonts w:ascii="Times New Roman" w:hAnsi="Times New Roman" w:cs="Times New Roman"/>
          <w:bCs/>
        </w:rPr>
        <w:t>(1), 222. https://doi.org/10/gcp325</w:t>
      </w:r>
    </w:p>
    <w:p w14:paraId="280279D4"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lastRenderedPageBreak/>
        <w:t xml:space="preserve">Embretson, S. E., &amp; Reise, S. P. (2000). </w:t>
      </w:r>
      <w:r w:rsidRPr="00230053">
        <w:rPr>
          <w:rFonts w:ascii="Times New Roman" w:hAnsi="Times New Roman" w:cs="Times New Roman"/>
          <w:bCs/>
          <w:i/>
          <w:iCs/>
        </w:rPr>
        <w:t>Item response theory for psychologists</w:t>
      </w:r>
      <w:r w:rsidRPr="00230053">
        <w:rPr>
          <w:rFonts w:ascii="Times New Roman" w:hAnsi="Times New Roman" w:cs="Times New Roman"/>
          <w:bCs/>
        </w:rPr>
        <w:t>. L. Erlbaum Associates.</w:t>
      </w:r>
    </w:p>
    <w:p w14:paraId="02087DCA"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Flake, J. K., &amp; Fried, E. I. (2020). Measurement schmeasurement: Questionable measurement practices and how to avoid them. </w:t>
      </w:r>
      <w:r w:rsidRPr="00230053">
        <w:rPr>
          <w:rFonts w:ascii="Times New Roman" w:hAnsi="Times New Roman" w:cs="Times New Roman"/>
          <w:bCs/>
          <w:i/>
          <w:iCs/>
        </w:rPr>
        <w:t>Advances in Methods and Practices in Psychological Science</w:t>
      </w:r>
      <w:r w:rsidRPr="00230053">
        <w:rPr>
          <w:rFonts w:ascii="Times New Roman" w:hAnsi="Times New Roman" w:cs="Times New Roman"/>
          <w:bCs/>
        </w:rPr>
        <w:t xml:space="preserve">, </w:t>
      </w:r>
      <w:r w:rsidRPr="00230053">
        <w:rPr>
          <w:rFonts w:ascii="Times New Roman" w:hAnsi="Times New Roman" w:cs="Times New Roman"/>
          <w:bCs/>
          <w:i/>
          <w:iCs/>
        </w:rPr>
        <w:t>3</w:t>
      </w:r>
      <w:r w:rsidRPr="00230053">
        <w:rPr>
          <w:rFonts w:ascii="Times New Roman" w:hAnsi="Times New Roman" w:cs="Times New Roman"/>
          <w:bCs/>
        </w:rPr>
        <w:t>(4), 456–465. https://doi.org/10/ghnbdg</w:t>
      </w:r>
    </w:p>
    <w:p w14:paraId="1ACE5250" w14:textId="289F4C21"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Garner, C. M., Freeman, B. J., &amp; Lee, L. (2016). </w:t>
      </w:r>
      <w:r w:rsidRPr="00230053">
        <w:rPr>
          <w:rFonts w:ascii="Times New Roman" w:hAnsi="Times New Roman" w:cs="Times New Roman"/>
          <w:bCs/>
          <w:i/>
          <w:iCs/>
        </w:rPr>
        <w:t>Assessment of student dispositions: The development and psychometric properties of the professional disposition competence assessment (</w:t>
      </w:r>
      <w:r w:rsidR="00F15423">
        <w:rPr>
          <w:rFonts w:ascii="Times New Roman" w:hAnsi="Times New Roman" w:cs="Times New Roman"/>
          <w:bCs/>
          <w:i/>
          <w:iCs/>
        </w:rPr>
        <w:t>PDCA</w:t>
      </w:r>
      <w:r w:rsidRPr="00230053">
        <w:rPr>
          <w:rFonts w:ascii="Times New Roman" w:hAnsi="Times New Roman" w:cs="Times New Roman"/>
          <w:bCs/>
          <w:i/>
          <w:iCs/>
        </w:rPr>
        <w:t>)</w:t>
      </w:r>
      <w:r w:rsidRPr="00230053">
        <w:rPr>
          <w:rFonts w:ascii="Times New Roman" w:hAnsi="Times New Roman" w:cs="Times New Roman"/>
          <w:bCs/>
        </w:rPr>
        <w:t xml:space="preserve">. </w:t>
      </w:r>
      <w:r w:rsidR="00F15423">
        <w:rPr>
          <w:rFonts w:ascii="Times New Roman" w:hAnsi="Times New Roman" w:cs="Times New Roman"/>
          <w:bCs/>
        </w:rPr>
        <w:t xml:space="preserve">VISTAS Online. </w:t>
      </w:r>
      <w:r w:rsidRPr="00230053">
        <w:rPr>
          <w:rFonts w:ascii="Times New Roman" w:hAnsi="Times New Roman" w:cs="Times New Roman"/>
          <w:bCs/>
        </w:rPr>
        <w:t>14.</w:t>
      </w:r>
    </w:p>
    <w:p w14:paraId="7838916E"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Haberstroh, S., Duffey, T., Marble, E., &amp; Ivers, N. N. (2014). Assessing student-learning outcomes within a counselor education program: Philosophy, policy, and praxis. </w:t>
      </w:r>
      <w:r w:rsidRPr="00230053">
        <w:rPr>
          <w:rFonts w:ascii="Times New Roman" w:hAnsi="Times New Roman" w:cs="Times New Roman"/>
          <w:bCs/>
          <w:i/>
          <w:iCs/>
        </w:rPr>
        <w:t>Counseling Outcome Research and Evaluation</w:t>
      </w:r>
      <w:r w:rsidRPr="00230053">
        <w:rPr>
          <w:rFonts w:ascii="Times New Roman" w:hAnsi="Times New Roman" w:cs="Times New Roman"/>
          <w:bCs/>
        </w:rPr>
        <w:t xml:space="preserve">, </w:t>
      </w:r>
      <w:r w:rsidRPr="00230053">
        <w:rPr>
          <w:rFonts w:ascii="Times New Roman" w:hAnsi="Times New Roman" w:cs="Times New Roman"/>
          <w:bCs/>
          <w:i/>
          <w:iCs/>
        </w:rPr>
        <w:t>5</w:t>
      </w:r>
      <w:r w:rsidRPr="00230053">
        <w:rPr>
          <w:rFonts w:ascii="Times New Roman" w:hAnsi="Times New Roman" w:cs="Times New Roman"/>
          <w:bCs/>
        </w:rPr>
        <w:t>(1), 28–38. https://doi.org/10/fgzs</w:t>
      </w:r>
    </w:p>
    <w:p w14:paraId="2D30114D"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Hamlet, H. S., &amp; Burnes, T. (2013). Professional school counseling internship: Developmental assessment of counseling skills (CIDACS). </w:t>
      </w:r>
      <w:r w:rsidRPr="00230053">
        <w:rPr>
          <w:rFonts w:ascii="Times New Roman" w:hAnsi="Times New Roman" w:cs="Times New Roman"/>
          <w:bCs/>
          <w:i/>
          <w:iCs/>
        </w:rPr>
        <w:t>Counseling Outcome Research and Evaluation</w:t>
      </w:r>
      <w:r w:rsidRPr="00230053">
        <w:rPr>
          <w:rFonts w:ascii="Times New Roman" w:hAnsi="Times New Roman" w:cs="Times New Roman"/>
          <w:bCs/>
        </w:rPr>
        <w:t xml:space="preserve">, </w:t>
      </w:r>
      <w:r w:rsidRPr="00230053">
        <w:rPr>
          <w:rFonts w:ascii="Times New Roman" w:hAnsi="Times New Roman" w:cs="Times New Roman"/>
          <w:bCs/>
          <w:i/>
          <w:iCs/>
        </w:rPr>
        <w:t>4</w:t>
      </w:r>
      <w:r w:rsidRPr="00230053">
        <w:rPr>
          <w:rFonts w:ascii="Times New Roman" w:hAnsi="Times New Roman" w:cs="Times New Roman"/>
          <w:bCs/>
        </w:rPr>
        <w:t>(1), 55–71. https://doi.org/10/gj2hxf</w:t>
      </w:r>
    </w:p>
    <w:p w14:paraId="28147B3C"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Kemer, G., Eustice, K., &amp; Luby, M. (2017). An examination of master’s level practicum and internship evaluation forms. </w:t>
      </w:r>
      <w:r w:rsidRPr="00230053">
        <w:rPr>
          <w:rFonts w:ascii="Times New Roman" w:hAnsi="Times New Roman" w:cs="Times New Roman"/>
          <w:bCs/>
          <w:i/>
          <w:iCs/>
        </w:rPr>
        <w:t>Counseling Outcome Research and Evaluation</w:t>
      </w:r>
      <w:r w:rsidRPr="00230053">
        <w:rPr>
          <w:rFonts w:ascii="Times New Roman" w:hAnsi="Times New Roman" w:cs="Times New Roman"/>
          <w:bCs/>
        </w:rPr>
        <w:t xml:space="preserve">, </w:t>
      </w:r>
      <w:r w:rsidRPr="00230053">
        <w:rPr>
          <w:rFonts w:ascii="Times New Roman" w:hAnsi="Times New Roman" w:cs="Times New Roman"/>
          <w:bCs/>
          <w:i/>
          <w:iCs/>
        </w:rPr>
        <w:t>8</w:t>
      </w:r>
      <w:r w:rsidRPr="00230053">
        <w:rPr>
          <w:rFonts w:ascii="Times New Roman" w:hAnsi="Times New Roman" w:cs="Times New Roman"/>
          <w:bCs/>
        </w:rPr>
        <w:t>(2), 105–120. https://doi.org/10/gj2hx2</w:t>
      </w:r>
    </w:p>
    <w:p w14:paraId="34C8727B"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Koo, T. K., &amp; Li, M. Y. (2016). A guideline of selecting and reporting intraclass correlation coefficients for reliability research. </w:t>
      </w:r>
      <w:r w:rsidRPr="00230053">
        <w:rPr>
          <w:rFonts w:ascii="Times New Roman" w:hAnsi="Times New Roman" w:cs="Times New Roman"/>
          <w:bCs/>
          <w:i/>
          <w:iCs/>
        </w:rPr>
        <w:t>Journal of Chiropractic Medicine</w:t>
      </w:r>
      <w:r w:rsidRPr="00230053">
        <w:rPr>
          <w:rFonts w:ascii="Times New Roman" w:hAnsi="Times New Roman" w:cs="Times New Roman"/>
          <w:bCs/>
        </w:rPr>
        <w:t xml:space="preserve">, </w:t>
      </w:r>
      <w:r w:rsidRPr="00230053">
        <w:rPr>
          <w:rFonts w:ascii="Times New Roman" w:hAnsi="Times New Roman" w:cs="Times New Roman"/>
          <w:bCs/>
          <w:i/>
          <w:iCs/>
        </w:rPr>
        <w:t>15</w:t>
      </w:r>
      <w:r w:rsidRPr="00230053">
        <w:rPr>
          <w:rFonts w:ascii="Times New Roman" w:hAnsi="Times New Roman" w:cs="Times New Roman"/>
          <w:bCs/>
        </w:rPr>
        <w:t>(2), 155–163. https://doi.org/10/b84r</w:t>
      </w:r>
    </w:p>
    <w:p w14:paraId="08DCAFAE"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La Guardia, A. C. (2021). Counselor education and supervision: 2019 annual review. </w:t>
      </w:r>
      <w:r w:rsidRPr="00230053">
        <w:rPr>
          <w:rFonts w:ascii="Times New Roman" w:hAnsi="Times New Roman" w:cs="Times New Roman"/>
          <w:bCs/>
          <w:i/>
          <w:iCs/>
        </w:rPr>
        <w:t>Counselor Education and Supervision</w:t>
      </w:r>
      <w:r w:rsidRPr="00230053">
        <w:rPr>
          <w:rFonts w:ascii="Times New Roman" w:hAnsi="Times New Roman" w:cs="Times New Roman"/>
          <w:bCs/>
        </w:rPr>
        <w:t xml:space="preserve">, </w:t>
      </w:r>
      <w:r w:rsidRPr="00230053">
        <w:rPr>
          <w:rFonts w:ascii="Times New Roman" w:hAnsi="Times New Roman" w:cs="Times New Roman"/>
          <w:bCs/>
          <w:i/>
          <w:iCs/>
        </w:rPr>
        <w:t>60</w:t>
      </w:r>
      <w:r w:rsidRPr="00230053">
        <w:rPr>
          <w:rFonts w:ascii="Times New Roman" w:hAnsi="Times New Roman" w:cs="Times New Roman"/>
          <w:bCs/>
        </w:rPr>
        <w:t>(1), 2–21. https://doi.org/10/gj2hxv</w:t>
      </w:r>
    </w:p>
    <w:p w14:paraId="154C5545"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lastRenderedPageBreak/>
        <w:t xml:space="preserve">Lambie, G. W., Blount, A. J., &amp; Mullen, P. R. (2017). Establishing content-oriented evidence for psychological assessments. </w:t>
      </w:r>
      <w:r w:rsidRPr="00230053">
        <w:rPr>
          <w:rFonts w:ascii="Times New Roman" w:hAnsi="Times New Roman" w:cs="Times New Roman"/>
          <w:bCs/>
          <w:i/>
          <w:iCs/>
        </w:rPr>
        <w:t>Measurement and Evaluation in Counseling and Development</w:t>
      </w:r>
      <w:r w:rsidRPr="00230053">
        <w:rPr>
          <w:rFonts w:ascii="Times New Roman" w:hAnsi="Times New Roman" w:cs="Times New Roman"/>
          <w:bCs/>
        </w:rPr>
        <w:t xml:space="preserve">, </w:t>
      </w:r>
      <w:r w:rsidRPr="00230053">
        <w:rPr>
          <w:rFonts w:ascii="Times New Roman" w:hAnsi="Times New Roman" w:cs="Times New Roman"/>
          <w:bCs/>
          <w:i/>
          <w:iCs/>
        </w:rPr>
        <w:t>50</w:t>
      </w:r>
      <w:r w:rsidRPr="00230053">
        <w:rPr>
          <w:rFonts w:ascii="Times New Roman" w:hAnsi="Times New Roman" w:cs="Times New Roman"/>
          <w:bCs/>
        </w:rPr>
        <w:t>(4), 210–216. https://doi.org/10/gj2hxr</w:t>
      </w:r>
    </w:p>
    <w:p w14:paraId="2C6FEE3E"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Lambie, G. W., Mullen, P. R., Swank, J. M., &amp; Blount, A. (2018). The counseling competencies scale: Validation and refinement. </w:t>
      </w:r>
      <w:r w:rsidRPr="00230053">
        <w:rPr>
          <w:rFonts w:ascii="Times New Roman" w:hAnsi="Times New Roman" w:cs="Times New Roman"/>
          <w:bCs/>
          <w:i/>
          <w:iCs/>
        </w:rPr>
        <w:t>Measurement and Evaluation in Counseling and Development</w:t>
      </w:r>
      <w:r w:rsidRPr="00230053">
        <w:rPr>
          <w:rFonts w:ascii="Times New Roman" w:hAnsi="Times New Roman" w:cs="Times New Roman"/>
          <w:bCs/>
        </w:rPr>
        <w:t xml:space="preserve">, </w:t>
      </w:r>
      <w:r w:rsidRPr="00230053">
        <w:rPr>
          <w:rFonts w:ascii="Times New Roman" w:hAnsi="Times New Roman" w:cs="Times New Roman"/>
          <w:bCs/>
          <w:i/>
          <w:iCs/>
        </w:rPr>
        <w:t>51</w:t>
      </w:r>
      <w:r w:rsidRPr="00230053">
        <w:rPr>
          <w:rFonts w:ascii="Times New Roman" w:hAnsi="Times New Roman" w:cs="Times New Roman"/>
          <w:bCs/>
        </w:rPr>
        <w:t>(1), 1–15. https://doi.org/10/dkrj</w:t>
      </w:r>
    </w:p>
    <w:p w14:paraId="5D138083"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Landon, T. J., Sabella, S. A., McKnight-Lizotte, M., &amp; Bernacchio, C. (2021). Rehabilitation counselor supervisors’ perceptions of counselor professional dispositions for rural service delivery. </w:t>
      </w:r>
      <w:r w:rsidRPr="00230053">
        <w:rPr>
          <w:rFonts w:ascii="Times New Roman" w:hAnsi="Times New Roman" w:cs="Times New Roman"/>
          <w:bCs/>
          <w:i/>
          <w:iCs/>
        </w:rPr>
        <w:t>Rehabilitation Counseling Bulletin</w:t>
      </w:r>
      <w:r w:rsidRPr="00230053">
        <w:rPr>
          <w:rFonts w:ascii="Times New Roman" w:hAnsi="Times New Roman" w:cs="Times New Roman"/>
          <w:bCs/>
        </w:rPr>
        <w:t xml:space="preserve">, </w:t>
      </w:r>
      <w:r w:rsidRPr="00230053">
        <w:rPr>
          <w:rFonts w:ascii="Times New Roman" w:hAnsi="Times New Roman" w:cs="Times New Roman"/>
          <w:bCs/>
          <w:i/>
          <w:iCs/>
        </w:rPr>
        <w:t>64</w:t>
      </w:r>
      <w:r w:rsidRPr="00230053">
        <w:rPr>
          <w:rFonts w:ascii="Times New Roman" w:hAnsi="Times New Roman" w:cs="Times New Roman"/>
          <w:bCs/>
        </w:rPr>
        <w:t>(3), 145–157. https://doi.org/10/gj2hxd</w:t>
      </w:r>
    </w:p>
    <w:p w14:paraId="50360013"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Miller, S. M., Larwin, K. H., Kautzman-East, M., Williams, J. L., Evans, W. J., Williams, D. D., Abramski, A. L., &amp; Miller, K. L. (2020). A proposed definition and structure of counselor dispositions. </w:t>
      </w:r>
      <w:r w:rsidRPr="00230053">
        <w:rPr>
          <w:rFonts w:ascii="Times New Roman" w:hAnsi="Times New Roman" w:cs="Times New Roman"/>
          <w:bCs/>
          <w:i/>
          <w:iCs/>
        </w:rPr>
        <w:t>Measurement and Evaluation in Counseling and Development</w:t>
      </w:r>
      <w:r w:rsidRPr="00230053">
        <w:rPr>
          <w:rFonts w:ascii="Times New Roman" w:hAnsi="Times New Roman" w:cs="Times New Roman"/>
          <w:bCs/>
        </w:rPr>
        <w:t xml:space="preserve">, </w:t>
      </w:r>
      <w:r w:rsidRPr="00230053">
        <w:rPr>
          <w:rFonts w:ascii="Times New Roman" w:hAnsi="Times New Roman" w:cs="Times New Roman"/>
          <w:bCs/>
          <w:i/>
          <w:iCs/>
        </w:rPr>
        <w:t>53</w:t>
      </w:r>
      <w:r w:rsidRPr="00230053">
        <w:rPr>
          <w:rFonts w:ascii="Times New Roman" w:hAnsi="Times New Roman" w:cs="Times New Roman"/>
          <w:bCs/>
        </w:rPr>
        <w:t>(2), 117–130. https://doi.org/10/d48v</w:t>
      </w:r>
    </w:p>
    <w:p w14:paraId="42ADB49D"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Moore, C. T. (2016). </w:t>
      </w:r>
      <w:r w:rsidRPr="00230053">
        <w:rPr>
          <w:rFonts w:ascii="Times New Roman" w:hAnsi="Times New Roman" w:cs="Times New Roman"/>
          <w:bCs/>
          <w:i/>
          <w:iCs/>
        </w:rPr>
        <w:t>gtheory: Apply generalizability theory with r</w:t>
      </w:r>
      <w:r w:rsidRPr="00230053">
        <w:rPr>
          <w:rFonts w:ascii="Times New Roman" w:hAnsi="Times New Roman" w:cs="Times New Roman"/>
          <w:bCs/>
        </w:rPr>
        <w:t xml:space="preserve"> (0.1.2) [Computer software]. https://CRAN.R-project.org/package=gtheory</w:t>
      </w:r>
    </w:p>
    <w:p w14:paraId="1CF6D177"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Morrow, J. A., &amp; Skolits, G. (2017). </w:t>
      </w:r>
      <w:r w:rsidRPr="00230053">
        <w:rPr>
          <w:rFonts w:ascii="Times New Roman" w:hAnsi="Times New Roman" w:cs="Times New Roman"/>
          <w:bCs/>
          <w:i/>
          <w:iCs/>
        </w:rPr>
        <w:t>Twelve steps of quantitative data cleaning: Strategies for dealing with dirty evaluation data</w:t>
      </w:r>
      <w:r w:rsidRPr="00230053">
        <w:rPr>
          <w:rFonts w:ascii="Times New Roman" w:hAnsi="Times New Roman" w:cs="Times New Roman"/>
          <w:bCs/>
        </w:rPr>
        <w:t xml:space="preserve"> [Paper]. American Evaluation Association Conference, Washington, DC.</w:t>
      </w:r>
    </w:p>
    <w:p w14:paraId="43CE8152"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R Core Team. (2020). </w:t>
      </w:r>
      <w:r w:rsidRPr="00230053">
        <w:rPr>
          <w:rFonts w:ascii="Times New Roman" w:hAnsi="Times New Roman" w:cs="Times New Roman"/>
          <w:bCs/>
          <w:i/>
          <w:iCs/>
        </w:rPr>
        <w:t>R: A language and environment for statistical computing</w:t>
      </w:r>
      <w:r w:rsidRPr="00230053">
        <w:rPr>
          <w:rFonts w:ascii="Times New Roman" w:hAnsi="Times New Roman" w:cs="Times New Roman"/>
          <w:bCs/>
        </w:rPr>
        <w:t>. R Foundation for Statistical Computing. https://www.R-project.org/</w:t>
      </w:r>
    </w:p>
    <w:p w14:paraId="6443FE61"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Reise, S. P., &amp; Yu, J. (1990). Parameter recovery in the graded response model using multilog. </w:t>
      </w:r>
      <w:r w:rsidRPr="00230053">
        <w:rPr>
          <w:rFonts w:ascii="Times New Roman" w:hAnsi="Times New Roman" w:cs="Times New Roman"/>
          <w:bCs/>
          <w:i/>
          <w:iCs/>
        </w:rPr>
        <w:t>Journal of Educational Measurement</w:t>
      </w:r>
      <w:r w:rsidRPr="00230053">
        <w:rPr>
          <w:rFonts w:ascii="Times New Roman" w:hAnsi="Times New Roman" w:cs="Times New Roman"/>
          <w:bCs/>
        </w:rPr>
        <w:t xml:space="preserve">, </w:t>
      </w:r>
      <w:r w:rsidRPr="00230053">
        <w:rPr>
          <w:rFonts w:ascii="Times New Roman" w:hAnsi="Times New Roman" w:cs="Times New Roman"/>
          <w:bCs/>
          <w:i/>
          <w:iCs/>
        </w:rPr>
        <w:t>27</w:t>
      </w:r>
      <w:r w:rsidRPr="00230053">
        <w:rPr>
          <w:rFonts w:ascii="Times New Roman" w:hAnsi="Times New Roman" w:cs="Times New Roman"/>
          <w:bCs/>
        </w:rPr>
        <w:t>(2), 133–144. https://doi.org/10/d57sx3</w:t>
      </w:r>
    </w:p>
    <w:p w14:paraId="1F82B60B"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lastRenderedPageBreak/>
        <w:t xml:space="preserve">Rosseel, Y. (2012). lavaan: An R Package for Structural Equation Modeling. </w:t>
      </w:r>
      <w:r w:rsidRPr="00230053">
        <w:rPr>
          <w:rFonts w:ascii="Times New Roman" w:hAnsi="Times New Roman" w:cs="Times New Roman"/>
          <w:bCs/>
          <w:i/>
          <w:iCs/>
        </w:rPr>
        <w:t>Journal of Statistical Software</w:t>
      </w:r>
      <w:r w:rsidRPr="00230053">
        <w:rPr>
          <w:rFonts w:ascii="Times New Roman" w:hAnsi="Times New Roman" w:cs="Times New Roman"/>
          <w:bCs/>
        </w:rPr>
        <w:t xml:space="preserve">, </w:t>
      </w:r>
      <w:r w:rsidRPr="00230053">
        <w:rPr>
          <w:rFonts w:ascii="Times New Roman" w:hAnsi="Times New Roman" w:cs="Times New Roman"/>
          <w:bCs/>
          <w:i/>
          <w:iCs/>
        </w:rPr>
        <w:t>48</w:t>
      </w:r>
      <w:r w:rsidRPr="00230053">
        <w:rPr>
          <w:rFonts w:ascii="Times New Roman" w:hAnsi="Times New Roman" w:cs="Times New Roman"/>
          <w:bCs/>
        </w:rPr>
        <w:t>(2), 1–36. https://doi.org/10/f3r4v8</w:t>
      </w:r>
    </w:p>
    <w:p w14:paraId="748E7F90"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Rubin, D. B. (1976). Inference and missing data. </w:t>
      </w:r>
      <w:r w:rsidRPr="00230053">
        <w:rPr>
          <w:rFonts w:ascii="Times New Roman" w:hAnsi="Times New Roman" w:cs="Times New Roman"/>
          <w:bCs/>
          <w:i/>
          <w:iCs/>
        </w:rPr>
        <w:t>Biometrika</w:t>
      </w:r>
      <w:r w:rsidRPr="00230053">
        <w:rPr>
          <w:rFonts w:ascii="Times New Roman" w:hAnsi="Times New Roman" w:cs="Times New Roman"/>
          <w:bCs/>
        </w:rPr>
        <w:t xml:space="preserve">, </w:t>
      </w:r>
      <w:r w:rsidRPr="00230053">
        <w:rPr>
          <w:rFonts w:ascii="Times New Roman" w:hAnsi="Times New Roman" w:cs="Times New Roman"/>
          <w:bCs/>
          <w:i/>
          <w:iCs/>
        </w:rPr>
        <w:t>63</w:t>
      </w:r>
      <w:r w:rsidRPr="00230053">
        <w:rPr>
          <w:rFonts w:ascii="Times New Roman" w:hAnsi="Times New Roman" w:cs="Times New Roman"/>
          <w:bCs/>
        </w:rPr>
        <w:t>(3), 581–592. https://doi.org/10/fhqxxb</w:t>
      </w:r>
    </w:p>
    <w:p w14:paraId="19C0A0AA"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Sabella, S. A., Bernacchio, C. P., Boland, E. A., &amp; Schultz, J. C. (2019). The conceptualization and assessment of professional dispositions in rehabilitation counselor education. </w:t>
      </w:r>
      <w:r w:rsidRPr="00230053">
        <w:rPr>
          <w:rFonts w:ascii="Times New Roman" w:hAnsi="Times New Roman" w:cs="Times New Roman"/>
          <w:bCs/>
          <w:i/>
          <w:iCs/>
        </w:rPr>
        <w:t>Rehabilitation Research, Policy, and Education</w:t>
      </w:r>
      <w:r w:rsidRPr="00230053">
        <w:rPr>
          <w:rFonts w:ascii="Times New Roman" w:hAnsi="Times New Roman" w:cs="Times New Roman"/>
          <w:bCs/>
        </w:rPr>
        <w:t xml:space="preserve">, </w:t>
      </w:r>
      <w:r w:rsidRPr="00230053">
        <w:rPr>
          <w:rFonts w:ascii="Times New Roman" w:hAnsi="Times New Roman" w:cs="Times New Roman"/>
          <w:bCs/>
          <w:i/>
          <w:iCs/>
        </w:rPr>
        <w:t>33</w:t>
      </w:r>
      <w:r w:rsidRPr="00230053">
        <w:rPr>
          <w:rFonts w:ascii="Times New Roman" w:hAnsi="Times New Roman" w:cs="Times New Roman"/>
          <w:bCs/>
        </w:rPr>
        <w:t>(3), 198–211. https://doi.org/10/ghtzmz</w:t>
      </w:r>
    </w:p>
    <w:p w14:paraId="0DE05C39"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Sabella, S. A., Landon, T. J., McKnight-Lizotte, M., &amp; Bernacchio, C. P. (2020). How do supervisors assess and develop professional dispositions among counselors in vocational rehabilitation agencies? A qualitative inquiry. </w:t>
      </w:r>
      <w:r w:rsidRPr="00230053">
        <w:rPr>
          <w:rFonts w:ascii="Times New Roman" w:hAnsi="Times New Roman" w:cs="Times New Roman"/>
          <w:bCs/>
          <w:i/>
          <w:iCs/>
        </w:rPr>
        <w:t>The Clinical Supervisor</w:t>
      </w:r>
      <w:r w:rsidRPr="00230053">
        <w:rPr>
          <w:rFonts w:ascii="Times New Roman" w:hAnsi="Times New Roman" w:cs="Times New Roman"/>
          <w:bCs/>
        </w:rPr>
        <w:t xml:space="preserve">, </w:t>
      </w:r>
      <w:r w:rsidRPr="00230053">
        <w:rPr>
          <w:rFonts w:ascii="Times New Roman" w:hAnsi="Times New Roman" w:cs="Times New Roman"/>
          <w:bCs/>
          <w:i/>
          <w:iCs/>
        </w:rPr>
        <w:t>39</w:t>
      </w:r>
      <w:r w:rsidRPr="00230053">
        <w:rPr>
          <w:rFonts w:ascii="Times New Roman" w:hAnsi="Times New Roman" w:cs="Times New Roman"/>
          <w:bCs/>
        </w:rPr>
        <w:t>(1), 106–127. https://doi.org/10/gj2hxk</w:t>
      </w:r>
    </w:p>
    <w:p w14:paraId="733EAE9A"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Spurgeon, S. L., Gibbons, M. M., &amp; Cochran, J. L. (2012). Creating personal dispositions for a professional counseling program. </w:t>
      </w:r>
      <w:r w:rsidRPr="00230053">
        <w:rPr>
          <w:rFonts w:ascii="Times New Roman" w:hAnsi="Times New Roman" w:cs="Times New Roman"/>
          <w:bCs/>
          <w:i/>
          <w:iCs/>
        </w:rPr>
        <w:t>Counseling and Values</w:t>
      </w:r>
      <w:r w:rsidRPr="00230053">
        <w:rPr>
          <w:rFonts w:ascii="Times New Roman" w:hAnsi="Times New Roman" w:cs="Times New Roman"/>
          <w:bCs/>
        </w:rPr>
        <w:t xml:space="preserve">, </w:t>
      </w:r>
      <w:r w:rsidRPr="00230053">
        <w:rPr>
          <w:rFonts w:ascii="Times New Roman" w:hAnsi="Times New Roman" w:cs="Times New Roman"/>
          <w:bCs/>
          <w:i/>
          <w:iCs/>
        </w:rPr>
        <w:t>57</w:t>
      </w:r>
      <w:r w:rsidRPr="00230053">
        <w:rPr>
          <w:rFonts w:ascii="Times New Roman" w:hAnsi="Times New Roman" w:cs="Times New Roman"/>
          <w:bCs/>
        </w:rPr>
        <w:t>(1), 96–108. https://doi.org/10/dqwm</w:t>
      </w:r>
    </w:p>
    <w:p w14:paraId="46BD371E"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Swank, J. M., &amp; Smith-Adcock, S. (2014). Gatekeeping during admissions: A survey of counselor education programs. </w:t>
      </w:r>
      <w:r w:rsidRPr="00230053">
        <w:rPr>
          <w:rFonts w:ascii="Times New Roman" w:hAnsi="Times New Roman" w:cs="Times New Roman"/>
          <w:bCs/>
          <w:i/>
          <w:iCs/>
        </w:rPr>
        <w:t>Counselor Education and Supervision</w:t>
      </w:r>
      <w:r w:rsidRPr="00230053">
        <w:rPr>
          <w:rFonts w:ascii="Times New Roman" w:hAnsi="Times New Roman" w:cs="Times New Roman"/>
          <w:bCs/>
        </w:rPr>
        <w:t xml:space="preserve">, </w:t>
      </w:r>
      <w:r w:rsidRPr="00230053">
        <w:rPr>
          <w:rFonts w:ascii="Times New Roman" w:hAnsi="Times New Roman" w:cs="Times New Roman"/>
          <w:bCs/>
          <w:i/>
          <w:iCs/>
        </w:rPr>
        <w:t>53</w:t>
      </w:r>
      <w:r w:rsidRPr="00230053">
        <w:rPr>
          <w:rFonts w:ascii="Times New Roman" w:hAnsi="Times New Roman" w:cs="Times New Roman"/>
          <w:bCs/>
        </w:rPr>
        <w:t>(1), 47–61. https://doi.org/10/gj2hxn</w:t>
      </w:r>
    </w:p>
    <w:p w14:paraId="63F84666"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Tate, K. A., Bloom, M. L., Tassara, M. H., &amp; Caperton, W. (2014). Counselor competence, performance assessment, and program evaluation: Using psychometric instruments. </w:t>
      </w:r>
      <w:r w:rsidRPr="00230053">
        <w:rPr>
          <w:rFonts w:ascii="Times New Roman" w:hAnsi="Times New Roman" w:cs="Times New Roman"/>
          <w:bCs/>
          <w:i/>
          <w:iCs/>
        </w:rPr>
        <w:t>Measurement and Evaluation in Counseling and Development</w:t>
      </w:r>
      <w:r w:rsidRPr="00230053">
        <w:rPr>
          <w:rFonts w:ascii="Times New Roman" w:hAnsi="Times New Roman" w:cs="Times New Roman"/>
          <w:bCs/>
        </w:rPr>
        <w:t xml:space="preserve">, </w:t>
      </w:r>
      <w:r w:rsidRPr="00230053">
        <w:rPr>
          <w:rFonts w:ascii="Times New Roman" w:hAnsi="Times New Roman" w:cs="Times New Roman"/>
          <w:bCs/>
          <w:i/>
          <w:iCs/>
        </w:rPr>
        <w:t>47</w:t>
      </w:r>
      <w:r w:rsidRPr="00230053">
        <w:rPr>
          <w:rFonts w:ascii="Times New Roman" w:hAnsi="Times New Roman" w:cs="Times New Roman"/>
          <w:bCs/>
        </w:rPr>
        <w:t>(4), 291–306. https://doi.org/10/gj2hxx</w:t>
      </w:r>
    </w:p>
    <w:p w14:paraId="46B1A25A"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lastRenderedPageBreak/>
        <w:t xml:space="preserve">Timmerman, B. E. C., Strickland, D. C., Johnson, R. L., &amp; Payne, J. R. (2011). Development of a ‘universal’ rubric for assessing undergraduates’ scientific reasoning skills using scientific writing. </w:t>
      </w:r>
      <w:r w:rsidRPr="00230053">
        <w:rPr>
          <w:rFonts w:ascii="Times New Roman" w:hAnsi="Times New Roman" w:cs="Times New Roman"/>
          <w:bCs/>
          <w:i/>
          <w:iCs/>
        </w:rPr>
        <w:t>Assessment &amp; Evaluation in Higher Education</w:t>
      </w:r>
      <w:r w:rsidRPr="00230053">
        <w:rPr>
          <w:rFonts w:ascii="Times New Roman" w:hAnsi="Times New Roman" w:cs="Times New Roman"/>
          <w:bCs/>
        </w:rPr>
        <w:t xml:space="preserve">, </w:t>
      </w:r>
      <w:r w:rsidRPr="00230053">
        <w:rPr>
          <w:rFonts w:ascii="Times New Roman" w:hAnsi="Times New Roman" w:cs="Times New Roman"/>
          <w:bCs/>
          <w:i/>
          <w:iCs/>
        </w:rPr>
        <w:t>36</w:t>
      </w:r>
      <w:r w:rsidRPr="00230053">
        <w:rPr>
          <w:rFonts w:ascii="Times New Roman" w:hAnsi="Times New Roman" w:cs="Times New Roman"/>
          <w:bCs/>
        </w:rPr>
        <w:t>(5), 509–547. https://doi.org/10/b87q67</w:t>
      </w:r>
    </w:p>
    <w:p w14:paraId="27AE34BB" w14:textId="1FF3716C"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Uhlin, B. D. (2011). </w:t>
      </w:r>
      <w:r w:rsidRPr="00230053">
        <w:rPr>
          <w:rFonts w:ascii="Times New Roman" w:hAnsi="Times New Roman" w:cs="Times New Roman"/>
          <w:bCs/>
          <w:i/>
          <w:iCs/>
        </w:rPr>
        <w:t xml:space="preserve">Therapist </w:t>
      </w:r>
      <w:r w:rsidR="00F15423">
        <w:rPr>
          <w:rFonts w:ascii="Times New Roman" w:hAnsi="Times New Roman" w:cs="Times New Roman"/>
          <w:bCs/>
          <w:i/>
          <w:iCs/>
        </w:rPr>
        <w:t>i</w:t>
      </w:r>
      <w:r w:rsidRPr="00230053">
        <w:rPr>
          <w:rFonts w:ascii="Times New Roman" w:hAnsi="Times New Roman" w:cs="Times New Roman"/>
          <w:bCs/>
          <w:i/>
          <w:iCs/>
        </w:rPr>
        <w:t xml:space="preserve">n-session </w:t>
      </w:r>
      <w:r w:rsidR="00F15423">
        <w:rPr>
          <w:rFonts w:ascii="Times New Roman" w:hAnsi="Times New Roman" w:cs="Times New Roman"/>
          <w:bCs/>
          <w:i/>
          <w:iCs/>
        </w:rPr>
        <w:t>r</w:t>
      </w:r>
      <w:r w:rsidRPr="00230053">
        <w:rPr>
          <w:rFonts w:ascii="Times New Roman" w:hAnsi="Times New Roman" w:cs="Times New Roman"/>
          <w:bCs/>
          <w:i/>
          <w:iCs/>
        </w:rPr>
        <w:t xml:space="preserve">ated </w:t>
      </w:r>
      <w:r w:rsidR="00F15423">
        <w:rPr>
          <w:rFonts w:ascii="Times New Roman" w:hAnsi="Times New Roman" w:cs="Times New Roman"/>
          <w:bCs/>
          <w:i/>
          <w:iCs/>
        </w:rPr>
        <w:t>f</w:t>
      </w:r>
      <w:r w:rsidRPr="00230053">
        <w:rPr>
          <w:rFonts w:ascii="Times New Roman" w:hAnsi="Times New Roman" w:cs="Times New Roman"/>
          <w:bCs/>
          <w:i/>
          <w:iCs/>
        </w:rPr>
        <w:t xml:space="preserve">acilitative </w:t>
      </w:r>
      <w:r w:rsidR="00F15423">
        <w:rPr>
          <w:rFonts w:ascii="Times New Roman" w:hAnsi="Times New Roman" w:cs="Times New Roman"/>
          <w:bCs/>
          <w:i/>
          <w:iCs/>
        </w:rPr>
        <w:t>i</w:t>
      </w:r>
      <w:r w:rsidRPr="00230053">
        <w:rPr>
          <w:rFonts w:ascii="Times New Roman" w:hAnsi="Times New Roman" w:cs="Times New Roman"/>
          <w:bCs/>
          <w:i/>
          <w:iCs/>
        </w:rPr>
        <w:t xml:space="preserve">nterpersonal </w:t>
      </w:r>
      <w:r w:rsidR="00F15423">
        <w:rPr>
          <w:rFonts w:ascii="Times New Roman" w:hAnsi="Times New Roman" w:cs="Times New Roman"/>
          <w:bCs/>
          <w:i/>
          <w:iCs/>
        </w:rPr>
        <w:t>s</w:t>
      </w:r>
      <w:r w:rsidRPr="00230053">
        <w:rPr>
          <w:rFonts w:ascii="Times New Roman" w:hAnsi="Times New Roman" w:cs="Times New Roman"/>
          <w:bCs/>
          <w:i/>
          <w:iCs/>
        </w:rPr>
        <w:t xml:space="preserve">kills (FIS-IS) in the </w:t>
      </w:r>
      <w:r w:rsidR="00F15423">
        <w:rPr>
          <w:rFonts w:ascii="Times New Roman" w:hAnsi="Times New Roman" w:cs="Times New Roman"/>
          <w:bCs/>
          <w:i/>
          <w:iCs/>
        </w:rPr>
        <w:t>p</w:t>
      </w:r>
      <w:r w:rsidRPr="00230053">
        <w:rPr>
          <w:rFonts w:ascii="Times New Roman" w:hAnsi="Times New Roman" w:cs="Times New Roman"/>
          <w:bCs/>
          <w:i/>
          <w:iCs/>
        </w:rPr>
        <w:t xml:space="preserve">sychotherapy </w:t>
      </w:r>
      <w:r w:rsidR="00F15423">
        <w:rPr>
          <w:rFonts w:ascii="Times New Roman" w:hAnsi="Times New Roman" w:cs="Times New Roman"/>
          <w:bCs/>
          <w:i/>
          <w:iCs/>
        </w:rPr>
        <w:t>p</w:t>
      </w:r>
      <w:r w:rsidRPr="00230053">
        <w:rPr>
          <w:rFonts w:ascii="Times New Roman" w:hAnsi="Times New Roman" w:cs="Times New Roman"/>
          <w:bCs/>
          <w:i/>
          <w:iCs/>
        </w:rPr>
        <w:t>rocess</w:t>
      </w:r>
      <w:r w:rsidRPr="00230053">
        <w:rPr>
          <w:rFonts w:ascii="Times New Roman" w:hAnsi="Times New Roman" w:cs="Times New Roman"/>
          <w:bCs/>
        </w:rPr>
        <w:t xml:space="preserve"> [Doctoral dissertation, Ohio University]. https://etd.ohiolink.edu/</w:t>
      </w:r>
    </w:p>
    <w:p w14:paraId="6129C233"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Wambu, G. W., &amp; Myers, C. E. (2019). School counselor site supervisors’ perceptions of preparedness and training needs. </w:t>
      </w:r>
      <w:r w:rsidRPr="00230053">
        <w:rPr>
          <w:rFonts w:ascii="Times New Roman" w:hAnsi="Times New Roman" w:cs="Times New Roman"/>
          <w:bCs/>
          <w:i/>
          <w:iCs/>
        </w:rPr>
        <w:t>Journal of School Counseling</w:t>
      </w:r>
      <w:r w:rsidRPr="00230053">
        <w:rPr>
          <w:rFonts w:ascii="Times New Roman" w:hAnsi="Times New Roman" w:cs="Times New Roman"/>
          <w:bCs/>
        </w:rPr>
        <w:t xml:space="preserve">, </w:t>
      </w:r>
      <w:r w:rsidRPr="00230053">
        <w:rPr>
          <w:rFonts w:ascii="Times New Roman" w:hAnsi="Times New Roman" w:cs="Times New Roman"/>
          <w:bCs/>
          <w:i/>
          <w:iCs/>
        </w:rPr>
        <w:t>17</w:t>
      </w:r>
      <w:r w:rsidRPr="00230053">
        <w:rPr>
          <w:rFonts w:ascii="Times New Roman" w:hAnsi="Times New Roman" w:cs="Times New Roman"/>
          <w:bCs/>
        </w:rPr>
        <w:t>, 30.</w:t>
      </w:r>
    </w:p>
    <w:p w14:paraId="1A0BF752"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Watson, J. C., &amp; Flamez, B. (2015). </w:t>
      </w:r>
      <w:r w:rsidRPr="00230053">
        <w:rPr>
          <w:rFonts w:ascii="Times New Roman" w:hAnsi="Times New Roman" w:cs="Times New Roman"/>
          <w:bCs/>
          <w:i/>
          <w:iCs/>
        </w:rPr>
        <w:t>Counseling assessment and evaluation: Fundamentals of applied practice</w:t>
      </w:r>
      <w:r w:rsidRPr="00230053">
        <w:rPr>
          <w:rFonts w:ascii="Times New Roman" w:hAnsi="Times New Roman" w:cs="Times New Roman"/>
          <w:bCs/>
        </w:rPr>
        <w:t>. Sage Publications.</w:t>
      </w:r>
    </w:p>
    <w:p w14:paraId="581BC1A1" w14:textId="77777777" w:rsidR="00885C63" w:rsidRPr="00230053" w:rsidRDefault="00885C63" w:rsidP="00230053">
      <w:pPr>
        <w:spacing w:line="480" w:lineRule="auto"/>
        <w:ind w:left="720" w:hanging="720"/>
        <w:rPr>
          <w:rFonts w:ascii="Times New Roman" w:hAnsi="Times New Roman" w:cs="Times New Roman"/>
          <w:bCs/>
        </w:rPr>
      </w:pPr>
      <w:r w:rsidRPr="00230053">
        <w:rPr>
          <w:rFonts w:ascii="Times New Roman" w:hAnsi="Times New Roman" w:cs="Times New Roman"/>
          <w:bCs/>
        </w:rPr>
        <w:t xml:space="preserve">Yates, C. M., Holmes, C. M., Smith, J. C. C., &amp; Nielson, T. (2016). The benefits of implementing a feedback informed treatment system within counselor education curriculum. </w:t>
      </w:r>
      <w:r w:rsidRPr="00230053">
        <w:rPr>
          <w:rFonts w:ascii="Times New Roman" w:hAnsi="Times New Roman" w:cs="Times New Roman"/>
          <w:bCs/>
          <w:i/>
          <w:iCs/>
        </w:rPr>
        <w:t>The Professional Counselor</w:t>
      </w:r>
      <w:r w:rsidRPr="00230053">
        <w:rPr>
          <w:rFonts w:ascii="Times New Roman" w:hAnsi="Times New Roman" w:cs="Times New Roman"/>
          <w:bCs/>
        </w:rPr>
        <w:t xml:space="preserve">, </w:t>
      </w:r>
      <w:r w:rsidRPr="00230053">
        <w:rPr>
          <w:rFonts w:ascii="Times New Roman" w:hAnsi="Times New Roman" w:cs="Times New Roman"/>
          <w:bCs/>
          <w:i/>
          <w:iCs/>
        </w:rPr>
        <w:t>6</w:t>
      </w:r>
      <w:r w:rsidRPr="00230053">
        <w:rPr>
          <w:rFonts w:ascii="Times New Roman" w:hAnsi="Times New Roman" w:cs="Times New Roman"/>
          <w:bCs/>
        </w:rPr>
        <w:t>(1), 22–32. https://doi.org/10/gj2hw6</w:t>
      </w:r>
    </w:p>
    <w:p w14:paraId="3BE02A36" w14:textId="30C82156" w:rsidR="00885C63" w:rsidRPr="00230053" w:rsidRDefault="00885C63" w:rsidP="00230053">
      <w:pPr>
        <w:spacing w:line="480" w:lineRule="auto"/>
        <w:ind w:left="720" w:hanging="720"/>
        <w:jc w:val="center"/>
        <w:rPr>
          <w:rFonts w:ascii="Times New Roman" w:hAnsi="Times New Roman" w:cs="Times New Roman"/>
          <w:bCs/>
        </w:rPr>
      </w:pPr>
    </w:p>
    <w:p w14:paraId="03FE4870" w14:textId="77777777" w:rsidR="00885C63" w:rsidRPr="00230053" w:rsidRDefault="00885C63" w:rsidP="00230053">
      <w:pPr>
        <w:spacing w:line="480" w:lineRule="auto"/>
        <w:rPr>
          <w:rFonts w:ascii="Times New Roman" w:hAnsi="Times New Roman" w:cs="Times New Roman"/>
          <w:bCs/>
        </w:rPr>
      </w:pPr>
      <w:r w:rsidRPr="00230053">
        <w:rPr>
          <w:rFonts w:ascii="Times New Roman" w:hAnsi="Times New Roman" w:cs="Times New Roman"/>
          <w:bCs/>
        </w:rPr>
        <w:br w:type="page"/>
      </w:r>
    </w:p>
    <w:p w14:paraId="114A6DA0" w14:textId="2D0EC834" w:rsidR="00DB7266" w:rsidRPr="00DB7266" w:rsidRDefault="00DB7266" w:rsidP="00DB7266">
      <w:pPr>
        <w:pStyle w:val="Heading1"/>
        <w:jc w:val="center"/>
        <w:rPr>
          <w:rFonts w:ascii="Times New Roman" w:hAnsi="Times New Roman" w:cs="Times New Roman"/>
          <w:b/>
          <w:bCs/>
          <w:color w:val="auto"/>
          <w:sz w:val="24"/>
          <w:szCs w:val="24"/>
        </w:rPr>
      </w:pPr>
      <w:bookmarkStart w:id="32" w:name="_Toc76463483"/>
      <w:r w:rsidRPr="00DB7266">
        <w:rPr>
          <w:rFonts w:ascii="Times New Roman" w:hAnsi="Times New Roman" w:cs="Times New Roman"/>
          <w:b/>
          <w:bCs/>
          <w:color w:val="auto"/>
          <w:sz w:val="24"/>
          <w:szCs w:val="24"/>
        </w:rPr>
        <w:lastRenderedPageBreak/>
        <w:t>Appendices</w:t>
      </w:r>
      <w:bookmarkEnd w:id="32"/>
    </w:p>
    <w:p w14:paraId="789FF56F" w14:textId="2C4940DF" w:rsidR="00C54B6F" w:rsidRPr="00DB7266" w:rsidRDefault="00463153" w:rsidP="00DB7266">
      <w:pPr>
        <w:pStyle w:val="Heading2"/>
        <w:jc w:val="center"/>
        <w:rPr>
          <w:rFonts w:ascii="Times New Roman" w:hAnsi="Times New Roman" w:cs="Times New Roman"/>
          <w:b/>
          <w:bCs/>
          <w:color w:val="auto"/>
          <w:sz w:val="24"/>
          <w:szCs w:val="24"/>
        </w:rPr>
      </w:pPr>
      <w:bookmarkStart w:id="33" w:name="_Toc76463484"/>
      <w:r w:rsidRPr="00DB7266">
        <w:rPr>
          <w:rFonts w:ascii="Times New Roman" w:hAnsi="Times New Roman" w:cs="Times New Roman"/>
          <w:b/>
          <w:bCs/>
          <w:color w:val="auto"/>
          <w:sz w:val="24"/>
          <w:szCs w:val="24"/>
        </w:rPr>
        <w:t>A</w:t>
      </w:r>
      <w:r w:rsidR="00726E8D" w:rsidRPr="00DB7266">
        <w:rPr>
          <w:rFonts w:ascii="Times New Roman" w:hAnsi="Times New Roman" w:cs="Times New Roman"/>
          <w:b/>
          <w:bCs/>
          <w:color w:val="auto"/>
          <w:sz w:val="24"/>
          <w:szCs w:val="24"/>
        </w:rPr>
        <w:t>ppendix</w:t>
      </w:r>
      <w:r w:rsidR="006C3643" w:rsidRPr="00DB7266">
        <w:rPr>
          <w:rFonts w:ascii="Times New Roman" w:hAnsi="Times New Roman" w:cs="Times New Roman"/>
          <w:b/>
          <w:bCs/>
          <w:color w:val="auto"/>
          <w:sz w:val="24"/>
          <w:szCs w:val="24"/>
        </w:rPr>
        <w:t xml:space="preserve"> </w:t>
      </w:r>
      <w:r w:rsidR="003F6789" w:rsidRPr="00DB7266">
        <w:rPr>
          <w:rFonts w:ascii="Times New Roman" w:hAnsi="Times New Roman" w:cs="Times New Roman"/>
          <w:b/>
          <w:bCs/>
          <w:color w:val="auto"/>
          <w:sz w:val="24"/>
          <w:szCs w:val="24"/>
        </w:rPr>
        <w:t>A</w:t>
      </w:r>
      <w:bookmarkEnd w:id="33"/>
    </w:p>
    <w:p w14:paraId="5B5EA86B" w14:textId="26E9F670" w:rsidR="006C3643" w:rsidRPr="00230053" w:rsidRDefault="006C3643" w:rsidP="00230053">
      <w:pPr>
        <w:jc w:val="center"/>
        <w:rPr>
          <w:rFonts w:ascii="Times New Roman" w:hAnsi="Times New Roman" w:cs="Times New Roman"/>
          <w:b/>
          <w:bCs/>
        </w:rPr>
      </w:pPr>
      <w:r w:rsidRPr="00230053">
        <w:rPr>
          <w:rFonts w:ascii="Times New Roman" w:hAnsi="Times New Roman" w:cs="Times New Roman"/>
          <w:b/>
          <w:bCs/>
        </w:rPr>
        <w:t>UT Counseling Site &amp; Doctoral Supervisor Evaluations</w:t>
      </w:r>
    </w:p>
    <w:p w14:paraId="59700AEE"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Which evaluation are you completing?</w:t>
      </w:r>
    </w:p>
    <w:p w14:paraId="3A60222E"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Midterm</w:t>
      </w:r>
    </w:p>
    <w:p w14:paraId="150C10C3"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Final</w:t>
      </w:r>
    </w:p>
    <w:p w14:paraId="0AEBB859"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Semester</w:t>
      </w:r>
    </w:p>
    <w:p w14:paraId="100BE7F5"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Fall</w:t>
      </w:r>
    </w:p>
    <w:p w14:paraId="33CE4944"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Spring</w:t>
      </w:r>
    </w:p>
    <w:p w14:paraId="0BDD9670"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Summer</w:t>
      </w:r>
    </w:p>
    <w:p w14:paraId="4EE10D45"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Which describes your role?</w:t>
      </w:r>
    </w:p>
    <w:p w14:paraId="2AC6EDF4"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Site Supervisor</w:t>
      </w:r>
    </w:p>
    <w:p w14:paraId="2CA373F9"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Doctoral Student Supervisor</w:t>
      </w:r>
    </w:p>
    <w:p w14:paraId="15A4D221"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What describes your student?</w:t>
      </w:r>
    </w:p>
    <w:p w14:paraId="6F1DF814"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Master’s practicum</w:t>
      </w:r>
    </w:p>
    <w:p w14:paraId="6BC30B07"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Master’s intern</w:t>
      </w:r>
    </w:p>
    <w:p w14:paraId="348AFDCF"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Doctoral practicum</w:t>
      </w:r>
    </w:p>
    <w:p w14:paraId="5337C830"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Doctoral intern</w:t>
      </w:r>
    </w:p>
    <w:p w14:paraId="1E07B90C"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What services does your student provide? [Mark all that apply]</w:t>
      </w:r>
    </w:p>
    <w:p w14:paraId="2952D282"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Individual counseling</w:t>
      </w:r>
    </w:p>
    <w:p w14:paraId="69629433"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Group counseling</w:t>
      </w:r>
    </w:p>
    <w:p w14:paraId="05DC539B"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Family/couple counseling</w:t>
      </w:r>
    </w:p>
    <w:p w14:paraId="70800413" w14:textId="77777777"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Psychoeducation, group presentations, or guidance</w:t>
      </w:r>
    </w:p>
    <w:p w14:paraId="7A293187" w14:textId="4C60A89D" w:rsidR="006C3643" w:rsidRPr="00230053" w:rsidRDefault="006C3643" w:rsidP="00230053">
      <w:pPr>
        <w:numPr>
          <w:ilvl w:val="1"/>
          <w:numId w:val="6"/>
        </w:numPr>
        <w:contextualSpacing/>
        <w:rPr>
          <w:rFonts w:ascii="Times New Roman" w:hAnsi="Times New Roman" w:cs="Times New Roman"/>
          <w:bCs/>
        </w:rPr>
      </w:pPr>
      <w:r w:rsidRPr="00230053">
        <w:rPr>
          <w:rFonts w:ascii="Times New Roman" w:hAnsi="Times New Roman" w:cs="Times New Roman"/>
          <w:bCs/>
        </w:rPr>
        <w:t>Direct consultation</w:t>
      </w:r>
    </w:p>
    <w:p w14:paraId="333176A9" w14:textId="77777777" w:rsidR="006C3643" w:rsidRPr="00230053" w:rsidRDefault="006C3643" w:rsidP="00230053">
      <w:pPr>
        <w:numPr>
          <w:ilvl w:val="1"/>
          <w:numId w:val="6"/>
        </w:numPr>
        <w:contextualSpacing/>
        <w:rPr>
          <w:rFonts w:ascii="Times New Roman" w:hAnsi="Times New Roman" w:cs="Times New Roman"/>
          <w:bCs/>
        </w:rPr>
      </w:pPr>
    </w:p>
    <w:p w14:paraId="195E0626" w14:textId="77777777" w:rsidR="006C3643" w:rsidRPr="00230053" w:rsidRDefault="006C3643" w:rsidP="00230053">
      <w:pPr>
        <w:jc w:val="center"/>
        <w:rPr>
          <w:rFonts w:ascii="Times New Roman" w:hAnsi="Times New Roman" w:cs="Times New Roman"/>
          <w:bCs/>
        </w:rPr>
      </w:pPr>
      <w:r w:rsidRPr="00230053">
        <w:rPr>
          <w:rFonts w:ascii="Times New Roman" w:hAnsi="Times New Roman" w:cs="Times New Roman"/>
          <w:bCs/>
        </w:rPr>
        <w:t>For the following items [6-41], rate student performance on the following scale:</w:t>
      </w:r>
    </w:p>
    <w:p w14:paraId="471EAE41" w14:textId="77777777" w:rsidR="006C3643" w:rsidRPr="00230053" w:rsidRDefault="006C3643" w:rsidP="00230053">
      <w:pPr>
        <w:ind w:firstLine="720"/>
        <w:jc w:val="center"/>
        <w:rPr>
          <w:rFonts w:ascii="Times New Roman" w:hAnsi="Times New Roman" w:cs="Times New Roman"/>
          <w:bCs/>
        </w:rPr>
      </w:pPr>
      <w:r w:rsidRPr="00230053">
        <w:rPr>
          <w:rFonts w:ascii="Times New Roman" w:hAnsi="Times New Roman" w:cs="Times New Roman"/>
          <w:bCs/>
        </w:rPr>
        <w:t>0 –  Does Not Meet Expectations for an individual at this level of development</w:t>
      </w:r>
    </w:p>
    <w:p w14:paraId="7F0FD444" w14:textId="77777777" w:rsidR="006C3643" w:rsidRPr="00230053" w:rsidRDefault="006C3643" w:rsidP="00230053">
      <w:pPr>
        <w:ind w:firstLine="720"/>
        <w:jc w:val="center"/>
        <w:rPr>
          <w:rFonts w:ascii="Times New Roman" w:hAnsi="Times New Roman" w:cs="Times New Roman"/>
          <w:bCs/>
        </w:rPr>
      </w:pPr>
      <w:r w:rsidRPr="00230053">
        <w:rPr>
          <w:rFonts w:ascii="Times New Roman" w:hAnsi="Times New Roman" w:cs="Times New Roman"/>
          <w:bCs/>
        </w:rPr>
        <w:t>1 - Meets Expectations for an individual at this level of development</w:t>
      </w:r>
    </w:p>
    <w:p w14:paraId="1D4F410C" w14:textId="77777777" w:rsidR="006C3643" w:rsidRPr="00230053" w:rsidRDefault="006C3643" w:rsidP="00230053">
      <w:pPr>
        <w:ind w:firstLine="720"/>
        <w:jc w:val="center"/>
        <w:rPr>
          <w:rFonts w:ascii="Times New Roman" w:hAnsi="Times New Roman" w:cs="Times New Roman"/>
          <w:bCs/>
        </w:rPr>
      </w:pPr>
      <w:r w:rsidRPr="00230053">
        <w:rPr>
          <w:rFonts w:ascii="Times New Roman" w:hAnsi="Times New Roman" w:cs="Times New Roman"/>
          <w:bCs/>
        </w:rPr>
        <w:t>2 - Exceeds Expectations an individual at this level of development​</w:t>
      </w:r>
    </w:p>
    <w:p w14:paraId="047F2515" w14:textId="77777777" w:rsidR="006C3643" w:rsidRPr="00230053" w:rsidRDefault="006C3643" w:rsidP="00230053">
      <w:pPr>
        <w:ind w:firstLine="720"/>
        <w:jc w:val="center"/>
        <w:rPr>
          <w:rFonts w:ascii="Times New Roman" w:hAnsi="Times New Roman" w:cs="Times New Roman"/>
          <w:bCs/>
        </w:rPr>
      </w:pPr>
      <w:r w:rsidRPr="00230053">
        <w:rPr>
          <w:rFonts w:ascii="Times New Roman" w:hAnsi="Times New Roman" w:cs="Times New Roman"/>
          <w:bCs/>
        </w:rPr>
        <w:t>N/A - No opportunity to observe this skill</w:t>
      </w:r>
    </w:p>
    <w:p w14:paraId="1CBE4131"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Establishes emotional connections and builds rapport with clients/students</w:t>
      </w:r>
    </w:p>
    <w:p w14:paraId="49D7AEDF"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Conveys empathy, unconditional positive regard, and genuineness</w:t>
      </w:r>
    </w:p>
    <w:p w14:paraId="725C7215"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Demonstrates active listening skills relevant to content, feeling, and meaning (e.g., paraphrasing, reflection of content, reflection of feeling, reflection of meaning, reflection of themes, summarization)</w:t>
      </w:r>
    </w:p>
    <w:p w14:paraId="5F917DFF"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Uses appropriate questioning skills (e.g., open-ended, probing, therapeutically relevant)</w:t>
      </w:r>
    </w:p>
    <w:p w14:paraId="6B9B8EE7"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Uses effective nonverbal communication (e.g., eye contact, head nods, voice, tone, posture; external behavior consistent with internal affect; appropriate timing)</w:t>
      </w:r>
    </w:p>
    <w:p w14:paraId="49C62A01"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Applies effective and developmentally appropriate interventions for groups and systems (e.g., classroom guidance, psychoeducation, process groups)</w:t>
      </w:r>
    </w:p>
    <w:p w14:paraId="52464C64"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Collaborates with stakeholders in clients’/students' lives (e.g., family, school, workplace, other helpers)</w:t>
      </w:r>
    </w:p>
    <w:p w14:paraId="6DED84F9"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Demonstrates ability to assess for imminent danger and intervene effectively (e.g., crisis, suicide, abuse/neglect)</w:t>
      </w:r>
    </w:p>
    <w:p w14:paraId="4C132CD5" w14:textId="77777777" w:rsidR="006C3643" w:rsidRPr="00230053" w:rsidRDefault="006C3643" w:rsidP="00230053">
      <w:pPr>
        <w:numPr>
          <w:ilvl w:val="0"/>
          <w:numId w:val="6"/>
        </w:numPr>
        <w:contextualSpacing/>
        <w:rPr>
          <w:rFonts w:ascii="Times New Roman" w:hAnsi="Times New Roman" w:cs="Times New Roman"/>
          <w:bCs/>
        </w:rPr>
      </w:pPr>
      <w:r w:rsidRPr="00230053">
        <w:rPr>
          <w:rFonts w:ascii="Times New Roman" w:hAnsi="Times New Roman" w:cs="Times New Roman"/>
          <w:bCs/>
        </w:rPr>
        <w:t>Demonstrates intentional use of theory-based interventions and techniques</w:t>
      </w:r>
    </w:p>
    <w:p w14:paraId="16ABC245"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sensitivity to ethical and legal issues</w:t>
      </w:r>
    </w:p>
    <w:p w14:paraId="56489134"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lastRenderedPageBreak/>
        <w:t>Conducts self in an ethical manner promoting confidence in the counseling profession</w:t>
      </w:r>
    </w:p>
    <w:p w14:paraId="38F76450"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Advocates for clients’/students' interests and rights in a manner that respects and empowers</w:t>
      </w:r>
    </w:p>
    <w:p w14:paraId="05D02489"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Advocates for the counseling profession as appropriate</w:t>
      </w:r>
    </w:p>
    <w:p w14:paraId="1D165C96"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Manages time and tasks in an appropriate, dependable manner (e.g., arrives on time, meets deadlines, completes reporting requirements)</w:t>
      </w:r>
    </w:p>
    <w:p w14:paraId="7DEA9E89"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 xml:space="preserve">Engages fully in the supervision and consultation process (e.g., initiates </w:t>
      </w:r>
      <w:proofErr w:type="gramStart"/>
      <w:r w:rsidRPr="00230053">
        <w:rPr>
          <w:rFonts w:ascii="Times New Roman" w:eastAsia="Times New Roman" w:hAnsi="Times New Roman" w:cs="Times New Roman"/>
        </w:rPr>
        <w:t>requests</w:t>
      </w:r>
      <w:proofErr w:type="gramEnd"/>
      <w:r w:rsidRPr="00230053">
        <w:rPr>
          <w:rFonts w:ascii="Times New Roman" w:eastAsia="Times New Roman" w:hAnsi="Times New Roman" w:cs="Times New Roman"/>
        </w:rPr>
        <w:t xml:space="preserve"> for feedback/discussion, is open to feedback, applies recommendations)</w:t>
      </w:r>
    </w:p>
    <w:p w14:paraId="2CD0E8E1"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commitment (i.e., investment, counselor identity, advocacy, civic engagement, collaboration, interpersonal competence)</w:t>
      </w:r>
    </w:p>
    <w:p w14:paraId="6582C3FF"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openness (i.e., open to ideas, learning, and change; to giving and receiving feedback; to growth, and to others; interpersonal communication; understanding of micro/macro perspective)</w:t>
      </w:r>
    </w:p>
    <w:p w14:paraId="64A5F9AE"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respect (i.e., perceives and honors diversity, self-care skills, wellness)</w:t>
      </w:r>
    </w:p>
    <w:p w14:paraId="4E688591"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integrity (i.e., personal responsibility, maturity, honesty, courage, congruence)</w:t>
      </w:r>
    </w:p>
    <w:p w14:paraId="1AD8E119"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self-awareness (i.e., integrity, humility, self-reflection, exploration, place in history)</w:t>
      </w:r>
    </w:p>
    <w:p w14:paraId="0D403242"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Attends to developmental levels and stages when working with diverse clients/students</w:t>
      </w:r>
    </w:p>
    <w:p w14:paraId="72D4CDF6"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Attends to issues of culture when working with clients/students</w:t>
      </w:r>
    </w:p>
    <w:p w14:paraId="68EE5B36"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Collaborates with the client/student or stakeholders to establish and facilitate movement toward measurable therapeutic goals</w:t>
      </w:r>
    </w:p>
    <w:p w14:paraId="1B2E28C5"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Develops and applies effective counseling treatment plans consistent with individual and/or group counseling</w:t>
      </w:r>
    </w:p>
    <w:p w14:paraId="54DED499"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Evaluates effectiveness of counseling and counseling programs as appropriate to setting</w:t>
      </w:r>
    </w:p>
    <w:p w14:paraId="038ED2EB"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case conceptualization skills that include attention to theoretical framework, culture, and development</w:t>
      </w:r>
    </w:p>
    <w:p w14:paraId="193E32FA"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Integrates understanding of systemic interactions into conceptualization and planning</w:t>
      </w:r>
    </w:p>
    <w:p w14:paraId="02365DBE"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Navigates diverse service delivery models and programs within CMHC settings</w:t>
      </w:r>
    </w:p>
    <w:p w14:paraId="7AB6E8FC"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Uses formal and informal assessment strategies to guide diagnosis and conceptualization</w:t>
      </w:r>
    </w:p>
    <w:p w14:paraId="5614F6C5"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effective case management skills, including those related to record keeping, third party reimbursement, and interfacing with other care providers</w:t>
      </w:r>
    </w:p>
    <w:p w14:paraId="7D4BD1A2"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skills for developing and managing a comprehensive, developmental school counseling program that aligns with the TN model</w:t>
      </w:r>
    </w:p>
    <w:p w14:paraId="60B62D89"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Promotes academic development</w:t>
      </w:r>
    </w:p>
    <w:p w14:paraId="47FDBA02"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Promotes career and college readiness</w:t>
      </w:r>
    </w:p>
    <w:p w14:paraId="6BD5C560"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Promotes social-emotional development</w:t>
      </w:r>
    </w:p>
    <w:p w14:paraId="0301EE3D" w14:textId="7777777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Engages in opportunities to be an advocate for all students (e.g., students with disability, special needs, gifted)</w:t>
      </w:r>
    </w:p>
    <w:p w14:paraId="7C1D3F19" w14:textId="00DA4F27" w:rsidR="006C3643" w:rsidRPr="00230053" w:rsidRDefault="006C3643" w:rsidP="00230053">
      <w:pPr>
        <w:numPr>
          <w:ilvl w:val="0"/>
          <w:numId w:val="6"/>
        </w:numPr>
        <w:contextualSpacing/>
        <w:textAlignment w:val="top"/>
        <w:rPr>
          <w:rFonts w:ascii="Times New Roman" w:eastAsia="Times New Roman" w:hAnsi="Times New Roman" w:cs="Times New Roman"/>
        </w:rPr>
      </w:pPr>
      <w:r w:rsidRPr="00230053">
        <w:rPr>
          <w:rFonts w:ascii="Times New Roman" w:eastAsia="Times New Roman" w:hAnsi="Times New Roman" w:cs="Times New Roman"/>
        </w:rPr>
        <w:t>Demonstrates accountability by using data and sharing results</w:t>
      </w:r>
    </w:p>
    <w:p w14:paraId="521B2ADD" w14:textId="774833C1" w:rsidR="003F6789" w:rsidRPr="00230053" w:rsidRDefault="003F6789" w:rsidP="00230053">
      <w:pPr>
        <w:rPr>
          <w:rFonts w:ascii="Times New Roman" w:eastAsia="Times New Roman" w:hAnsi="Times New Roman" w:cs="Times New Roman"/>
        </w:rPr>
      </w:pPr>
      <w:r w:rsidRPr="00230053">
        <w:rPr>
          <w:rFonts w:ascii="Times New Roman" w:eastAsia="Times New Roman" w:hAnsi="Times New Roman" w:cs="Times New Roman"/>
        </w:rPr>
        <w:br w:type="page"/>
      </w:r>
    </w:p>
    <w:p w14:paraId="27F665C1" w14:textId="1FB024E7" w:rsidR="003F6789" w:rsidRPr="00DB7266" w:rsidRDefault="003F6789" w:rsidP="00DB7266">
      <w:pPr>
        <w:pStyle w:val="Heading2"/>
        <w:jc w:val="center"/>
        <w:rPr>
          <w:rFonts w:ascii="Times New Roman" w:eastAsia="Times New Roman" w:hAnsi="Times New Roman" w:cs="Times New Roman"/>
          <w:b/>
          <w:bCs/>
          <w:color w:val="auto"/>
          <w:sz w:val="24"/>
          <w:szCs w:val="24"/>
        </w:rPr>
      </w:pPr>
      <w:bookmarkStart w:id="34" w:name="_Toc76463485"/>
      <w:r w:rsidRPr="00DB7266">
        <w:rPr>
          <w:rFonts w:ascii="Times New Roman" w:eastAsia="Times New Roman" w:hAnsi="Times New Roman" w:cs="Times New Roman"/>
          <w:b/>
          <w:bCs/>
          <w:color w:val="auto"/>
          <w:sz w:val="24"/>
          <w:szCs w:val="24"/>
        </w:rPr>
        <w:lastRenderedPageBreak/>
        <w:t>Appendix B</w:t>
      </w:r>
      <w:bookmarkEnd w:id="34"/>
    </w:p>
    <w:p w14:paraId="2086EC62" w14:textId="77777777" w:rsidR="003F6789" w:rsidRPr="00230053" w:rsidRDefault="003F6789" w:rsidP="00230053">
      <w:pPr>
        <w:keepNext/>
        <w:jc w:val="center"/>
        <w:rPr>
          <w:rFonts w:ascii="Times New Roman" w:hAnsi="Times New Roman" w:cs="Times New Roman"/>
          <w:b/>
          <w:noProof/>
        </w:rPr>
      </w:pPr>
      <w:bookmarkStart w:id="35" w:name="_Toc72844253"/>
      <w:r w:rsidRPr="00230053">
        <w:rPr>
          <w:rFonts w:ascii="Times New Roman" w:hAnsi="Times New Roman" w:cs="Times New Roman"/>
          <w:b/>
        </w:rPr>
        <w:t xml:space="preserve">Table </w:t>
      </w:r>
      <w:r w:rsidRPr="00230053">
        <w:rPr>
          <w:rFonts w:ascii="Times New Roman" w:hAnsi="Times New Roman" w:cs="Times New Roman"/>
          <w:b/>
        </w:rPr>
        <w:fldChar w:fldCharType="begin"/>
      </w:r>
      <w:r w:rsidRPr="00230053">
        <w:rPr>
          <w:rFonts w:ascii="Times New Roman" w:hAnsi="Times New Roman" w:cs="Times New Roman"/>
          <w:b/>
        </w:rPr>
        <w:instrText xml:space="preserve"> SEQ Table \* ARABIC </w:instrText>
      </w:r>
      <w:r w:rsidRPr="00230053">
        <w:rPr>
          <w:rFonts w:ascii="Times New Roman" w:hAnsi="Times New Roman" w:cs="Times New Roman"/>
          <w:b/>
        </w:rPr>
        <w:fldChar w:fldCharType="separate"/>
      </w:r>
      <w:r w:rsidRPr="00230053">
        <w:rPr>
          <w:rFonts w:ascii="Times New Roman" w:hAnsi="Times New Roman" w:cs="Times New Roman"/>
          <w:b/>
          <w:noProof/>
        </w:rPr>
        <w:t>1</w:t>
      </w:r>
      <w:bookmarkEnd w:id="35"/>
      <w:r w:rsidRPr="00230053">
        <w:rPr>
          <w:rFonts w:ascii="Times New Roman" w:hAnsi="Times New Roman" w:cs="Times New Roman"/>
          <w:b/>
          <w:noProof/>
        </w:rPr>
        <w:fldChar w:fldCharType="end"/>
      </w:r>
    </w:p>
    <w:p w14:paraId="732730AF" w14:textId="77777777" w:rsidR="003F6789" w:rsidRPr="00230053" w:rsidRDefault="003F6789" w:rsidP="00230053">
      <w:pPr>
        <w:keepNext/>
        <w:rPr>
          <w:rFonts w:ascii="Times New Roman" w:hAnsi="Times New Roman" w:cs="Times New Roman"/>
          <w:bCs/>
          <w:i/>
          <w:iCs/>
        </w:rPr>
      </w:pPr>
      <w:r w:rsidRPr="00230053">
        <w:rPr>
          <w:rFonts w:ascii="Times New Roman" w:hAnsi="Times New Roman" w:cs="Times New Roman"/>
          <w:bCs/>
          <w:i/>
          <w:iCs/>
          <w:noProof/>
        </w:rPr>
        <w:t>Variance Components</w:t>
      </w:r>
    </w:p>
    <w:tbl>
      <w:tblPr>
        <w:tblStyle w:val="TableGrid"/>
        <w:tblW w:w="9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0"/>
        <w:gridCol w:w="3040"/>
        <w:gridCol w:w="2194"/>
        <w:gridCol w:w="2954"/>
      </w:tblGrid>
      <w:tr w:rsidR="003F6789" w:rsidRPr="00230053" w14:paraId="602A25BC" w14:textId="77777777" w:rsidTr="002D334B">
        <w:trPr>
          <w:trHeight w:val="341"/>
        </w:trPr>
        <w:tc>
          <w:tcPr>
            <w:tcW w:w="1180" w:type="dxa"/>
            <w:tcBorders>
              <w:top w:val="single" w:sz="4" w:space="0" w:color="auto"/>
              <w:bottom w:val="single" w:sz="4" w:space="0" w:color="auto"/>
            </w:tcBorders>
          </w:tcPr>
          <w:p w14:paraId="4183958C" w14:textId="77777777" w:rsidR="003F6789" w:rsidRPr="00230053" w:rsidRDefault="003F6789" w:rsidP="00230053">
            <w:pPr>
              <w:ind w:firstLine="0"/>
              <w:rPr>
                <w:b/>
                <w:bCs w:val="0"/>
              </w:rPr>
            </w:pPr>
            <w:r w:rsidRPr="00230053">
              <w:rPr>
                <w:b/>
                <w:bCs w:val="0"/>
              </w:rPr>
              <w:t>Scale</w:t>
            </w:r>
          </w:p>
        </w:tc>
        <w:tc>
          <w:tcPr>
            <w:tcW w:w="3039" w:type="dxa"/>
            <w:tcBorders>
              <w:top w:val="single" w:sz="4" w:space="0" w:color="auto"/>
              <w:bottom w:val="single" w:sz="4" w:space="0" w:color="auto"/>
            </w:tcBorders>
          </w:tcPr>
          <w:p w14:paraId="700CEBF5" w14:textId="77777777" w:rsidR="003F6789" w:rsidRPr="00230053" w:rsidRDefault="003F6789" w:rsidP="00230053">
            <w:pPr>
              <w:ind w:firstLine="0"/>
              <w:rPr>
                <w:b/>
                <w:bCs w:val="0"/>
              </w:rPr>
            </w:pPr>
            <w:r w:rsidRPr="00230053">
              <w:rPr>
                <w:b/>
                <w:bCs w:val="0"/>
              </w:rPr>
              <w:t>Variance Component</w:t>
            </w:r>
          </w:p>
        </w:tc>
        <w:tc>
          <w:tcPr>
            <w:tcW w:w="2194" w:type="dxa"/>
            <w:tcBorders>
              <w:top w:val="single" w:sz="4" w:space="0" w:color="auto"/>
              <w:bottom w:val="single" w:sz="4" w:space="0" w:color="auto"/>
            </w:tcBorders>
          </w:tcPr>
          <w:p w14:paraId="3AC4F683" w14:textId="77777777" w:rsidR="003F6789" w:rsidRPr="00230053" w:rsidRDefault="003F6789" w:rsidP="00230053">
            <w:pPr>
              <w:ind w:firstLine="0"/>
              <w:jc w:val="center"/>
              <w:rPr>
                <w:b/>
                <w:bCs w:val="0"/>
              </w:rPr>
            </w:pPr>
            <w:r w:rsidRPr="00230053">
              <w:rPr>
                <w:b/>
                <w:bCs w:val="0"/>
              </w:rPr>
              <w:t>Variance</w:t>
            </w:r>
          </w:p>
        </w:tc>
        <w:tc>
          <w:tcPr>
            <w:tcW w:w="2954" w:type="dxa"/>
            <w:tcBorders>
              <w:top w:val="single" w:sz="4" w:space="0" w:color="auto"/>
              <w:bottom w:val="single" w:sz="4" w:space="0" w:color="auto"/>
            </w:tcBorders>
          </w:tcPr>
          <w:p w14:paraId="3131D7A2" w14:textId="77777777" w:rsidR="003F6789" w:rsidRPr="00230053" w:rsidRDefault="003F6789" w:rsidP="00230053">
            <w:pPr>
              <w:ind w:firstLine="0"/>
              <w:jc w:val="center"/>
              <w:rPr>
                <w:b/>
                <w:bCs w:val="0"/>
                <w:vertAlign w:val="subscript"/>
              </w:rPr>
            </w:pPr>
            <w:r w:rsidRPr="00230053">
              <w:rPr>
                <w:b/>
                <w:bCs w:val="0"/>
              </w:rPr>
              <w:t>% Explained Variance</w:t>
            </w:r>
          </w:p>
        </w:tc>
      </w:tr>
      <w:tr w:rsidR="003F6789" w:rsidRPr="00230053" w14:paraId="715CC215" w14:textId="77777777" w:rsidTr="002D334B">
        <w:trPr>
          <w:trHeight w:val="341"/>
        </w:trPr>
        <w:tc>
          <w:tcPr>
            <w:tcW w:w="4220" w:type="dxa"/>
            <w:gridSpan w:val="2"/>
            <w:tcBorders>
              <w:top w:val="single" w:sz="4" w:space="0" w:color="auto"/>
            </w:tcBorders>
          </w:tcPr>
          <w:p w14:paraId="4BF68CDD" w14:textId="77777777" w:rsidR="003F6789" w:rsidRPr="00230053" w:rsidRDefault="003F6789" w:rsidP="00230053">
            <w:pPr>
              <w:ind w:firstLine="0"/>
              <w:rPr>
                <w:i/>
                <w:iCs/>
              </w:rPr>
            </w:pPr>
            <w:r w:rsidRPr="00230053">
              <w:rPr>
                <w:i/>
                <w:iCs/>
              </w:rPr>
              <w:t>Counseling Skills</w:t>
            </w:r>
          </w:p>
        </w:tc>
        <w:tc>
          <w:tcPr>
            <w:tcW w:w="2194" w:type="dxa"/>
            <w:tcBorders>
              <w:top w:val="single" w:sz="4" w:space="0" w:color="auto"/>
            </w:tcBorders>
          </w:tcPr>
          <w:p w14:paraId="4C86E5E2" w14:textId="77777777" w:rsidR="003F6789" w:rsidRPr="00230053" w:rsidRDefault="003F6789" w:rsidP="00230053">
            <w:pPr>
              <w:ind w:firstLine="0"/>
              <w:jc w:val="center"/>
            </w:pPr>
          </w:p>
        </w:tc>
        <w:tc>
          <w:tcPr>
            <w:tcW w:w="2954" w:type="dxa"/>
            <w:tcBorders>
              <w:top w:val="single" w:sz="4" w:space="0" w:color="auto"/>
            </w:tcBorders>
          </w:tcPr>
          <w:p w14:paraId="6E2DE2A5" w14:textId="77777777" w:rsidR="003F6789" w:rsidRPr="00230053" w:rsidRDefault="003F6789" w:rsidP="00230053">
            <w:pPr>
              <w:ind w:firstLine="0"/>
              <w:jc w:val="center"/>
            </w:pPr>
          </w:p>
        </w:tc>
      </w:tr>
      <w:tr w:rsidR="003F6789" w:rsidRPr="00230053" w14:paraId="7A8689D2" w14:textId="77777777" w:rsidTr="002D334B">
        <w:trPr>
          <w:trHeight w:val="341"/>
        </w:trPr>
        <w:tc>
          <w:tcPr>
            <w:tcW w:w="1180" w:type="dxa"/>
            <w:vMerge w:val="restart"/>
          </w:tcPr>
          <w:p w14:paraId="0E8EA06F" w14:textId="77777777" w:rsidR="003F6789" w:rsidRPr="00230053" w:rsidRDefault="003F6789" w:rsidP="00230053">
            <w:pPr>
              <w:ind w:firstLine="0"/>
            </w:pPr>
          </w:p>
        </w:tc>
        <w:tc>
          <w:tcPr>
            <w:tcW w:w="3039" w:type="dxa"/>
          </w:tcPr>
          <w:p w14:paraId="10AD7F18" w14:textId="77777777" w:rsidR="003F6789" w:rsidRPr="00230053" w:rsidRDefault="003F6789" w:rsidP="00230053">
            <w:pPr>
              <w:ind w:firstLine="0"/>
              <w:rPr>
                <w:i/>
                <w:iCs/>
              </w:rPr>
            </w:pPr>
            <w:r w:rsidRPr="00230053">
              <w:t>Student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p</m:t>
                  </m:r>
                </m:sub>
                <m:sup>
                  <m:r>
                    <w:rPr>
                      <w:rFonts w:ascii="Cambria Math" w:hAnsi="Cambria Math"/>
                    </w:rPr>
                    <m:t>2</m:t>
                  </m:r>
                </m:sup>
              </m:sSubSup>
            </m:oMath>
            <w:r w:rsidRPr="00230053">
              <w:rPr>
                <w:i/>
                <w:iCs/>
              </w:rPr>
              <w:t>)</w:t>
            </w:r>
          </w:p>
        </w:tc>
        <w:tc>
          <w:tcPr>
            <w:tcW w:w="2194" w:type="dxa"/>
          </w:tcPr>
          <w:p w14:paraId="6AF17B1B" w14:textId="77777777" w:rsidR="003F6789" w:rsidRPr="00230053" w:rsidRDefault="003F6789" w:rsidP="00230053">
            <w:pPr>
              <w:ind w:firstLine="0"/>
              <w:jc w:val="center"/>
            </w:pPr>
            <w:r w:rsidRPr="00230053">
              <w:t>.002</w:t>
            </w:r>
          </w:p>
        </w:tc>
        <w:tc>
          <w:tcPr>
            <w:tcW w:w="2954" w:type="dxa"/>
          </w:tcPr>
          <w:p w14:paraId="4D0CAE46" w14:textId="77777777" w:rsidR="003F6789" w:rsidRPr="00230053" w:rsidRDefault="003F6789" w:rsidP="00230053">
            <w:pPr>
              <w:ind w:firstLine="0"/>
              <w:jc w:val="center"/>
            </w:pPr>
            <w:r w:rsidRPr="00230053">
              <w:t>0.8</w:t>
            </w:r>
          </w:p>
        </w:tc>
      </w:tr>
      <w:tr w:rsidR="003F6789" w:rsidRPr="00230053" w14:paraId="23316444" w14:textId="77777777" w:rsidTr="002D334B">
        <w:trPr>
          <w:trHeight w:val="341"/>
        </w:trPr>
        <w:tc>
          <w:tcPr>
            <w:tcW w:w="1180" w:type="dxa"/>
            <w:vMerge/>
          </w:tcPr>
          <w:p w14:paraId="166227B1" w14:textId="77777777" w:rsidR="003F6789" w:rsidRPr="00230053" w:rsidRDefault="003F6789" w:rsidP="00230053">
            <w:pPr>
              <w:ind w:firstLine="0"/>
            </w:pPr>
          </w:p>
        </w:tc>
        <w:tc>
          <w:tcPr>
            <w:tcW w:w="3039" w:type="dxa"/>
          </w:tcPr>
          <w:p w14:paraId="4E996214" w14:textId="77777777" w:rsidR="003F6789" w:rsidRPr="00230053" w:rsidRDefault="003F6789" w:rsidP="00230053">
            <w:pPr>
              <w:ind w:firstLine="0"/>
            </w:pPr>
            <w:r w:rsidRPr="00230053">
              <w:t>Course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c</m:t>
                  </m:r>
                </m:sub>
                <m:sup>
                  <m:r>
                    <w:rPr>
                      <w:rFonts w:ascii="Cambria Math" w:hAnsi="Cambria Math"/>
                    </w:rPr>
                    <m:t>2</m:t>
                  </m:r>
                </m:sup>
              </m:sSubSup>
            </m:oMath>
            <w:r w:rsidRPr="00230053">
              <w:t>)</w:t>
            </w:r>
          </w:p>
        </w:tc>
        <w:tc>
          <w:tcPr>
            <w:tcW w:w="2194" w:type="dxa"/>
          </w:tcPr>
          <w:p w14:paraId="6D547C9E" w14:textId="77777777" w:rsidR="003F6789" w:rsidRPr="00230053" w:rsidRDefault="003F6789" w:rsidP="00230053">
            <w:pPr>
              <w:ind w:firstLine="0"/>
              <w:jc w:val="center"/>
            </w:pPr>
            <w:r w:rsidRPr="00230053">
              <w:t>.008</w:t>
            </w:r>
          </w:p>
        </w:tc>
        <w:tc>
          <w:tcPr>
            <w:tcW w:w="2954" w:type="dxa"/>
          </w:tcPr>
          <w:p w14:paraId="5D3DB40E" w14:textId="77777777" w:rsidR="003F6789" w:rsidRPr="00230053" w:rsidRDefault="003F6789" w:rsidP="00230053">
            <w:pPr>
              <w:ind w:firstLine="0"/>
              <w:jc w:val="center"/>
            </w:pPr>
            <w:r w:rsidRPr="00230053">
              <w:t>3.0</w:t>
            </w:r>
          </w:p>
        </w:tc>
      </w:tr>
      <w:tr w:rsidR="003F6789" w:rsidRPr="00230053" w14:paraId="470FFFC3" w14:textId="77777777" w:rsidTr="002D334B">
        <w:trPr>
          <w:trHeight w:val="341"/>
        </w:trPr>
        <w:tc>
          <w:tcPr>
            <w:tcW w:w="1180" w:type="dxa"/>
            <w:vMerge/>
          </w:tcPr>
          <w:p w14:paraId="38E03CC0" w14:textId="77777777" w:rsidR="003F6789" w:rsidRPr="00230053" w:rsidRDefault="003F6789" w:rsidP="00230053">
            <w:pPr>
              <w:ind w:firstLine="0"/>
            </w:pPr>
          </w:p>
        </w:tc>
        <w:tc>
          <w:tcPr>
            <w:tcW w:w="3039" w:type="dxa"/>
          </w:tcPr>
          <w:p w14:paraId="0D87667F" w14:textId="77777777" w:rsidR="003F6789" w:rsidRPr="00230053" w:rsidRDefault="003F6789" w:rsidP="00230053">
            <w:pPr>
              <w:ind w:firstLine="0"/>
            </w:pPr>
            <w:r w:rsidRPr="00230053">
              <w:t>Item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i</m:t>
                  </m:r>
                </m:sub>
                <m:sup>
                  <m:r>
                    <w:rPr>
                      <w:rFonts w:ascii="Cambria Math" w:hAnsi="Cambria Math"/>
                    </w:rPr>
                    <m:t>2</m:t>
                  </m:r>
                </m:sup>
              </m:sSubSup>
            </m:oMath>
            <w:r w:rsidRPr="00230053">
              <w:t>)</w:t>
            </w:r>
          </w:p>
        </w:tc>
        <w:tc>
          <w:tcPr>
            <w:tcW w:w="2194" w:type="dxa"/>
          </w:tcPr>
          <w:p w14:paraId="1E73DA53" w14:textId="77777777" w:rsidR="003F6789" w:rsidRPr="00230053" w:rsidRDefault="003F6789" w:rsidP="00230053">
            <w:pPr>
              <w:ind w:firstLine="0"/>
              <w:jc w:val="center"/>
            </w:pPr>
            <w:r w:rsidRPr="00230053">
              <w:t>.014</w:t>
            </w:r>
          </w:p>
        </w:tc>
        <w:tc>
          <w:tcPr>
            <w:tcW w:w="2954" w:type="dxa"/>
          </w:tcPr>
          <w:p w14:paraId="5D8B60DE" w14:textId="77777777" w:rsidR="003F6789" w:rsidRPr="00230053" w:rsidRDefault="003F6789" w:rsidP="00230053">
            <w:pPr>
              <w:ind w:firstLine="0"/>
              <w:jc w:val="center"/>
            </w:pPr>
            <w:r w:rsidRPr="00230053">
              <w:t>5.1</w:t>
            </w:r>
          </w:p>
        </w:tc>
      </w:tr>
      <w:tr w:rsidR="003F6789" w:rsidRPr="00230053" w14:paraId="6ACECC22" w14:textId="77777777" w:rsidTr="002D334B">
        <w:trPr>
          <w:trHeight w:val="341"/>
        </w:trPr>
        <w:tc>
          <w:tcPr>
            <w:tcW w:w="1180" w:type="dxa"/>
            <w:vMerge/>
          </w:tcPr>
          <w:p w14:paraId="4BD3B0E2" w14:textId="77777777" w:rsidR="003F6789" w:rsidRPr="00230053" w:rsidRDefault="003F6789" w:rsidP="00230053">
            <w:pPr>
              <w:ind w:firstLine="0"/>
            </w:pPr>
          </w:p>
        </w:tc>
        <w:tc>
          <w:tcPr>
            <w:tcW w:w="3039" w:type="dxa"/>
          </w:tcPr>
          <w:p w14:paraId="1335AE2A" w14:textId="77777777" w:rsidR="003F6789" w:rsidRPr="00230053" w:rsidRDefault="003F6789" w:rsidP="00230053">
            <w:pPr>
              <w:ind w:firstLine="0"/>
            </w:pPr>
            <w:r w:rsidRPr="00230053">
              <w:t>Form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f</m:t>
                  </m:r>
                </m:sub>
                <m:sup>
                  <m:r>
                    <w:rPr>
                      <w:rFonts w:ascii="Cambria Math" w:hAnsi="Cambria Math"/>
                    </w:rPr>
                    <m:t>2</m:t>
                  </m:r>
                </m:sup>
              </m:sSubSup>
            </m:oMath>
            <w:r w:rsidRPr="00230053">
              <w:t>)</w:t>
            </w:r>
          </w:p>
        </w:tc>
        <w:tc>
          <w:tcPr>
            <w:tcW w:w="2194" w:type="dxa"/>
          </w:tcPr>
          <w:p w14:paraId="0D672F7E" w14:textId="77777777" w:rsidR="003F6789" w:rsidRPr="00230053" w:rsidRDefault="003F6789" w:rsidP="00230053">
            <w:pPr>
              <w:ind w:firstLine="0"/>
              <w:jc w:val="center"/>
            </w:pPr>
            <w:r w:rsidRPr="00230053">
              <w:t>.012</w:t>
            </w:r>
          </w:p>
        </w:tc>
        <w:tc>
          <w:tcPr>
            <w:tcW w:w="2954" w:type="dxa"/>
          </w:tcPr>
          <w:p w14:paraId="4A95AB05" w14:textId="77777777" w:rsidR="003F6789" w:rsidRPr="00230053" w:rsidRDefault="003F6789" w:rsidP="00230053">
            <w:pPr>
              <w:ind w:firstLine="0"/>
              <w:jc w:val="center"/>
            </w:pPr>
            <w:r w:rsidRPr="00230053">
              <w:t>4.4</w:t>
            </w:r>
          </w:p>
        </w:tc>
      </w:tr>
      <w:tr w:rsidR="003F6789" w:rsidRPr="00230053" w14:paraId="46FCDC9E" w14:textId="77777777" w:rsidTr="002D334B">
        <w:trPr>
          <w:trHeight w:val="341"/>
        </w:trPr>
        <w:tc>
          <w:tcPr>
            <w:tcW w:w="1180" w:type="dxa"/>
            <w:vMerge/>
          </w:tcPr>
          <w:p w14:paraId="1A7A3515" w14:textId="77777777" w:rsidR="003F6789" w:rsidRPr="00230053" w:rsidRDefault="003F6789" w:rsidP="00230053">
            <w:pPr>
              <w:ind w:firstLine="0"/>
            </w:pPr>
          </w:p>
        </w:tc>
        <w:tc>
          <w:tcPr>
            <w:tcW w:w="3039" w:type="dxa"/>
          </w:tcPr>
          <w:p w14:paraId="5D531C80" w14:textId="77777777" w:rsidR="003F6789" w:rsidRPr="00230053" w:rsidRDefault="003F6789" w:rsidP="00230053">
            <w:pPr>
              <w:ind w:firstLine="0"/>
            </w:pPr>
            <w:r w:rsidRPr="00230053">
              <w:t>Supervisor*Course (</w:t>
            </w:r>
            <m:oMath>
              <m:sSubSup>
                <m:sSubSupPr>
                  <m:ctrlPr>
                    <w:rPr>
                      <w:rFonts w:ascii="Cambria Math" w:hAnsi="Cambria Math"/>
                      <w:i/>
                    </w:rPr>
                  </m:ctrlPr>
                </m:sSubSupPr>
                <m:e>
                  <m:r>
                    <m:rPr>
                      <m:sty m:val="p"/>
                    </m:rPr>
                    <w:rPr>
                      <w:rFonts w:ascii="Cambria Math" w:hAnsi="Cambria Math"/>
                    </w:rPr>
                    <m:t>σ</m:t>
                  </m:r>
                </m:e>
                <m:sub>
                  <m:d>
                    <m:dPr>
                      <m:ctrlPr>
                        <w:rPr>
                          <w:rFonts w:ascii="Cambria Math" w:hAnsi="Cambria Math"/>
                          <w:i/>
                        </w:rPr>
                      </m:ctrlPr>
                    </m:dPr>
                    <m:e>
                      <m:r>
                        <w:rPr>
                          <w:rFonts w:ascii="Cambria Math" w:hAnsi="Cambria Math"/>
                        </w:rPr>
                        <m:t>s:c</m:t>
                      </m:r>
                    </m:e>
                  </m:d>
                </m:sub>
                <m:sup>
                  <m:r>
                    <w:rPr>
                      <w:rFonts w:ascii="Cambria Math" w:hAnsi="Cambria Math"/>
                    </w:rPr>
                    <m:t>2</m:t>
                  </m:r>
                </m:sup>
              </m:sSubSup>
            </m:oMath>
            <w:r w:rsidRPr="00230053">
              <w:t>)</w:t>
            </w:r>
          </w:p>
        </w:tc>
        <w:tc>
          <w:tcPr>
            <w:tcW w:w="2194" w:type="dxa"/>
          </w:tcPr>
          <w:p w14:paraId="58794B57" w14:textId="77777777" w:rsidR="003F6789" w:rsidRPr="00230053" w:rsidRDefault="003F6789" w:rsidP="00230053">
            <w:pPr>
              <w:ind w:firstLine="0"/>
              <w:jc w:val="center"/>
            </w:pPr>
            <w:r w:rsidRPr="00230053">
              <w:t>.059</w:t>
            </w:r>
          </w:p>
        </w:tc>
        <w:tc>
          <w:tcPr>
            <w:tcW w:w="2954" w:type="dxa"/>
          </w:tcPr>
          <w:p w14:paraId="404C3793" w14:textId="77777777" w:rsidR="003F6789" w:rsidRPr="00230053" w:rsidRDefault="003F6789" w:rsidP="00230053">
            <w:pPr>
              <w:ind w:firstLine="0"/>
              <w:jc w:val="center"/>
            </w:pPr>
            <w:r w:rsidRPr="00230053">
              <w:t>22.0</w:t>
            </w:r>
          </w:p>
        </w:tc>
      </w:tr>
      <w:tr w:rsidR="003F6789" w:rsidRPr="00230053" w14:paraId="7DE46495" w14:textId="77777777" w:rsidTr="002D334B">
        <w:trPr>
          <w:trHeight w:val="341"/>
        </w:trPr>
        <w:tc>
          <w:tcPr>
            <w:tcW w:w="1180" w:type="dxa"/>
            <w:vMerge/>
          </w:tcPr>
          <w:p w14:paraId="6DA8678C" w14:textId="77777777" w:rsidR="003F6789" w:rsidRPr="00230053" w:rsidRDefault="003F6789" w:rsidP="00230053">
            <w:pPr>
              <w:ind w:firstLine="0"/>
            </w:pPr>
          </w:p>
        </w:tc>
        <w:tc>
          <w:tcPr>
            <w:tcW w:w="3039" w:type="dxa"/>
          </w:tcPr>
          <w:p w14:paraId="70995101" w14:textId="77777777" w:rsidR="003F6789" w:rsidRPr="00230053" w:rsidRDefault="00A45540" w:rsidP="00230053">
            <w:pPr>
              <w:ind w:firstLine="0"/>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p,</m:t>
                    </m:r>
                    <m:d>
                      <m:dPr>
                        <m:ctrlPr>
                          <w:rPr>
                            <w:rFonts w:ascii="Cambria Math" w:hAnsi="Cambria Math"/>
                            <w:i/>
                          </w:rPr>
                        </m:ctrlPr>
                      </m:dPr>
                      <m:e>
                        <m:r>
                          <w:rPr>
                            <w:rFonts w:ascii="Cambria Math" w:hAnsi="Cambria Math"/>
                          </w:rPr>
                          <m:t>s:c</m:t>
                        </m:r>
                      </m:e>
                    </m:d>
                  </m:sub>
                  <m:sup>
                    <m:r>
                      <w:rPr>
                        <w:rFonts w:ascii="Cambria Math" w:hAnsi="Cambria Math"/>
                      </w:rPr>
                      <m:t>2</m:t>
                    </m:r>
                  </m:sup>
                </m:sSubSup>
              </m:oMath>
            </m:oMathPara>
          </w:p>
        </w:tc>
        <w:tc>
          <w:tcPr>
            <w:tcW w:w="2194" w:type="dxa"/>
          </w:tcPr>
          <w:p w14:paraId="44C589FA" w14:textId="77777777" w:rsidR="003F6789" w:rsidRPr="00230053" w:rsidRDefault="003F6789" w:rsidP="00230053">
            <w:pPr>
              <w:ind w:firstLine="0"/>
              <w:jc w:val="center"/>
            </w:pPr>
            <w:r w:rsidRPr="00230053">
              <w:t>.010</w:t>
            </w:r>
          </w:p>
        </w:tc>
        <w:tc>
          <w:tcPr>
            <w:tcW w:w="2954" w:type="dxa"/>
          </w:tcPr>
          <w:p w14:paraId="694B03F9" w14:textId="77777777" w:rsidR="003F6789" w:rsidRPr="00230053" w:rsidRDefault="003F6789" w:rsidP="00230053">
            <w:pPr>
              <w:ind w:firstLine="0"/>
              <w:jc w:val="center"/>
            </w:pPr>
            <w:r w:rsidRPr="00230053">
              <w:t>4.1</w:t>
            </w:r>
          </w:p>
        </w:tc>
      </w:tr>
      <w:tr w:rsidR="003F6789" w:rsidRPr="00230053" w14:paraId="6EB9A17F" w14:textId="77777777" w:rsidTr="002D334B">
        <w:trPr>
          <w:trHeight w:val="341"/>
        </w:trPr>
        <w:tc>
          <w:tcPr>
            <w:tcW w:w="1180" w:type="dxa"/>
            <w:vMerge/>
          </w:tcPr>
          <w:p w14:paraId="3DF3B55F" w14:textId="77777777" w:rsidR="003F6789" w:rsidRPr="00230053" w:rsidRDefault="003F6789" w:rsidP="00230053">
            <w:pPr>
              <w:ind w:firstLine="0"/>
            </w:pPr>
          </w:p>
        </w:tc>
        <w:tc>
          <w:tcPr>
            <w:tcW w:w="3039" w:type="dxa"/>
          </w:tcPr>
          <w:p w14:paraId="4981C01F" w14:textId="77777777" w:rsidR="003F6789" w:rsidRPr="00230053" w:rsidRDefault="00A45540" w:rsidP="00230053">
            <w:pPr>
              <w:ind w:firstLine="0"/>
              <w:rPr>
                <w:highlight w:val="yellow"/>
              </w:rPr>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f,</m:t>
                    </m:r>
                    <m:d>
                      <m:dPr>
                        <m:ctrlPr>
                          <w:rPr>
                            <w:rFonts w:ascii="Cambria Math" w:hAnsi="Cambria Math"/>
                            <w:i/>
                          </w:rPr>
                        </m:ctrlPr>
                      </m:dPr>
                      <m:e>
                        <m:r>
                          <w:rPr>
                            <w:rFonts w:ascii="Cambria Math" w:hAnsi="Cambria Math"/>
                          </w:rPr>
                          <m:t>s:c</m:t>
                        </m:r>
                      </m:e>
                    </m:d>
                  </m:sub>
                  <m:sup>
                    <m:r>
                      <w:rPr>
                        <w:rFonts w:ascii="Cambria Math" w:hAnsi="Cambria Math"/>
                      </w:rPr>
                      <m:t>2</m:t>
                    </m:r>
                  </m:sup>
                </m:sSubSup>
              </m:oMath>
            </m:oMathPara>
          </w:p>
        </w:tc>
        <w:tc>
          <w:tcPr>
            <w:tcW w:w="2194" w:type="dxa"/>
          </w:tcPr>
          <w:p w14:paraId="11B45176" w14:textId="77777777" w:rsidR="003F6789" w:rsidRPr="00230053" w:rsidRDefault="003F6789" w:rsidP="00230053">
            <w:pPr>
              <w:ind w:firstLine="0"/>
              <w:jc w:val="center"/>
            </w:pPr>
            <w:r w:rsidRPr="00230053">
              <w:t>.013</w:t>
            </w:r>
          </w:p>
        </w:tc>
        <w:tc>
          <w:tcPr>
            <w:tcW w:w="2954" w:type="dxa"/>
          </w:tcPr>
          <w:p w14:paraId="4DA5DA6F" w14:textId="77777777" w:rsidR="003F6789" w:rsidRPr="00230053" w:rsidRDefault="003F6789" w:rsidP="00230053">
            <w:pPr>
              <w:ind w:firstLine="0"/>
              <w:jc w:val="center"/>
            </w:pPr>
            <w:r w:rsidRPr="00230053">
              <w:t>4.9</w:t>
            </w:r>
          </w:p>
        </w:tc>
      </w:tr>
      <w:tr w:rsidR="003F6789" w:rsidRPr="00230053" w14:paraId="7D7F2EE6" w14:textId="77777777" w:rsidTr="002D334B">
        <w:trPr>
          <w:trHeight w:val="209"/>
        </w:trPr>
        <w:tc>
          <w:tcPr>
            <w:tcW w:w="1180" w:type="dxa"/>
          </w:tcPr>
          <w:p w14:paraId="627588C9" w14:textId="77777777" w:rsidR="003F6789" w:rsidRPr="00230053" w:rsidRDefault="003F6789" w:rsidP="00230053">
            <w:pPr>
              <w:ind w:firstLine="0"/>
            </w:pPr>
          </w:p>
        </w:tc>
        <w:tc>
          <w:tcPr>
            <w:tcW w:w="3039" w:type="dxa"/>
          </w:tcPr>
          <w:p w14:paraId="520D6667" w14:textId="77777777" w:rsidR="003F6789" w:rsidRPr="00230053" w:rsidRDefault="003F6789" w:rsidP="00230053">
            <w:pPr>
              <w:ind w:firstLine="0"/>
              <w:rPr>
                <w:rFonts w:eastAsia="Calibri"/>
              </w:rPr>
            </w:pPr>
            <w:r w:rsidRPr="00230053">
              <w:rPr>
                <w:rFonts w:eastAsia="Calibri"/>
              </w:rPr>
              <w:t>Other</w:t>
            </w:r>
            <w:r w:rsidRPr="00230053">
              <w:rPr>
                <w:rFonts w:eastAsia="Calibri"/>
                <w:vertAlign w:val="superscript"/>
              </w:rPr>
              <w:t>*</w:t>
            </w:r>
          </w:p>
        </w:tc>
        <w:tc>
          <w:tcPr>
            <w:tcW w:w="2194" w:type="dxa"/>
          </w:tcPr>
          <w:p w14:paraId="671E6006" w14:textId="77777777" w:rsidR="003F6789" w:rsidRPr="00230053" w:rsidRDefault="003F6789" w:rsidP="00230053">
            <w:pPr>
              <w:ind w:firstLine="0"/>
              <w:jc w:val="center"/>
            </w:pPr>
            <w:r w:rsidRPr="00230053">
              <w:t>.036</w:t>
            </w:r>
          </w:p>
        </w:tc>
        <w:tc>
          <w:tcPr>
            <w:tcW w:w="2954" w:type="dxa"/>
          </w:tcPr>
          <w:p w14:paraId="1356A185" w14:textId="77777777" w:rsidR="003F6789" w:rsidRPr="00230053" w:rsidRDefault="003F6789" w:rsidP="00230053">
            <w:pPr>
              <w:ind w:firstLine="0"/>
              <w:jc w:val="center"/>
            </w:pPr>
            <w:r w:rsidRPr="00230053">
              <w:t>13.3</w:t>
            </w:r>
          </w:p>
        </w:tc>
      </w:tr>
      <w:tr w:rsidR="003F6789" w:rsidRPr="00230053" w14:paraId="30D10C07" w14:textId="77777777" w:rsidTr="002D334B">
        <w:trPr>
          <w:trHeight w:val="341"/>
        </w:trPr>
        <w:tc>
          <w:tcPr>
            <w:tcW w:w="1180" w:type="dxa"/>
          </w:tcPr>
          <w:p w14:paraId="1337279E" w14:textId="77777777" w:rsidR="003F6789" w:rsidRPr="00230053" w:rsidRDefault="003F6789" w:rsidP="00230053">
            <w:pPr>
              <w:ind w:firstLine="0"/>
            </w:pPr>
          </w:p>
        </w:tc>
        <w:tc>
          <w:tcPr>
            <w:tcW w:w="3039" w:type="dxa"/>
          </w:tcPr>
          <w:p w14:paraId="45F787D4" w14:textId="77777777" w:rsidR="003F6789" w:rsidRPr="00230053" w:rsidRDefault="003F6789" w:rsidP="00230053">
            <w:pPr>
              <w:ind w:firstLine="0"/>
              <w:rPr>
                <w:rFonts w:eastAsiaTheme="minorEastAsia"/>
              </w:rPr>
            </w:pPr>
            <w:r w:rsidRPr="00230053">
              <w:rPr>
                <w:rFonts w:eastAsiaTheme="minorEastAsia"/>
              </w:rPr>
              <w:t>Residual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p,c,i,f,s:c,e</m:t>
                  </m:r>
                </m:sub>
                <m:sup>
                  <m:r>
                    <w:rPr>
                      <w:rFonts w:ascii="Cambria Math" w:hAnsi="Cambria Math"/>
                    </w:rPr>
                    <m:t>2</m:t>
                  </m:r>
                </m:sup>
              </m:sSubSup>
              <m:r>
                <w:rPr>
                  <w:rFonts w:ascii="Cambria Math" w:hAnsi="Cambria Math"/>
                </w:rPr>
                <m:t>)</m:t>
              </m:r>
            </m:oMath>
          </w:p>
        </w:tc>
        <w:tc>
          <w:tcPr>
            <w:tcW w:w="2194" w:type="dxa"/>
          </w:tcPr>
          <w:p w14:paraId="4422A908" w14:textId="77777777" w:rsidR="003F6789" w:rsidRPr="00230053" w:rsidRDefault="003F6789" w:rsidP="00230053">
            <w:pPr>
              <w:ind w:firstLine="0"/>
              <w:jc w:val="center"/>
            </w:pPr>
            <w:r w:rsidRPr="00230053">
              <w:t>.114</w:t>
            </w:r>
          </w:p>
        </w:tc>
        <w:tc>
          <w:tcPr>
            <w:tcW w:w="2954" w:type="dxa"/>
          </w:tcPr>
          <w:p w14:paraId="00BB69A8" w14:textId="77777777" w:rsidR="003F6789" w:rsidRPr="00230053" w:rsidRDefault="003F6789" w:rsidP="00230053">
            <w:pPr>
              <w:ind w:firstLine="0"/>
              <w:jc w:val="center"/>
            </w:pPr>
            <w:r w:rsidRPr="00230053">
              <w:t>42.4</w:t>
            </w:r>
          </w:p>
        </w:tc>
      </w:tr>
      <w:tr w:rsidR="003F6789" w:rsidRPr="00230053" w14:paraId="15515B38" w14:textId="77777777" w:rsidTr="002D334B">
        <w:trPr>
          <w:trHeight w:val="341"/>
        </w:trPr>
        <w:tc>
          <w:tcPr>
            <w:tcW w:w="4220" w:type="dxa"/>
            <w:gridSpan w:val="2"/>
          </w:tcPr>
          <w:p w14:paraId="5EC732A6" w14:textId="77777777" w:rsidR="003F6789" w:rsidRPr="00230053" w:rsidRDefault="003F6789" w:rsidP="00230053">
            <w:pPr>
              <w:ind w:firstLine="0"/>
              <w:rPr>
                <w:i/>
                <w:iCs/>
              </w:rPr>
            </w:pPr>
            <w:r w:rsidRPr="00230053">
              <w:rPr>
                <w:i/>
                <w:iCs/>
              </w:rPr>
              <w:t>Professional Dispositions</w:t>
            </w:r>
          </w:p>
        </w:tc>
        <w:tc>
          <w:tcPr>
            <w:tcW w:w="2194" w:type="dxa"/>
          </w:tcPr>
          <w:p w14:paraId="1AEEE1F0" w14:textId="77777777" w:rsidR="003F6789" w:rsidRPr="00230053" w:rsidRDefault="003F6789" w:rsidP="00230053">
            <w:pPr>
              <w:ind w:firstLine="0"/>
              <w:jc w:val="center"/>
            </w:pPr>
          </w:p>
        </w:tc>
        <w:tc>
          <w:tcPr>
            <w:tcW w:w="2954" w:type="dxa"/>
          </w:tcPr>
          <w:p w14:paraId="595E64E4" w14:textId="77777777" w:rsidR="003F6789" w:rsidRPr="00230053" w:rsidRDefault="003F6789" w:rsidP="00230053">
            <w:pPr>
              <w:ind w:firstLine="0"/>
              <w:jc w:val="center"/>
            </w:pPr>
          </w:p>
        </w:tc>
      </w:tr>
      <w:tr w:rsidR="003F6789" w:rsidRPr="00230053" w14:paraId="11DDEC07" w14:textId="77777777" w:rsidTr="002D334B">
        <w:trPr>
          <w:trHeight w:val="341"/>
        </w:trPr>
        <w:tc>
          <w:tcPr>
            <w:tcW w:w="1180" w:type="dxa"/>
            <w:vMerge w:val="restart"/>
          </w:tcPr>
          <w:p w14:paraId="6D252565" w14:textId="77777777" w:rsidR="003F6789" w:rsidRPr="00230053" w:rsidRDefault="003F6789" w:rsidP="00230053">
            <w:pPr>
              <w:ind w:firstLine="0"/>
            </w:pPr>
          </w:p>
        </w:tc>
        <w:tc>
          <w:tcPr>
            <w:tcW w:w="3039" w:type="dxa"/>
          </w:tcPr>
          <w:p w14:paraId="45187A6B" w14:textId="77777777" w:rsidR="003F6789" w:rsidRPr="00230053" w:rsidRDefault="003F6789" w:rsidP="00230053">
            <w:pPr>
              <w:ind w:firstLine="0"/>
              <w:jc w:val="both"/>
            </w:pPr>
            <w:r w:rsidRPr="00230053">
              <w:t>Student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p</m:t>
                  </m:r>
                </m:sub>
                <m:sup>
                  <m:r>
                    <w:rPr>
                      <w:rFonts w:ascii="Cambria Math" w:hAnsi="Cambria Math"/>
                    </w:rPr>
                    <m:t>2</m:t>
                  </m:r>
                </m:sup>
              </m:sSubSup>
            </m:oMath>
            <w:r w:rsidRPr="00230053">
              <w:rPr>
                <w:i/>
                <w:iCs/>
              </w:rPr>
              <w:t>)</w:t>
            </w:r>
          </w:p>
        </w:tc>
        <w:tc>
          <w:tcPr>
            <w:tcW w:w="2194" w:type="dxa"/>
          </w:tcPr>
          <w:p w14:paraId="571D35E8" w14:textId="77777777" w:rsidR="003F6789" w:rsidRPr="00230053" w:rsidRDefault="003F6789" w:rsidP="00230053">
            <w:pPr>
              <w:ind w:firstLine="0"/>
              <w:jc w:val="center"/>
            </w:pPr>
            <w:r w:rsidRPr="00230053">
              <w:t>.005</w:t>
            </w:r>
          </w:p>
        </w:tc>
        <w:tc>
          <w:tcPr>
            <w:tcW w:w="2954" w:type="dxa"/>
          </w:tcPr>
          <w:p w14:paraId="16A9F9B9" w14:textId="77777777" w:rsidR="003F6789" w:rsidRPr="00230053" w:rsidRDefault="003F6789" w:rsidP="00230053">
            <w:pPr>
              <w:ind w:firstLine="0"/>
              <w:jc w:val="center"/>
            </w:pPr>
            <w:r w:rsidRPr="00230053">
              <w:t>1.9</w:t>
            </w:r>
          </w:p>
        </w:tc>
      </w:tr>
      <w:tr w:rsidR="003F6789" w:rsidRPr="00230053" w14:paraId="349A38D9" w14:textId="77777777" w:rsidTr="002D334B">
        <w:trPr>
          <w:trHeight w:val="341"/>
        </w:trPr>
        <w:tc>
          <w:tcPr>
            <w:tcW w:w="1180" w:type="dxa"/>
            <w:vMerge/>
          </w:tcPr>
          <w:p w14:paraId="09B47667" w14:textId="77777777" w:rsidR="003F6789" w:rsidRPr="00230053" w:rsidRDefault="003F6789" w:rsidP="00230053">
            <w:pPr>
              <w:ind w:firstLine="0"/>
            </w:pPr>
          </w:p>
        </w:tc>
        <w:tc>
          <w:tcPr>
            <w:tcW w:w="3039" w:type="dxa"/>
          </w:tcPr>
          <w:p w14:paraId="6B2F072F" w14:textId="77777777" w:rsidR="003F6789" w:rsidRPr="00230053" w:rsidRDefault="003F6789" w:rsidP="00230053">
            <w:pPr>
              <w:ind w:firstLine="0"/>
              <w:jc w:val="both"/>
            </w:pPr>
            <w:r w:rsidRPr="00230053">
              <w:t>Course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c</m:t>
                  </m:r>
                </m:sub>
                <m:sup>
                  <m:r>
                    <w:rPr>
                      <w:rFonts w:ascii="Cambria Math" w:hAnsi="Cambria Math"/>
                    </w:rPr>
                    <m:t>2</m:t>
                  </m:r>
                </m:sup>
              </m:sSubSup>
            </m:oMath>
            <w:r w:rsidRPr="00230053">
              <w:t>)</w:t>
            </w:r>
          </w:p>
        </w:tc>
        <w:tc>
          <w:tcPr>
            <w:tcW w:w="2194" w:type="dxa"/>
          </w:tcPr>
          <w:p w14:paraId="06339801" w14:textId="77777777" w:rsidR="003F6789" w:rsidRPr="00230053" w:rsidRDefault="003F6789" w:rsidP="00230053">
            <w:pPr>
              <w:ind w:firstLine="0"/>
              <w:jc w:val="center"/>
            </w:pPr>
            <w:r w:rsidRPr="00230053">
              <w:t>.002</w:t>
            </w:r>
          </w:p>
        </w:tc>
        <w:tc>
          <w:tcPr>
            <w:tcW w:w="2954" w:type="dxa"/>
          </w:tcPr>
          <w:p w14:paraId="045B10A5" w14:textId="77777777" w:rsidR="003F6789" w:rsidRPr="00230053" w:rsidRDefault="003F6789" w:rsidP="00230053">
            <w:pPr>
              <w:ind w:firstLine="0"/>
              <w:jc w:val="center"/>
            </w:pPr>
            <w:r w:rsidRPr="00230053">
              <w:t>0.9</w:t>
            </w:r>
          </w:p>
        </w:tc>
      </w:tr>
      <w:tr w:rsidR="003F6789" w:rsidRPr="00230053" w14:paraId="7E9D73C4" w14:textId="77777777" w:rsidTr="002D334B">
        <w:trPr>
          <w:trHeight w:val="341"/>
        </w:trPr>
        <w:tc>
          <w:tcPr>
            <w:tcW w:w="1180" w:type="dxa"/>
            <w:vMerge/>
          </w:tcPr>
          <w:p w14:paraId="1B83AB6F" w14:textId="77777777" w:rsidR="003F6789" w:rsidRPr="00230053" w:rsidRDefault="003F6789" w:rsidP="00230053">
            <w:pPr>
              <w:ind w:firstLine="0"/>
            </w:pPr>
          </w:p>
        </w:tc>
        <w:tc>
          <w:tcPr>
            <w:tcW w:w="3039" w:type="dxa"/>
          </w:tcPr>
          <w:p w14:paraId="2554898F" w14:textId="77777777" w:rsidR="003F6789" w:rsidRPr="00230053" w:rsidRDefault="003F6789" w:rsidP="00230053">
            <w:pPr>
              <w:ind w:firstLine="0"/>
              <w:jc w:val="both"/>
            </w:pPr>
            <w:r w:rsidRPr="00230053">
              <w:t>Item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i</m:t>
                  </m:r>
                </m:sub>
                <m:sup>
                  <m:r>
                    <w:rPr>
                      <w:rFonts w:ascii="Cambria Math" w:hAnsi="Cambria Math"/>
                    </w:rPr>
                    <m:t>2</m:t>
                  </m:r>
                </m:sup>
              </m:sSubSup>
            </m:oMath>
            <w:r w:rsidRPr="00230053">
              <w:t>)</w:t>
            </w:r>
          </w:p>
        </w:tc>
        <w:tc>
          <w:tcPr>
            <w:tcW w:w="2194" w:type="dxa"/>
          </w:tcPr>
          <w:p w14:paraId="372DEA52" w14:textId="77777777" w:rsidR="003F6789" w:rsidRPr="00230053" w:rsidRDefault="003F6789" w:rsidP="00230053">
            <w:pPr>
              <w:ind w:firstLine="0"/>
              <w:jc w:val="center"/>
            </w:pPr>
            <w:r w:rsidRPr="00230053">
              <w:t>.009</w:t>
            </w:r>
          </w:p>
        </w:tc>
        <w:tc>
          <w:tcPr>
            <w:tcW w:w="2954" w:type="dxa"/>
          </w:tcPr>
          <w:p w14:paraId="77832E8B" w14:textId="77777777" w:rsidR="003F6789" w:rsidRPr="00230053" w:rsidRDefault="003F6789" w:rsidP="00230053">
            <w:pPr>
              <w:ind w:firstLine="0"/>
              <w:jc w:val="center"/>
            </w:pPr>
            <w:r w:rsidRPr="00230053">
              <w:t>3.5</w:t>
            </w:r>
          </w:p>
        </w:tc>
      </w:tr>
      <w:tr w:rsidR="003F6789" w:rsidRPr="00230053" w14:paraId="6DB268CF" w14:textId="77777777" w:rsidTr="002D334B">
        <w:trPr>
          <w:trHeight w:val="341"/>
        </w:trPr>
        <w:tc>
          <w:tcPr>
            <w:tcW w:w="1180" w:type="dxa"/>
            <w:vMerge/>
          </w:tcPr>
          <w:p w14:paraId="796F2E58" w14:textId="77777777" w:rsidR="003F6789" w:rsidRPr="00230053" w:rsidRDefault="003F6789" w:rsidP="00230053">
            <w:pPr>
              <w:ind w:firstLine="0"/>
            </w:pPr>
          </w:p>
        </w:tc>
        <w:tc>
          <w:tcPr>
            <w:tcW w:w="3039" w:type="dxa"/>
          </w:tcPr>
          <w:p w14:paraId="3951E7D2" w14:textId="77777777" w:rsidR="003F6789" w:rsidRPr="00230053" w:rsidRDefault="003F6789" w:rsidP="00230053">
            <w:pPr>
              <w:ind w:firstLine="0"/>
              <w:jc w:val="both"/>
            </w:pPr>
            <w:r w:rsidRPr="00230053">
              <w:t>Form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f</m:t>
                  </m:r>
                </m:sub>
                <m:sup>
                  <m:r>
                    <w:rPr>
                      <w:rFonts w:ascii="Cambria Math" w:hAnsi="Cambria Math"/>
                    </w:rPr>
                    <m:t>2</m:t>
                  </m:r>
                </m:sup>
              </m:sSubSup>
            </m:oMath>
            <w:r w:rsidRPr="00230053">
              <w:t>)</w:t>
            </w:r>
          </w:p>
        </w:tc>
        <w:tc>
          <w:tcPr>
            <w:tcW w:w="2194" w:type="dxa"/>
          </w:tcPr>
          <w:p w14:paraId="163734E4" w14:textId="77777777" w:rsidR="003F6789" w:rsidRPr="00230053" w:rsidRDefault="003F6789" w:rsidP="00230053">
            <w:pPr>
              <w:ind w:firstLine="0"/>
              <w:jc w:val="center"/>
            </w:pPr>
            <w:r w:rsidRPr="00230053">
              <w:t>.007</w:t>
            </w:r>
          </w:p>
        </w:tc>
        <w:tc>
          <w:tcPr>
            <w:tcW w:w="2954" w:type="dxa"/>
          </w:tcPr>
          <w:p w14:paraId="5EF4BAE2" w14:textId="77777777" w:rsidR="003F6789" w:rsidRPr="00230053" w:rsidRDefault="003F6789" w:rsidP="00230053">
            <w:pPr>
              <w:ind w:firstLine="0"/>
              <w:jc w:val="center"/>
            </w:pPr>
            <w:r w:rsidRPr="00230053">
              <w:t>2.8</w:t>
            </w:r>
          </w:p>
        </w:tc>
      </w:tr>
      <w:tr w:rsidR="003F6789" w:rsidRPr="00230053" w14:paraId="45FAFCBD" w14:textId="77777777" w:rsidTr="002D334B">
        <w:trPr>
          <w:trHeight w:val="341"/>
        </w:trPr>
        <w:tc>
          <w:tcPr>
            <w:tcW w:w="1180" w:type="dxa"/>
            <w:vMerge/>
          </w:tcPr>
          <w:p w14:paraId="706BBEF0" w14:textId="77777777" w:rsidR="003F6789" w:rsidRPr="00230053" w:rsidRDefault="003F6789" w:rsidP="00230053">
            <w:pPr>
              <w:ind w:firstLine="0"/>
            </w:pPr>
          </w:p>
        </w:tc>
        <w:tc>
          <w:tcPr>
            <w:tcW w:w="3039" w:type="dxa"/>
          </w:tcPr>
          <w:p w14:paraId="7088F332" w14:textId="77777777" w:rsidR="003F6789" w:rsidRPr="00230053" w:rsidRDefault="003F6789" w:rsidP="00230053">
            <w:pPr>
              <w:ind w:firstLine="0"/>
              <w:jc w:val="both"/>
            </w:pPr>
            <w:r w:rsidRPr="00230053">
              <w:t>Supervisor*Course (</w:t>
            </w:r>
            <m:oMath>
              <m:sSubSup>
                <m:sSubSupPr>
                  <m:ctrlPr>
                    <w:rPr>
                      <w:rFonts w:ascii="Cambria Math" w:hAnsi="Cambria Math"/>
                      <w:i/>
                    </w:rPr>
                  </m:ctrlPr>
                </m:sSubSupPr>
                <m:e>
                  <m:r>
                    <m:rPr>
                      <m:sty m:val="p"/>
                    </m:rPr>
                    <w:rPr>
                      <w:rFonts w:ascii="Cambria Math" w:hAnsi="Cambria Math"/>
                    </w:rPr>
                    <m:t>σ</m:t>
                  </m:r>
                </m:e>
                <m:sub>
                  <m:d>
                    <m:dPr>
                      <m:ctrlPr>
                        <w:rPr>
                          <w:rFonts w:ascii="Cambria Math" w:hAnsi="Cambria Math"/>
                          <w:i/>
                        </w:rPr>
                      </m:ctrlPr>
                    </m:dPr>
                    <m:e>
                      <m:r>
                        <w:rPr>
                          <w:rFonts w:ascii="Cambria Math" w:hAnsi="Cambria Math"/>
                        </w:rPr>
                        <m:t>s:c</m:t>
                      </m:r>
                    </m:e>
                  </m:d>
                </m:sub>
                <m:sup>
                  <m:r>
                    <w:rPr>
                      <w:rFonts w:ascii="Cambria Math" w:hAnsi="Cambria Math"/>
                    </w:rPr>
                    <m:t>2</m:t>
                  </m:r>
                </m:sup>
              </m:sSubSup>
            </m:oMath>
            <w:r w:rsidRPr="00230053">
              <w:t>)</w:t>
            </w:r>
          </w:p>
        </w:tc>
        <w:tc>
          <w:tcPr>
            <w:tcW w:w="2194" w:type="dxa"/>
          </w:tcPr>
          <w:p w14:paraId="50E6C8AA" w14:textId="77777777" w:rsidR="003F6789" w:rsidRPr="00230053" w:rsidRDefault="003F6789" w:rsidP="00230053">
            <w:pPr>
              <w:ind w:firstLine="0"/>
              <w:jc w:val="center"/>
            </w:pPr>
            <w:r w:rsidRPr="00230053">
              <w:t>.060</w:t>
            </w:r>
          </w:p>
        </w:tc>
        <w:tc>
          <w:tcPr>
            <w:tcW w:w="2954" w:type="dxa"/>
          </w:tcPr>
          <w:p w14:paraId="40ACF335" w14:textId="77777777" w:rsidR="003F6789" w:rsidRPr="00230053" w:rsidRDefault="003F6789" w:rsidP="00230053">
            <w:pPr>
              <w:ind w:firstLine="0"/>
              <w:jc w:val="center"/>
            </w:pPr>
            <w:r w:rsidRPr="00230053">
              <w:t>22.9</w:t>
            </w:r>
          </w:p>
        </w:tc>
      </w:tr>
      <w:tr w:rsidR="003F6789" w:rsidRPr="00230053" w14:paraId="528CD8E3" w14:textId="77777777" w:rsidTr="002D334B">
        <w:trPr>
          <w:trHeight w:val="341"/>
        </w:trPr>
        <w:tc>
          <w:tcPr>
            <w:tcW w:w="1180" w:type="dxa"/>
            <w:vMerge/>
          </w:tcPr>
          <w:p w14:paraId="48BEB940" w14:textId="77777777" w:rsidR="003F6789" w:rsidRPr="00230053" w:rsidRDefault="003F6789" w:rsidP="00230053">
            <w:pPr>
              <w:ind w:firstLine="0"/>
            </w:pPr>
          </w:p>
        </w:tc>
        <w:tc>
          <w:tcPr>
            <w:tcW w:w="3039" w:type="dxa"/>
          </w:tcPr>
          <w:p w14:paraId="57D596E1" w14:textId="77777777" w:rsidR="003F6789" w:rsidRPr="00230053" w:rsidRDefault="00A45540" w:rsidP="00230053">
            <w:pPr>
              <w:ind w:firstLine="0"/>
              <w:jc w:val="both"/>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i,f</m:t>
                    </m:r>
                  </m:sub>
                  <m:sup>
                    <m:r>
                      <w:rPr>
                        <w:rFonts w:ascii="Cambria Math" w:hAnsi="Cambria Math"/>
                      </w:rPr>
                      <m:t>2</m:t>
                    </m:r>
                  </m:sup>
                </m:sSubSup>
              </m:oMath>
            </m:oMathPara>
          </w:p>
        </w:tc>
        <w:tc>
          <w:tcPr>
            <w:tcW w:w="2194" w:type="dxa"/>
          </w:tcPr>
          <w:p w14:paraId="380A0C48" w14:textId="77777777" w:rsidR="003F6789" w:rsidRPr="00230053" w:rsidRDefault="003F6789" w:rsidP="00230053">
            <w:pPr>
              <w:ind w:firstLine="0"/>
              <w:jc w:val="center"/>
            </w:pPr>
            <w:r w:rsidRPr="00230053">
              <w:t>.018</w:t>
            </w:r>
          </w:p>
        </w:tc>
        <w:tc>
          <w:tcPr>
            <w:tcW w:w="2954" w:type="dxa"/>
          </w:tcPr>
          <w:p w14:paraId="7485F820" w14:textId="77777777" w:rsidR="003F6789" w:rsidRPr="00230053" w:rsidRDefault="003F6789" w:rsidP="00230053">
            <w:pPr>
              <w:ind w:firstLine="0"/>
              <w:jc w:val="center"/>
            </w:pPr>
            <w:r w:rsidRPr="00230053">
              <w:t>7.0</w:t>
            </w:r>
          </w:p>
        </w:tc>
      </w:tr>
      <w:tr w:rsidR="003F6789" w:rsidRPr="00230053" w14:paraId="2DA92678" w14:textId="77777777" w:rsidTr="002D334B">
        <w:trPr>
          <w:trHeight w:val="341"/>
        </w:trPr>
        <w:tc>
          <w:tcPr>
            <w:tcW w:w="1180" w:type="dxa"/>
            <w:vMerge/>
          </w:tcPr>
          <w:p w14:paraId="006960A6" w14:textId="77777777" w:rsidR="003F6789" w:rsidRPr="00230053" w:rsidRDefault="003F6789" w:rsidP="00230053">
            <w:pPr>
              <w:ind w:firstLine="0"/>
            </w:pPr>
          </w:p>
        </w:tc>
        <w:tc>
          <w:tcPr>
            <w:tcW w:w="3039" w:type="dxa"/>
          </w:tcPr>
          <w:p w14:paraId="65AD6E29" w14:textId="77777777" w:rsidR="003F6789" w:rsidRPr="00230053" w:rsidRDefault="00A45540" w:rsidP="00230053">
            <w:pPr>
              <w:ind w:firstLine="0"/>
              <w:jc w:val="both"/>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i,</m:t>
                    </m:r>
                    <m:d>
                      <m:dPr>
                        <m:ctrlPr>
                          <w:rPr>
                            <w:rFonts w:ascii="Cambria Math" w:hAnsi="Cambria Math"/>
                            <w:i/>
                          </w:rPr>
                        </m:ctrlPr>
                      </m:dPr>
                      <m:e>
                        <m:r>
                          <w:rPr>
                            <w:rFonts w:ascii="Cambria Math" w:hAnsi="Cambria Math"/>
                          </w:rPr>
                          <m:t>s:c</m:t>
                        </m:r>
                      </m:e>
                    </m:d>
                  </m:sub>
                  <m:sup>
                    <m:r>
                      <w:rPr>
                        <w:rFonts w:ascii="Cambria Math" w:hAnsi="Cambria Math"/>
                      </w:rPr>
                      <m:t>2</m:t>
                    </m:r>
                  </m:sup>
                </m:sSubSup>
              </m:oMath>
            </m:oMathPara>
          </w:p>
        </w:tc>
        <w:tc>
          <w:tcPr>
            <w:tcW w:w="2194" w:type="dxa"/>
          </w:tcPr>
          <w:p w14:paraId="4967FB07" w14:textId="77777777" w:rsidR="003F6789" w:rsidRPr="00230053" w:rsidRDefault="003F6789" w:rsidP="00230053">
            <w:pPr>
              <w:ind w:firstLine="0"/>
              <w:jc w:val="center"/>
            </w:pPr>
            <w:r w:rsidRPr="00230053">
              <w:t>.015</w:t>
            </w:r>
          </w:p>
        </w:tc>
        <w:tc>
          <w:tcPr>
            <w:tcW w:w="2954" w:type="dxa"/>
          </w:tcPr>
          <w:p w14:paraId="3516257E" w14:textId="77777777" w:rsidR="003F6789" w:rsidRPr="00230053" w:rsidRDefault="003F6789" w:rsidP="00230053">
            <w:pPr>
              <w:ind w:firstLine="0"/>
              <w:jc w:val="center"/>
            </w:pPr>
            <w:r w:rsidRPr="00230053">
              <w:t>5.9</w:t>
            </w:r>
          </w:p>
        </w:tc>
      </w:tr>
      <w:tr w:rsidR="003F6789" w:rsidRPr="00230053" w14:paraId="5EB22019" w14:textId="77777777" w:rsidTr="002D334B">
        <w:trPr>
          <w:trHeight w:val="341"/>
        </w:trPr>
        <w:tc>
          <w:tcPr>
            <w:tcW w:w="1180" w:type="dxa"/>
            <w:vMerge/>
          </w:tcPr>
          <w:p w14:paraId="4D359F50" w14:textId="77777777" w:rsidR="003F6789" w:rsidRPr="00230053" w:rsidRDefault="003F6789" w:rsidP="00230053">
            <w:pPr>
              <w:ind w:firstLine="0"/>
            </w:pPr>
          </w:p>
        </w:tc>
        <w:tc>
          <w:tcPr>
            <w:tcW w:w="3039" w:type="dxa"/>
          </w:tcPr>
          <w:p w14:paraId="1D2D921D" w14:textId="77777777" w:rsidR="003F6789" w:rsidRPr="00230053" w:rsidRDefault="00A45540" w:rsidP="00230053">
            <w:pPr>
              <w:ind w:firstLine="0"/>
              <w:jc w:val="both"/>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f,</m:t>
                    </m:r>
                    <m:d>
                      <m:dPr>
                        <m:ctrlPr>
                          <w:rPr>
                            <w:rFonts w:ascii="Cambria Math" w:hAnsi="Cambria Math"/>
                            <w:i/>
                          </w:rPr>
                        </m:ctrlPr>
                      </m:dPr>
                      <m:e>
                        <m:r>
                          <w:rPr>
                            <w:rFonts w:ascii="Cambria Math" w:hAnsi="Cambria Math"/>
                          </w:rPr>
                          <m:t>s:c</m:t>
                        </m:r>
                      </m:e>
                    </m:d>
                  </m:sub>
                  <m:sup>
                    <m:r>
                      <w:rPr>
                        <w:rFonts w:ascii="Cambria Math" w:hAnsi="Cambria Math"/>
                      </w:rPr>
                      <m:t>2</m:t>
                    </m:r>
                  </m:sup>
                </m:sSubSup>
              </m:oMath>
            </m:oMathPara>
          </w:p>
        </w:tc>
        <w:tc>
          <w:tcPr>
            <w:tcW w:w="2194" w:type="dxa"/>
          </w:tcPr>
          <w:p w14:paraId="784B1209" w14:textId="77777777" w:rsidR="003F6789" w:rsidRPr="00230053" w:rsidRDefault="003F6789" w:rsidP="00230053">
            <w:pPr>
              <w:ind w:firstLine="0"/>
              <w:jc w:val="center"/>
            </w:pPr>
            <w:r w:rsidRPr="00230053">
              <w:t>.022</w:t>
            </w:r>
          </w:p>
        </w:tc>
        <w:tc>
          <w:tcPr>
            <w:tcW w:w="2954" w:type="dxa"/>
          </w:tcPr>
          <w:p w14:paraId="72FFE99D" w14:textId="77777777" w:rsidR="003F6789" w:rsidRPr="00230053" w:rsidRDefault="003F6789" w:rsidP="00230053">
            <w:pPr>
              <w:ind w:firstLine="0"/>
              <w:jc w:val="center"/>
            </w:pPr>
            <w:r w:rsidRPr="00230053">
              <w:t>8.4</w:t>
            </w:r>
          </w:p>
        </w:tc>
      </w:tr>
      <w:tr w:rsidR="003F6789" w:rsidRPr="00230053" w14:paraId="252C3601" w14:textId="77777777" w:rsidTr="002D334B">
        <w:trPr>
          <w:trHeight w:val="341"/>
        </w:trPr>
        <w:tc>
          <w:tcPr>
            <w:tcW w:w="1180" w:type="dxa"/>
            <w:vMerge/>
          </w:tcPr>
          <w:p w14:paraId="728646DB" w14:textId="77777777" w:rsidR="003F6789" w:rsidRPr="00230053" w:rsidRDefault="003F6789" w:rsidP="00230053">
            <w:pPr>
              <w:ind w:firstLine="0"/>
            </w:pPr>
          </w:p>
        </w:tc>
        <w:tc>
          <w:tcPr>
            <w:tcW w:w="3039" w:type="dxa"/>
          </w:tcPr>
          <w:p w14:paraId="24592F5B" w14:textId="77777777" w:rsidR="003F6789" w:rsidRPr="00230053" w:rsidRDefault="00A45540" w:rsidP="00230053">
            <w:pPr>
              <w:ind w:firstLine="0"/>
              <w:jc w:val="both"/>
            </w:pPr>
            <m:oMathPara>
              <m:oMathParaPr>
                <m:jc m:val="left"/>
              </m:oMathParaPr>
              <m:oMath>
                <m:sSub>
                  <m:sSubPr>
                    <m:ctrlPr>
                      <w:rPr>
                        <w:rFonts w:ascii="Cambria Math" w:hAnsi="Cambria Math"/>
                        <w:i/>
                      </w:rPr>
                    </m:ctrlPr>
                  </m:sSubPr>
                  <m:e>
                    <m:r>
                      <m:rPr>
                        <m:sty m:val="p"/>
                      </m:rPr>
                      <w:rPr>
                        <w:rFonts w:ascii="Cambria Math" w:hAnsi="Cambria Math"/>
                      </w:rPr>
                      <m:t>σ</m:t>
                    </m:r>
                  </m:e>
                  <m:sub>
                    <m:r>
                      <w:rPr>
                        <w:rFonts w:ascii="Cambria Math" w:hAnsi="Cambria Math"/>
                      </w:rPr>
                      <m:t>p,c,i</m:t>
                    </m:r>
                  </m:sub>
                </m:sSub>
              </m:oMath>
            </m:oMathPara>
          </w:p>
        </w:tc>
        <w:tc>
          <w:tcPr>
            <w:tcW w:w="2194" w:type="dxa"/>
          </w:tcPr>
          <w:p w14:paraId="0C7A69D6" w14:textId="77777777" w:rsidR="003F6789" w:rsidRPr="00230053" w:rsidRDefault="003F6789" w:rsidP="00230053">
            <w:pPr>
              <w:ind w:firstLine="0"/>
              <w:jc w:val="center"/>
            </w:pPr>
            <w:r w:rsidRPr="00230053">
              <w:t>.011</w:t>
            </w:r>
          </w:p>
        </w:tc>
        <w:tc>
          <w:tcPr>
            <w:tcW w:w="2954" w:type="dxa"/>
          </w:tcPr>
          <w:p w14:paraId="4F3AFDEC" w14:textId="77777777" w:rsidR="003F6789" w:rsidRPr="00230053" w:rsidRDefault="003F6789" w:rsidP="00230053">
            <w:pPr>
              <w:ind w:firstLine="0"/>
              <w:jc w:val="center"/>
            </w:pPr>
            <w:r w:rsidRPr="00230053">
              <w:t>4.0</w:t>
            </w:r>
          </w:p>
        </w:tc>
      </w:tr>
      <w:tr w:rsidR="003F6789" w:rsidRPr="00230053" w14:paraId="08509028" w14:textId="77777777" w:rsidTr="002D334B">
        <w:trPr>
          <w:trHeight w:val="87"/>
        </w:trPr>
        <w:tc>
          <w:tcPr>
            <w:tcW w:w="1180" w:type="dxa"/>
            <w:vMerge/>
          </w:tcPr>
          <w:p w14:paraId="2C209417" w14:textId="77777777" w:rsidR="003F6789" w:rsidRPr="00230053" w:rsidRDefault="003F6789" w:rsidP="00230053">
            <w:pPr>
              <w:ind w:firstLine="0"/>
            </w:pPr>
          </w:p>
        </w:tc>
        <w:tc>
          <w:tcPr>
            <w:tcW w:w="3039" w:type="dxa"/>
          </w:tcPr>
          <w:p w14:paraId="78DDF405" w14:textId="77777777" w:rsidR="003F6789" w:rsidRPr="00230053" w:rsidRDefault="003F6789" w:rsidP="00230053">
            <w:pPr>
              <w:ind w:firstLine="0"/>
              <w:jc w:val="both"/>
            </w:pPr>
            <w:r w:rsidRPr="00230053">
              <w:t>Other</w:t>
            </w:r>
            <w:r w:rsidRPr="00230053">
              <w:rPr>
                <w:rFonts w:eastAsia="Calibri"/>
                <w:vertAlign w:val="superscript"/>
              </w:rPr>
              <w:t>*</w:t>
            </w:r>
          </w:p>
        </w:tc>
        <w:tc>
          <w:tcPr>
            <w:tcW w:w="2194" w:type="dxa"/>
          </w:tcPr>
          <w:p w14:paraId="75E75076" w14:textId="77777777" w:rsidR="003F6789" w:rsidRPr="00230053" w:rsidRDefault="003F6789" w:rsidP="00230053">
            <w:pPr>
              <w:ind w:firstLine="0"/>
              <w:jc w:val="center"/>
            </w:pPr>
            <w:r w:rsidRPr="00230053">
              <w:t>.011</w:t>
            </w:r>
          </w:p>
        </w:tc>
        <w:tc>
          <w:tcPr>
            <w:tcW w:w="2954" w:type="dxa"/>
          </w:tcPr>
          <w:p w14:paraId="4606A764" w14:textId="77777777" w:rsidR="003F6789" w:rsidRPr="00230053" w:rsidRDefault="003F6789" w:rsidP="00230053">
            <w:pPr>
              <w:ind w:firstLine="0"/>
              <w:jc w:val="center"/>
            </w:pPr>
            <w:r w:rsidRPr="00230053">
              <w:t>4.0</w:t>
            </w:r>
          </w:p>
        </w:tc>
      </w:tr>
      <w:tr w:rsidR="003F6789" w:rsidRPr="00230053" w14:paraId="74DD632C" w14:textId="77777777" w:rsidTr="002D334B">
        <w:trPr>
          <w:trHeight w:val="341"/>
        </w:trPr>
        <w:tc>
          <w:tcPr>
            <w:tcW w:w="1180" w:type="dxa"/>
            <w:vMerge/>
          </w:tcPr>
          <w:p w14:paraId="15B7066E" w14:textId="77777777" w:rsidR="003F6789" w:rsidRPr="00230053" w:rsidRDefault="003F6789" w:rsidP="00230053">
            <w:pPr>
              <w:ind w:firstLine="0"/>
            </w:pPr>
          </w:p>
        </w:tc>
        <w:tc>
          <w:tcPr>
            <w:tcW w:w="3039" w:type="dxa"/>
          </w:tcPr>
          <w:p w14:paraId="297E70C5" w14:textId="77777777" w:rsidR="003F6789" w:rsidRPr="00230053" w:rsidRDefault="003F6789" w:rsidP="00230053">
            <w:pPr>
              <w:ind w:firstLine="0"/>
              <w:jc w:val="both"/>
              <w:rPr>
                <w:rFonts w:eastAsiaTheme="minorEastAsia"/>
              </w:rPr>
            </w:pPr>
            <w:r w:rsidRPr="00230053">
              <w:rPr>
                <w:rFonts w:eastAsiaTheme="minorEastAsia"/>
              </w:rPr>
              <w:t>Residual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p,c,i,f,s:c,e</m:t>
                  </m:r>
                </m:sub>
                <m:sup>
                  <m:r>
                    <w:rPr>
                      <w:rFonts w:ascii="Cambria Math" w:hAnsi="Cambria Math"/>
                    </w:rPr>
                    <m:t>2</m:t>
                  </m:r>
                </m:sup>
              </m:sSubSup>
              <m:r>
                <w:rPr>
                  <w:rFonts w:ascii="Cambria Math" w:hAnsi="Cambria Math"/>
                </w:rPr>
                <m:t>)</m:t>
              </m:r>
            </m:oMath>
          </w:p>
        </w:tc>
        <w:tc>
          <w:tcPr>
            <w:tcW w:w="2194" w:type="dxa"/>
          </w:tcPr>
          <w:p w14:paraId="72B901FE" w14:textId="77777777" w:rsidR="003F6789" w:rsidRPr="00230053" w:rsidRDefault="003F6789" w:rsidP="00230053">
            <w:pPr>
              <w:ind w:firstLine="0"/>
              <w:jc w:val="center"/>
            </w:pPr>
            <w:r w:rsidRPr="00230053">
              <w:t>.102</w:t>
            </w:r>
          </w:p>
        </w:tc>
        <w:tc>
          <w:tcPr>
            <w:tcW w:w="2954" w:type="dxa"/>
          </w:tcPr>
          <w:p w14:paraId="3E8E519A" w14:textId="77777777" w:rsidR="003F6789" w:rsidRPr="00230053" w:rsidRDefault="003F6789" w:rsidP="00230053">
            <w:pPr>
              <w:ind w:firstLine="0"/>
              <w:jc w:val="center"/>
            </w:pPr>
            <w:r w:rsidRPr="00230053">
              <w:t>38.7</w:t>
            </w:r>
          </w:p>
        </w:tc>
      </w:tr>
      <w:tr w:rsidR="003F6789" w:rsidRPr="00230053" w14:paraId="712038D9" w14:textId="77777777" w:rsidTr="002D334B">
        <w:trPr>
          <w:trHeight w:val="341"/>
        </w:trPr>
        <w:tc>
          <w:tcPr>
            <w:tcW w:w="4220" w:type="dxa"/>
            <w:gridSpan w:val="2"/>
          </w:tcPr>
          <w:p w14:paraId="6C329434" w14:textId="77777777" w:rsidR="003F6789" w:rsidRPr="00230053" w:rsidRDefault="003F6789" w:rsidP="00230053">
            <w:pPr>
              <w:ind w:firstLine="0"/>
              <w:rPr>
                <w:i/>
                <w:iCs/>
              </w:rPr>
            </w:pPr>
            <w:r w:rsidRPr="00230053">
              <w:rPr>
                <w:i/>
                <w:iCs/>
              </w:rPr>
              <w:t>Conceptualization and Planning</w:t>
            </w:r>
          </w:p>
        </w:tc>
        <w:tc>
          <w:tcPr>
            <w:tcW w:w="2194" w:type="dxa"/>
          </w:tcPr>
          <w:p w14:paraId="6B6C8D98" w14:textId="77777777" w:rsidR="003F6789" w:rsidRPr="00230053" w:rsidRDefault="003F6789" w:rsidP="00230053">
            <w:pPr>
              <w:ind w:firstLine="0"/>
              <w:jc w:val="center"/>
            </w:pPr>
          </w:p>
        </w:tc>
        <w:tc>
          <w:tcPr>
            <w:tcW w:w="2954" w:type="dxa"/>
          </w:tcPr>
          <w:p w14:paraId="3E80E00D" w14:textId="77777777" w:rsidR="003F6789" w:rsidRPr="00230053" w:rsidRDefault="003F6789" w:rsidP="00230053">
            <w:pPr>
              <w:ind w:firstLine="0"/>
              <w:jc w:val="center"/>
            </w:pPr>
          </w:p>
        </w:tc>
      </w:tr>
      <w:tr w:rsidR="003F6789" w:rsidRPr="00230053" w14:paraId="4B50BF6D" w14:textId="77777777" w:rsidTr="002D334B">
        <w:trPr>
          <w:trHeight w:val="341"/>
        </w:trPr>
        <w:tc>
          <w:tcPr>
            <w:tcW w:w="1180" w:type="dxa"/>
            <w:vMerge w:val="restart"/>
          </w:tcPr>
          <w:p w14:paraId="7C31CCC6" w14:textId="77777777" w:rsidR="003F6789" w:rsidRPr="00230053" w:rsidRDefault="003F6789" w:rsidP="00230053">
            <w:pPr>
              <w:ind w:firstLine="0"/>
            </w:pPr>
          </w:p>
          <w:p w14:paraId="1D89B028" w14:textId="77777777" w:rsidR="003F6789" w:rsidRPr="00230053" w:rsidRDefault="003F6789" w:rsidP="00230053"/>
          <w:p w14:paraId="4637BB7C" w14:textId="77777777" w:rsidR="003F6789" w:rsidRPr="00230053" w:rsidRDefault="003F6789" w:rsidP="00230053"/>
          <w:p w14:paraId="63204C6D" w14:textId="77777777" w:rsidR="003F6789" w:rsidRPr="00230053" w:rsidRDefault="003F6789" w:rsidP="00230053"/>
          <w:p w14:paraId="6920DD44" w14:textId="77777777" w:rsidR="003F6789" w:rsidRPr="00230053" w:rsidRDefault="003F6789" w:rsidP="00230053"/>
          <w:p w14:paraId="2CD57A95" w14:textId="77777777" w:rsidR="003F6789" w:rsidRPr="00230053" w:rsidRDefault="003F6789" w:rsidP="00230053"/>
        </w:tc>
        <w:tc>
          <w:tcPr>
            <w:tcW w:w="3039" w:type="dxa"/>
          </w:tcPr>
          <w:p w14:paraId="14CC69CB" w14:textId="77777777" w:rsidR="003F6789" w:rsidRPr="00230053" w:rsidRDefault="003F6789" w:rsidP="00230053">
            <w:pPr>
              <w:ind w:firstLine="0"/>
              <w:jc w:val="both"/>
            </w:pPr>
            <w:r w:rsidRPr="00230053">
              <w:t>Student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p</m:t>
                  </m:r>
                </m:sub>
                <m:sup>
                  <m:r>
                    <w:rPr>
                      <w:rFonts w:ascii="Cambria Math" w:hAnsi="Cambria Math"/>
                    </w:rPr>
                    <m:t>2</m:t>
                  </m:r>
                </m:sup>
              </m:sSubSup>
            </m:oMath>
            <w:r w:rsidRPr="00230053">
              <w:rPr>
                <w:i/>
                <w:iCs/>
              </w:rPr>
              <w:t>)</w:t>
            </w:r>
          </w:p>
        </w:tc>
        <w:tc>
          <w:tcPr>
            <w:tcW w:w="2194" w:type="dxa"/>
          </w:tcPr>
          <w:p w14:paraId="0103450D" w14:textId="77777777" w:rsidR="003F6789" w:rsidRPr="00230053" w:rsidRDefault="003F6789" w:rsidP="00230053">
            <w:pPr>
              <w:ind w:firstLine="0"/>
              <w:jc w:val="center"/>
            </w:pPr>
            <w:r w:rsidRPr="00230053">
              <w:t>.004</w:t>
            </w:r>
          </w:p>
        </w:tc>
        <w:tc>
          <w:tcPr>
            <w:tcW w:w="2954" w:type="dxa"/>
          </w:tcPr>
          <w:p w14:paraId="757CAEF4" w14:textId="77777777" w:rsidR="003F6789" w:rsidRPr="00230053" w:rsidRDefault="003F6789" w:rsidP="00230053">
            <w:pPr>
              <w:ind w:firstLine="0"/>
              <w:jc w:val="center"/>
            </w:pPr>
            <w:r w:rsidRPr="00230053">
              <w:t>1.4</w:t>
            </w:r>
          </w:p>
        </w:tc>
      </w:tr>
      <w:tr w:rsidR="003F6789" w:rsidRPr="00230053" w14:paraId="65305A36" w14:textId="77777777" w:rsidTr="002D334B">
        <w:trPr>
          <w:trHeight w:val="341"/>
        </w:trPr>
        <w:tc>
          <w:tcPr>
            <w:tcW w:w="1180" w:type="dxa"/>
            <w:vMerge/>
            <w:tcBorders>
              <w:top w:val="single" w:sz="4" w:space="0" w:color="auto"/>
            </w:tcBorders>
          </w:tcPr>
          <w:p w14:paraId="73CC967B" w14:textId="77777777" w:rsidR="003F6789" w:rsidRPr="00230053" w:rsidRDefault="003F6789" w:rsidP="00230053">
            <w:pPr>
              <w:ind w:firstLine="0"/>
            </w:pPr>
          </w:p>
        </w:tc>
        <w:tc>
          <w:tcPr>
            <w:tcW w:w="3039" w:type="dxa"/>
          </w:tcPr>
          <w:p w14:paraId="0AB5DD61" w14:textId="77777777" w:rsidR="003F6789" w:rsidRPr="00230053" w:rsidRDefault="003F6789" w:rsidP="00230053">
            <w:pPr>
              <w:ind w:firstLine="0"/>
              <w:jc w:val="both"/>
            </w:pPr>
            <w:r w:rsidRPr="00230053">
              <w:t>Course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c</m:t>
                  </m:r>
                </m:sub>
                <m:sup>
                  <m:r>
                    <w:rPr>
                      <w:rFonts w:ascii="Cambria Math" w:hAnsi="Cambria Math"/>
                    </w:rPr>
                    <m:t>2</m:t>
                  </m:r>
                </m:sup>
              </m:sSubSup>
            </m:oMath>
            <w:r w:rsidRPr="00230053">
              <w:t>)</w:t>
            </w:r>
          </w:p>
        </w:tc>
        <w:tc>
          <w:tcPr>
            <w:tcW w:w="2194" w:type="dxa"/>
          </w:tcPr>
          <w:p w14:paraId="7DFA8CE7" w14:textId="77777777" w:rsidR="003F6789" w:rsidRPr="00230053" w:rsidRDefault="003F6789" w:rsidP="00230053">
            <w:pPr>
              <w:ind w:firstLine="0"/>
              <w:jc w:val="center"/>
            </w:pPr>
            <w:r w:rsidRPr="00230053">
              <w:t>.008</w:t>
            </w:r>
          </w:p>
        </w:tc>
        <w:tc>
          <w:tcPr>
            <w:tcW w:w="2954" w:type="dxa"/>
          </w:tcPr>
          <w:p w14:paraId="0FFC82BE" w14:textId="77777777" w:rsidR="003F6789" w:rsidRPr="00230053" w:rsidRDefault="003F6789" w:rsidP="00230053">
            <w:pPr>
              <w:ind w:firstLine="0"/>
              <w:jc w:val="center"/>
            </w:pPr>
            <w:r w:rsidRPr="00230053">
              <w:t>3.3</w:t>
            </w:r>
          </w:p>
        </w:tc>
      </w:tr>
      <w:tr w:rsidR="003F6789" w:rsidRPr="00230053" w14:paraId="5FEDFCEC" w14:textId="77777777" w:rsidTr="002D334B">
        <w:trPr>
          <w:trHeight w:val="341"/>
        </w:trPr>
        <w:tc>
          <w:tcPr>
            <w:tcW w:w="1180" w:type="dxa"/>
            <w:vMerge/>
            <w:tcBorders>
              <w:top w:val="single" w:sz="4" w:space="0" w:color="auto"/>
            </w:tcBorders>
          </w:tcPr>
          <w:p w14:paraId="0B01A363" w14:textId="77777777" w:rsidR="003F6789" w:rsidRPr="00230053" w:rsidRDefault="003F6789" w:rsidP="00230053">
            <w:pPr>
              <w:ind w:firstLine="0"/>
            </w:pPr>
          </w:p>
        </w:tc>
        <w:tc>
          <w:tcPr>
            <w:tcW w:w="3039" w:type="dxa"/>
          </w:tcPr>
          <w:p w14:paraId="58E5B14E" w14:textId="77777777" w:rsidR="003F6789" w:rsidRPr="00230053" w:rsidRDefault="003F6789" w:rsidP="00230053">
            <w:pPr>
              <w:ind w:firstLine="0"/>
              <w:jc w:val="both"/>
            </w:pPr>
            <w:r w:rsidRPr="00230053">
              <w:t>Item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i</m:t>
                  </m:r>
                </m:sub>
                <m:sup>
                  <m:r>
                    <w:rPr>
                      <w:rFonts w:ascii="Cambria Math" w:hAnsi="Cambria Math"/>
                    </w:rPr>
                    <m:t>2</m:t>
                  </m:r>
                </m:sup>
              </m:sSubSup>
            </m:oMath>
            <w:r w:rsidRPr="00230053">
              <w:t>)</w:t>
            </w:r>
          </w:p>
        </w:tc>
        <w:tc>
          <w:tcPr>
            <w:tcW w:w="2194" w:type="dxa"/>
          </w:tcPr>
          <w:p w14:paraId="7ECFDAD8" w14:textId="77777777" w:rsidR="003F6789" w:rsidRPr="00230053" w:rsidRDefault="003F6789" w:rsidP="00230053">
            <w:pPr>
              <w:ind w:firstLine="0"/>
              <w:jc w:val="center"/>
            </w:pPr>
            <w:r w:rsidRPr="00230053">
              <w:t>.001</w:t>
            </w:r>
          </w:p>
        </w:tc>
        <w:tc>
          <w:tcPr>
            <w:tcW w:w="2954" w:type="dxa"/>
          </w:tcPr>
          <w:p w14:paraId="070B84B0" w14:textId="77777777" w:rsidR="003F6789" w:rsidRPr="00230053" w:rsidRDefault="003F6789" w:rsidP="00230053">
            <w:pPr>
              <w:ind w:firstLine="0"/>
              <w:jc w:val="center"/>
            </w:pPr>
            <w:r w:rsidRPr="00230053">
              <w:t>0.2</w:t>
            </w:r>
          </w:p>
        </w:tc>
      </w:tr>
      <w:tr w:rsidR="003F6789" w:rsidRPr="00230053" w14:paraId="564A134F" w14:textId="77777777" w:rsidTr="002D334B">
        <w:trPr>
          <w:trHeight w:val="341"/>
        </w:trPr>
        <w:tc>
          <w:tcPr>
            <w:tcW w:w="1180" w:type="dxa"/>
            <w:vMerge/>
            <w:tcBorders>
              <w:top w:val="single" w:sz="4" w:space="0" w:color="auto"/>
            </w:tcBorders>
          </w:tcPr>
          <w:p w14:paraId="480CD149" w14:textId="77777777" w:rsidR="003F6789" w:rsidRPr="00230053" w:rsidRDefault="003F6789" w:rsidP="00230053">
            <w:pPr>
              <w:ind w:firstLine="0"/>
            </w:pPr>
          </w:p>
        </w:tc>
        <w:tc>
          <w:tcPr>
            <w:tcW w:w="3039" w:type="dxa"/>
          </w:tcPr>
          <w:p w14:paraId="2EC5B869" w14:textId="77777777" w:rsidR="003F6789" w:rsidRPr="00230053" w:rsidRDefault="003F6789" w:rsidP="00230053">
            <w:pPr>
              <w:ind w:firstLine="0"/>
              <w:jc w:val="both"/>
            </w:pPr>
            <w:r w:rsidRPr="00230053">
              <w:t>Form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f</m:t>
                  </m:r>
                </m:sub>
                <m:sup>
                  <m:r>
                    <w:rPr>
                      <w:rFonts w:ascii="Cambria Math" w:hAnsi="Cambria Math"/>
                    </w:rPr>
                    <m:t>2</m:t>
                  </m:r>
                </m:sup>
              </m:sSubSup>
            </m:oMath>
            <w:r w:rsidRPr="00230053">
              <w:t>)</w:t>
            </w:r>
          </w:p>
        </w:tc>
        <w:tc>
          <w:tcPr>
            <w:tcW w:w="2194" w:type="dxa"/>
          </w:tcPr>
          <w:p w14:paraId="72405448" w14:textId="77777777" w:rsidR="003F6789" w:rsidRPr="00230053" w:rsidRDefault="003F6789" w:rsidP="00230053">
            <w:pPr>
              <w:ind w:firstLine="0"/>
              <w:jc w:val="center"/>
            </w:pPr>
            <w:r w:rsidRPr="00230053">
              <w:t>.013</w:t>
            </w:r>
          </w:p>
        </w:tc>
        <w:tc>
          <w:tcPr>
            <w:tcW w:w="2954" w:type="dxa"/>
          </w:tcPr>
          <w:p w14:paraId="28EE3A94" w14:textId="77777777" w:rsidR="003F6789" w:rsidRPr="00230053" w:rsidRDefault="003F6789" w:rsidP="00230053">
            <w:pPr>
              <w:ind w:firstLine="0"/>
              <w:jc w:val="center"/>
            </w:pPr>
            <w:r w:rsidRPr="00230053">
              <w:t>5.2</w:t>
            </w:r>
          </w:p>
        </w:tc>
      </w:tr>
      <w:tr w:rsidR="003F6789" w:rsidRPr="00230053" w14:paraId="19D5F341" w14:textId="77777777" w:rsidTr="002D334B">
        <w:trPr>
          <w:trHeight w:val="341"/>
        </w:trPr>
        <w:tc>
          <w:tcPr>
            <w:tcW w:w="1180" w:type="dxa"/>
            <w:vMerge/>
            <w:tcBorders>
              <w:top w:val="single" w:sz="4" w:space="0" w:color="auto"/>
            </w:tcBorders>
          </w:tcPr>
          <w:p w14:paraId="72D3ABD7" w14:textId="77777777" w:rsidR="003F6789" w:rsidRPr="00230053" w:rsidRDefault="003F6789" w:rsidP="00230053">
            <w:pPr>
              <w:ind w:firstLine="0"/>
            </w:pPr>
          </w:p>
        </w:tc>
        <w:tc>
          <w:tcPr>
            <w:tcW w:w="3039" w:type="dxa"/>
          </w:tcPr>
          <w:p w14:paraId="3D7457C2" w14:textId="77777777" w:rsidR="003F6789" w:rsidRPr="00230053" w:rsidRDefault="003F6789" w:rsidP="00230053">
            <w:pPr>
              <w:ind w:firstLine="0"/>
              <w:jc w:val="both"/>
            </w:pPr>
            <w:r w:rsidRPr="00230053">
              <w:t>Supervisor*Course (</w:t>
            </w:r>
            <m:oMath>
              <m:sSubSup>
                <m:sSubSupPr>
                  <m:ctrlPr>
                    <w:rPr>
                      <w:rFonts w:ascii="Cambria Math" w:hAnsi="Cambria Math"/>
                      <w:i/>
                    </w:rPr>
                  </m:ctrlPr>
                </m:sSubSupPr>
                <m:e>
                  <m:r>
                    <m:rPr>
                      <m:sty m:val="p"/>
                    </m:rPr>
                    <w:rPr>
                      <w:rFonts w:ascii="Cambria Math" w:hAnsi="Cambria Math"/>
                    </w:rPr>
                    <m:t>σ</m:t>
                  </m:r>
                </m:e>
                <m:sub>
                  <m:d>
                    <m:dPr>
                      <m:ctrlPr>
                        <w:rPr>
                          <w:rFonts w:ascii="Cambria Math" w:hAnsi="Cambria Math"/>
                          <w:i/>
                        </w:rPr>
                      </m:ctrlPr>
                    </m:dPr>
                    <m:e>
                      <m:r>
                        <w:rPr>
                          <w:rFonts w:ascii="Cambria Math" w:hAnsi="Cambria Math"/>
                        </w:rPr>
                        <m:t>s:c</m:t>
                      </m:r>
                    </m:e>
                  </m:d>
                </m:sub>
                <m:sup>
                  <m:r>
                    <w:rPr>
                      <w:rFonts w:ascii="Cambria Math" w:hAnsi="Cambria Math"/>
                    </w:rPr>
                    <m:t>2</m:t>
                  </m:r>
                </m:sup>
              </m:sSubSup>
            </m:oMath>
            <w:r w:rsidRPr="00230053">
              <w:t>)</w:t>
            </w:r>
          </w:p>
        </w:tc>
        <w:tc>
          <w:tcPr>
            <w:tcW w:w="2194" w:type="dxa"/>
          </w:tcPr>
          <w:p w14:paraId="335782AC" w14:textId="77777777" w:rsidR="003F6789" w:rsidRPr="00230053" w:rsidRDefault="003F6789" w:rsidP="00230053">
            <w:pPr>
              <w:ind w:firstLine="0"/>
              <w:jc w:val="center"/>
            </w:pPr>
            <w:r w:rsidRPr="00230053">
              <w:t>.071</w:t>
            </w:r>
          </w:p>
        </w:tc>
        <w:tc>
          <w:tcPr>
            <w:tcW w:w="2954" w:type="dxa"/>
          </w:tcPr>
          <w:p w14:paraId="3F3CC81E" w14:textId="77777777" w:rsidR="003F6789" w:rsidRPr="00230053" w:rsidRDefault="003F6789" w:rsidP="00230053">
            <w:pPr>
              <w:ind w:firstLine="0"/>
              <w:jc w:val="center"/>
            </w:pPr>
            <w:r w:rsidRPr="00230053">
              <w:t>28.0</w:t>
            </w:r>
          </w:p>
        </w:tc>
      </w:tr>
      <w:tr w:rsidR="003F6789" w:rsidRPr="00230053" w14:paraId="069464D2" w14:textId="77777777" w:rsidTr="002D334B">
        <w:trPr>
          <w:trHeight w:val="341"/>
        </w:trPr>
        <w:tc>
          <w:tcPr>
            <w:tcW w:w="1180" w:type="dxa"/>
          </w:tcPr>
          <w:p w14:paraId="3FE1BB9C" w14:textId="77777777" w:rsidR="003F6789" w:rsidRPr="00230053" w:rsidRDefault="003F6789" w:rsidP="00230053">
            <w:pPr>
              <w:ind w:firstLine="0"/>
            </w:pPr>
          </w:p>
        </w:tc>
        <w:tc>
          <w:tcPr>
            <w:tcW w:w="3039" w:type="dxa"/>
          </w:tcPr>
          <w:p w14:paraId="51E735F3" w14:textId="77777777" w:rsidR="003F6789" w:rsidRPr="00230053" w:rsidRDefault="00A45540" w:rsidP="00230053">
            <w:pPr>
              <w:ind w:firstLine="0"/>
              <w:jc w:val="both"/>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p,</m:t>
                    </m:r>
                    <m:d>
                      <m:dPr>
                        <m:ctrlPr>
                          <w:rPr>
                            <w:rFonts w:ascii="Cambria Math" w:hAnsi="Cambria Math"/>
                            <w:i/>
                          </w:rPr>
                        </m:ctrlPr>
                      </m:dPr>
                      <m:e>
                        <m:r>
                          <w:rPr>
                            <w:rFonts w:ascii="Cambria Math" w:hAnsi="Cambria Math"/>
                          </w:rPr>
                          <m:t>s:c</m:t>
                        </m:r>
                      </m:e>
                    </m:d>
                  </m:sub>
                  <m:sup>
                    <m:r>
                      <w:rPr>
                        <w:rFonts w:ascii="Cambria Math" w:hAnsi="Cambria Math"/>
                      </w:rPr>
                      <m:t>2</m:t>
                    </m:r>
                  </m:sup>
                </m:sSubSup>
              </m:oMath>
            </m:oMathPara>
          </w:p>
        </w:tc>
        <w:tc>
          <w:tcPr>
            <w:tcW w:w="2194" w:type="dxa"/>
          </w:tcPr>
          <w:p w14:paraId="2E0D82CC" w14:textId="77777777" w:rsidR="003F6789" w:rsidRPr="00230053" w:rsidRDefault="003F6789" w:rsidP="00230053">
            <w:pPr>
              <w:ind w:firstLine="0"/>
              <w:jc w:val="center"/>
            </w:pPr>
            <w:r w:rsidRPr="00230053">
              <w:t>.011</w:t>
            </w:r>
          </w:p>
        </w:tc>
        <w:tc>
          <w:tcPr>
            <w:tcW w:w="2954" w:type="dxa"/>
          </w:tcPr>
          <w:p w14:paraId="575F8594" w14:textId="77777777" w:rsidR="003F6789" w:rsidRPr="00230053" w:rsidRDefault="003F6789" w:rsidP="00230053">
            <w:pPr>
              <w:ind w:firstLine="0"/>
              <w:jc w:val="center"/>
            </w:pPr>
            <w:r w:rsidRPr="00230053">
              <w:t>4.4</w:t>
            </w:r>
          </w:p>
        </w:tc>
      </w:tr>
      <w:tr w:rsidR="003F6789" w:rsidRPr="00230053" w14:paraId="133A6A41" w14:textId="77777777" w:rsidTr="002D334B">
        <w:trPr>
          <w:trHeight w:val="341"/>
        </w:trPr>
        <w:tc>
          <w:tcPr>
            <w:tcW w:w="1180" w:type="dxa"/>
          </w:tcPr>
          <w:p w14:paraId="05EC8EE7" w14:textId="77777777" w:rsidR="003F6789" w:rsidRPr="00230053" w:rsidRDefault="003F6789" w:rsidP="00230053">
            <w:pPr>
              <w:ind w:firstLine="0"/>
            </w:pPr>
          </w:p>
        </w:tc>
        <w:tc>
          <w:tcPr>
            <w:tcW w:w="3039" w:type="dxa"/>
          </w:tcPr>
          <w:p w14:paraId="5F32F9C0" w14:textId="77777777" w:rsidR="003F6789" w:rsidRPr="00230053" w:rsidRDefault="00A45540" w:rsidP="00230053">
            <w:pPr>
              <w:ind w:firstLine="0"/>
              <w:jc w:val="both"/>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i,</m:t>
                    </m:r>
                    <m:d>
                      <m:dPr>
                        <m:ctrlPr>
                          <w:rPr>
                            <w:rFonts w:ascii="Cambria Math" w:hAnsi="Cambria Math"/>
                            <w:i/>
                          </w:rPr>
                        </m:ctrlPr>
                      </m:dPr>
                      <m:e>
                        <m:r>
                          <w:rPr>
                            <w:rFonts w:ascii="Cambria Math" w:hAnsi="Cambria Math"/>
                          </w:rPr>
                          <m:t>s:c</m:t>
                        </m:r>
                      </m:e>
                    </m:d>
                  </m:sub>
                  <m:sup>
                    <m:r>
                      <w:rPr>
                        <w:rFonts w:ascii="Cambria Math" w:hAnsi="Cambria Math"/>
                      </w:rPr>
                      <m:t>2</m:t>
                    </m:r>
                  </m:sup>
                </m:sSubSup>
              </m:oMath>
            </m:oMathPara>
          </w:p>
        </w:tc>
        <w:tc>
          <w:tcPr>
            <w:tcW w:w="2194" w:type="dxa"/>
          </w:tcPr>
          <w:p w14:paraId="41A41FAE" w14:textId="77777777" w:rsidR="003F6789" w:rsidRPr="00230053" w:rsidRDefault="003F6789" w:rsidP="00230053">
            <w:pPr>
              <w:ind w:firstLine="0"/>
              <w:jc w:val="center"/>
            </w:pPr>
            <w:r w:rsidRPr="00230053">
              <w:t>.016</w:t>
            </w:r>
          </w:p>
        </w:tc>
        <w:tc>
          <w:tcPr>
            <w:tcW w:w="2954" w:type="dxa"/>
          </w:tcPr>
          <w:p w14:paraId="50602363" w14:textId="77777777" w:rsidR="003F6789" w:rsidRPr="00230053" w:rsidRDefault="003F6789" w:rsidP="00230053">
            <w:pPr>
              <w:ind w:firstLine="0"/>
              <w:jc w:val="center"/>
            </w:pPr>
            <w:r w:rsidRPr="00230053">
              <w:t>6.3</w:t>
            </w:r>
          </w:p>
        </w:tc>
      </w:tr>
      <w:tr w:rsidR="003F6789" w:rsidRPr="00230053" w14:paraId="3E506F6A" w14:textId="77777777" w:rsidTr="002D334B">
        <w:trPr>
          <w:trHeight w:val="341"/>
        </w:trPr>
        <w:tc>
          <w:tcPr>
            <w:tcW w:w="1180" w:type="dxa"/>
          </w:tcPr>
          <w:p w14:paraId="430AF88F" w14:textId="77777777" w:rsidR="003F6789" w:rsidRPr="00230053" w:rsidRDefault="003F6789" w:rsidP="00230053">
            <w:pPr>
              <w:ind w:firstLine="0"/>
            </w:pPr>
          </w:p>
        </w:tc>
        <w:tc>
          <w:tcPr>
            <w:tcW w:w="3039" w:type="dxa"/>
          </w:tcPr>
          <w:p w14:paraId="16EE6197" w14:textId="77777777" w:rsidR="003F6789" w:rsidRPr="00230053" w:rsidRDefault="00A45540" w:rsidP="00230053">
            <w:pPr>
              <w:ind w:firstLine="0"/>
              <w:jc w:val="both"/>
              <w:rPr>
                <w:rFonts w:eastAsia="Calibri"/>
              </w:rPr>
            </w:pPr>
            <m:oMathPara>
              <m:oMathParaPr>
                <m:jc m:val="left"/>
              </m:oMathParaPr>
              <m:oMath>
                <m:sSubSup>
                  <m:sSubSupPr>
                    <m:ctrlPr>
                      <w:rPr>
                        <w:rFonts w:ascii="Cambria Math" w:hAnsi="Cambria Math"/>
                        <w:i/>
                      </w:rPr>
                    </m:ctrlPr>
                  </m:sSubSupPr>
                  <m:e>
                    <m:r>
                      <m:rPr>
                        <m:sty m:val="p"/>
                      </m:rPr>
                      <w:rPr>
                        <w:rFonts w:ascii="Cambria Math" w:hAnsi="Cambria Math"/>
                      </w:rPr>
                      <m:t>σ</m:t>
                    </m:r>
                  </m:e>
                  <m:sub>
                    <m:r>
                      <w:rPr>
                        <w:rFonts w:ascii="Cambria Math" w:hAnsi="Cambria Math"/>
                      </w:rPr>
                      <m:t>f,</m:t>
                    </m:r>
                    <m:d>
                      <m:dPr>
                        <m:ctrlPr>
                          <w:rPr>
                            <w:rFonts w:ascii="Cambria Math" w:hAnsi="Cambria Math"/>
                            <w:i/>
                          </w:rPr>
                        </m:ctrlPr>
                      </m:dPr>
                      <m:e>
                        <m:r>
                          <w:rPr>
                            <w:rFonts w:ascii="Cambria Math" w:hAnsi="Cambria Math"/>
                          </w:rPr>
                          <m:t>s:c</m:t>
                        </m:r>
                      </m:e>
                    </m:d>
                  </m:sub>
                  <m:sup>
                    <m:r>
                      <w:rPr>
                        <w:rFonts w:ascii="Cambria Math" w:hAnsi="Cambria Math"/>
                      </w:rPr>
                      <m:t>2</m:t>
                    </m:r>
                  </m:sup>
                </m:sSubSup>
              </m:oMath>
            </m:oMathPara>
          </w:p>
        </w:tc>
        <w:tc>
          <w:tcPr>
            <w:tcW w:w="2194" w:type="dxa"/>
          </w:tcPr>
          <w:p w14:paraId="522296F3" w14:textId="77777777" w:rsidR="003F6789" w:rsidRPr="00230053" w:rsidRDefault="003F6789" w:rsidP="00230053">
            <w:pPr>
              <w:ind w:firstLine="0"/>
              <w:jc w:val="center"/>
            </w:pPr>
            <w:r w:rsidRPr="00230053">
              <w:t>.020</w:t>
            </w:r>
          </w:p>
        </w:tc>
        <w:tc>
          <w:tcPr>
            <w:tcW w:w="2954" w:type="dxa"/>
          </w:tcPr>
          <w:p w14:paraId="1405D1DB" w14:textId="77777777" w:rsidR="003F6789" w:rsidRPr="00230053" w:rsidRDefault="003F6789" w:rsidP="00230053">
            <w:pPr>
              <w:ind w:firstLine="0"/>
              <w:jc w:val="center"/>
            </w:pPr>
            <w:r w:rsidRPr="00230053">
              <w:t>8.0</w:t>
            </w:r>
          </w:p>
        </w:tc>
      </w:tr>
      <w:tr w:rsidR="003F6789" w:rsidRPr="00230053" w14:paraId="06B6FD9D" w14:textId="77777777" w:rsidTr="002D334B">
        <w:trPr>
          <w:trHeight w:val="227"/>
        </w:trPr>
        <w:tc>
          <w:tcPr>
            <w:tcW w:w="1180" w:type="dxa"/>
          </w:tcPr>
          <w:p w14:paraId="2ECEF978" w14:textId="77777777" w:rsidR="003F6789" w:rsidRPr="00230053" w:rsidRDefault="003F6789" w:rsidP="00230053">
            <w:pPr>
              <w:ind w:firstLine="0"/>
            </w:pPr>
          </w:p>
        </w:tc>
        <w:tc>
          <w:tcPr>
            <w:tcW w:w="3039" w:type="dxa"/>
          </w:tcPr>
          <w:p w14:paraId="554540C4" w14:textId="77777777" w:rsidR="003F6789" w:rsidRPr="00230053" w:rsidRDefault="003F6789" w:rsidP="00230053">
            <w:pPr>
              <w:ind w:firstLine="0"/>
              <w:jc w:val="both"/>
              <w:rPr>
                <w:rFonts w:eastAsia="Calibri"/>
              </w:rPr>
            </w:pPr>
            <w:r w:rsidRPr="00230053">
              <w:rPr>
                <w:rFonts w:eastAsia="Calibri"/>
              </w:rPr>
              <w:t>Other</w:t>
            </w:r>
            <w:r w:rsidRPr="00230053">
              <w:rPr>
                <w:rFonts w:eastAsia="Calibri"/>
                <w:vertAlign w:val="superscript"/>
              </w:rPr>
              <w:t>*</w:t>
            </w:r>
          </w:p>
        </w:tc>
        <w:tc>
          <w:tcPr>
            <w:tcW w:w="2194" w:type="dxa"/>
          </w:tcPr>
          <w:p w14:paraId="5CD286AD" w14:textId="77777777" w:rsidR="003F6789" w:rsidRPr="00230053" w:rsidRDefault="003F6789" w:rsidP="00230053">
            <w:pPr>
              <w:ind w:firstLine="0"/>
              <w:jc w:val="center"/>
            </w:pPr>
            <w:r w:rsidRPr="00230053">
              <w:t>.016</w:t>
            </w:r>
          </w:p>
        </w:tc>
        <w:tc>
          <w:tcPr>
            <w:tcW w:w="2954" w:type="dxa"/>
          </w:tcPr>
          <w:p w14:paraId="13859522" w14:textId="77777777" w:rsidR="003F6789" w:rsidRPr="00230053" w:rsidRDefault="003F6789" w:rsidP="00230053">
            <w:pPr>
              <w:ind w:firstLine="0"/>
              <w:jc w:val="center"/>
            </w:pPr>
            <w:r w:rsidRPr="00230053">
              <w:t>6.1</w:t>
            </w:r>
          </w:p>
        </w:tc>
      </w:tr>
      <w:tr w:rsidR="003F6789" w:rsidRPr="00230053" w14:paraId="10337051" w14:textId="77777777" w:rsidTr="002D334B">
        <w:trPr>
          <w:trHeight w:val="227"/>
        </w:trPr>
        <w:tc>
          <w:tcPr>
            <w:tcW w:w="1180" w:type="dxa"/>
            <w:tcBorders>
              <w:bottom w:val="single" w:sz="4" w:space="0" w:color="auto"/>
            </w:tcBorders>
          </w:tcPr>
          <w:p w14:paraId="352C35B8" w14:textId="77777777" w:rsidR="003F6789" w:rsidRPr="00230053" w:rsidRDefault="003F6789" w:rsidP="00230053">
            <w:pPr>
              <w:ind w:firstLine="0"/>
            </w:pPr>
          </w:p>
        </w:tc>
        <w:tc>
          <w:tcPr>
            <w:tcW w:w="3039" w:type="dxa"/>
            <w:tcBorders>
              <w:bottom w:val="single" w:sz="4" w:space="0" w:color="auto"/>
            </w:tcBorders>
          </w:tcPr>
          <w:p w14:paraId="7C15AAD5" w14:textId="77777777" w:rsidR="003F6789" w:rsidRPr="00230053" w:rsidRDefault="003F6789" w:rsidP="00230053">
            <w:pPr>
              <w:ind w:firstLine="0"/>
              <w:rPr>
                <w:rFonts w:eastAsiaTheme="minorEastAsia"/>
              </w:rPr>
            </w:pPr>
            <w:r w:rsidRPr="00230053">
              <w:rPr>
                <w:rFonts w:eastAsiaTheme="minorEastAsia"/>
              </w:rPr>
              <w:t>Residual (</w:t>
            </w:r>
            <m:oMath>
              <m:sSubSup>
                <m:sSubSupPr>
                  <m:ctrlPr>
                    <w:rPr>
                      <w:rFonts w:ascii="Cambria Math" w:hAnsi="Cambria Math"/>
                      <w:i/>
                    </w:rPr>
                  </m:ctrlPr>
                </m:sSubSupPr>
                <m:e>
                  <m:r>
                    <m:rPr>
                      <m:sty m:val="p"/>
                    </m:rPr>
                    <w:rPr>
                      <w:rFonts w:ascii="Cambria Math" w:hAnsi="Cambria Math"/>
                    </w:rPr>
                    <m:t>σ</m:t>
                  </m:r>
                </m:e>
                <m:sub>
                  <m:r>
                    <w:rPr>
                      <w:rFonts w:ascii="Cambria Math" w:hAnsi="Cambria Math"/>
                    </w:rPr>
                    <m:t>p,c,i,f,s:c,e</m:t>
                  </m:r>
                </m:sub>
                <m:sup>
                  <m:r>
                    <w:rPr>
                      <w:rFonts w:ascii="Cambria Math" w:hAnsi="Cambria Math"/>
                    </w:rPr>
                    <m:t>2</m:t>
                  </m:r>
                </m:sup>
              </m:sSubSup>
              <m:r>
                <w:rPr>
                  <w:rFonts w:ascii="Cambria Math" w:hAnsi="Cambria Math"/>
                </w:rPr>
                <m:t>)</m:t>
              </m:r>
            </m:oMath>
          </w:p>
        </w:tc>
        <w:tc>
          <w:tcPr>
            <w:tcW w:w="2194" w:type="dxa"/>
            <w:tcBorders>
              <w:bottom w:val="single" w:sz="4" w:space="0" w:color="auto"/>
            </w:tcBorders>
          </w:tcPr>
          <w:p w14:paraId="6647A929" w14:textId="77777777" w:rsidR="003F6789" w:rsidRPr="00230053" w:rsidRDefault="003F6789" w:rsidP="00230053">
            <w:pPr>
              <w:ind w:firstLine="0"/>
              <w:jc w:val="center"/>
            </w:pPr>
            <w:r w:rsidRPr="00230053">
              <w:t>.095</w:t>
            </w:r>
          </w:p>
        </w:tc>
        <w:tc>
          <w:tcPr>
            <w:tcW w:w="2954" w:type="dxa"/>
            <w:tcBorders>
              <w:bottom w:val="single" w:sz="4" w:space="0" w:color="auto"/>
            </w:tcBorders>
          </w:tcPr>
          <w:p w14:paraId="6631666E" w14:textId="77777777" w:rsidR="003F6789" w:rsidRPr="00230053" w:rsidRDefault="003F6789" w:rsidP="00230053">
            <w:pPr>
              <w:ind w:firstLine="0"/>
              <w:jc w:val="center"/>
            </w:pPr>
            <w:r w:rsidRPr="00230053">
              <w:t>37.1</w:t>
            </w:r>
          </w:p>
        </w:tc>
      </w:tr>
      <w:tr w:rsidR="003F6789" w:rsidRPr="00230053" w14:paraId="65BE5592" w14:textId="77777777" w:rsidTr="002D334B">
        <w:trPr>
          <w:trHeight w:val="341"/>
        </w:trPr>
        <w:tc>
          <w:tcPr>
            <w:tcW w:w="9368" w:type="dxa"/>
            <w:gridSpan w:val="4"/>
            <w:tcBorders>
              <w:top w:val="single" w:sz="4" w:space="0" w:color="auto"/>
            </w:tcBorders>
          </w:tcPr>
          <w:p w14:paraId="20688B8D" w14:textId="77777777" w:rsidR="003F6789" w:rsidRPr="00230053" w:rsidRDefault="003F6789" w:rsidP="00230053">
            <w:pPr>
              <w:ind w:firstLine="0"/>
            </w:pPr>
            <w:r w:rsidRPr="00230053">
              <w:rPr>
                <w:vertAlign w:val="superscript"/>
              </w:rPr>
              <w:t>*Interaction variance components less than 2% have been condensed into this category.</w:t>
            </w:r>
          </w:p>
        </w:tc>
      </w:tr>
    </w:tbl>
    <w:p w14:paraId="688EFEFB" w14:textId="274D9208" w:rsidR="003F6789" w:rsidRPr="00DB7266" w:rsidRDefault="003F6789" w:rsidP="00DB7266">
      <w:pPr>
        <w:pStyle w:val="Heading2"/>
        <w:jc w:val="center"/>
        <w:rPr>
          <w:rFonts w:ascii="Times New Roman" w:eastAsia="Times New Roman" w:hAnsi="Times New Roman" w:cs="Times New Roman"/>
          <w:b/>
          <w:bCs/>
          <w:color w:val="auto"/>
          <w:sz w:val="24"/>
          <w:szCs w:val="24"/>
        </w:rPr>
      </w:pPr>
      <w:bookmarkStart w:id="36" w:name="_Toc76463486"/>
      <w:r w:rsidRPr="00DB7266">
        <w:rPr>
          <w:rFonts w:ascii="Times New Roman" w:eastAsia="Times New Roman" w:hAnsi="Times New Roman" w:cs="Times New Roman"/>
          <w:b/>
          <w:bCs/>
          <w:color w:val="auto"/>
          <w:sz w:val="24"/>
          <w:szCs w:val="24"/>
        </w:rPr>
        <w:lastRenderedPageBreak/>
        <w:t>Appendix C</w:t>
      </w:r>
      <w:bookmarkEnd w:id="36"/>
    </w:p>
    <w:p w14:paraId="69693490" w14:textId="0BF7704A" w:rsidR="006A19F2" w:rsidRPr="00230053" w:rsidRDefault="006A19F2" w:rsidP="00230053">
      <w:pPr>
        <w:keepNext/>
        <w:jc w:val="center"/>
        <w:rPr>
          <w:rFonts w:ascii="Times New Roman" w:hAnsi="Times New Roman" w:cs="Times New Roman"/>
          <w:b/>
        </w:rPr>
      </w:pPr>
      <w:bookmarkStart w:id="37" w:name="_Toc72746928"/>
      <w:bookmarkStart w:id="38" w:name="_Toc72844254"/>
      <w:r w:rsidRPr="00230053">
        <w:rPr>
          <w:rFonts w:ascii="Times New Roman" w:hAnsi="Times New Roman" w:cs="Times New Roman"/>
          <w:b/>
        </w:rPr>
        <w:t xml:space="preserve">Table </w:t>
      </w:r>
      <w:r w:rsidRPr="00230053">
        <w:rPr>
          <w:rFonts w:ascii="Times New Roman" w:hAnsi="Times New Roman" w:cs="Times New Roman"/>
          <w:b/>
        </w:rPr>
        <w:fldChar w:fldCharType="begin"/>
      </w:r>
      <w:r w:rsidRPr="00230053">
        <w:rPr>
          <w:rFonts w:ascii="Times New Roman" w:hAnsi="Times New Roman" w:cs="Times New Roman"/>
          <w:b/>
        </w:rPr>
        <w:instrText xml:space="preserve"> SEQ Table \* ARABIC </w:instrText>
      </w:r>
      <w:r w:rsidRPr="00230053">
        <w:rPr>
          <w:rFonts w:ascii="Times New Roman" w:hAnsi="Times New Roman" w:cs="Times New Roman"/>
          <w:b/>
        </w:rPr>
        <w:fldChar w:fldCharType="separate"/>
      </w:r>
      <w:r w:rsidRPr="00230053">
        <w:rPr>
          <w:rFonts w:ascii="Times New Roman" w:hAnsi="Times New Roman" w:cs="Times New Roman"/>
          <w:b/>
          <w:noProof/>
        </w:rPr>
        <w:t>2</w:t>
      </w:r>
      <w:bookmarkEnd w:id="37"/>
      <w:bookmarkEnd w:id="38"/>
      <w:r w:rsidRPr="00230053">
        <w:rPr>
          <w:rFonts w:ascii="Times New Roman" w:hAnsi="Times New Roman" w:cs="Times New Roman"/>
          <w:b/>
          <w:noProof/>
        </w:rPr>
        <w:fldChar w:fldCharType="end"/>
      </w:r>
    </w:p>
    <w:p w14:paraId="041264AA" w14:textId="77777777" w:rsidR="006A19F2" w:rsidRPr="00230053" w:rsidRDefault="006A19F2" w:rsidP="00230053">
      <w:pPr>
        <w:keepNext/>
        <w:rPr>
          <w:rFonts w:ascii="Times New Roman" w:hAnsi="Times New Roman" w:cs="Times New Roman"/>
          <w:bCs/>
          <w:i/>
          <w:iCs/>
        </w:rPr>
      </w:pPr>
      <w:r w:rsidRPr="00230053">
        <w:rPr>
          <w:rFonts w:ascii="Times New Roman" w:hAnsi="Times New Roman" w:cs="Times New Roman"/>
          <w:bCs/>
          <w:i/>
          <w:iCs/>
        </w:rPr>
        <w:t>D Study Coefficients</w:t>
      </w:r>
    </w:p>
    <w:tbl>
      <w:tblPr>
        <w:tblStyle w:val="TableGrid"/>
        <w:tblW w:w="9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9"/>
        <w:gridCol w:w="3172"/>
        <w:gridCol w:w="3172"/>
      </w:tblGrid>
      <w:tr w:rsidR="006A19F2" w:rsidRPr="00230053" w14:paraId="37E6DDAF" w14:textId="77777777" w:rsidTr="006A19F2">
        <w:trPr>
          <w:trHeight w:val="379"/>
        </w:trPr>
        <w:tc>
          <w:tcPr>
            <w:tcW w:w="3039" w:type="dxa"/>
            <w:tcBorders>
              <w:top w:val="single" w:sz="4" w:space="0" w:color="auto"/>
              <w:bottom w:val="single" w:sz="4" w:space="0" w:color="auto"/>
            </w:tcBorders>
          </w:tcPr>
          <w:p w14:paraId="50AC73E5" w14:textId="77777777" w:rsidR="006A19F2" w:rsidRPr="00230053" w:rsidRDefault="006A19F2" w:rsidP="00230053">
            <w:pPr>
              <w:ind w:firstLine="80"/>
              <w:rPr>
                <w:b/>
              </w:rPr>
            </w:pPr>
            <w:r w:rsidRPr="00230053">
              <w:rPr>
                <w:b/>
              </w:rPr>
              <w:t>Scale</w:t>
            </w:r>
          </w:p>
        </w:tc>
        <w:tc>
          <w:tcPr>
            <w:tcW w:w="3172" w:type="dxa"/>
            <w:tcBorders>
              <w:top w:val="single" w:sz="4" w:space="0" w:color="auto"/>
              <w:bottom w:val="single" w:sz="4" w:space="0" w:color="auto"/>
            </w:tcBorders>
          </w:tcPr>
          <w:p w14:paraId="02E7037E" w14:textId="77777777" w:rsidR="006A19F2" w:rsidRPr="00230053" w:rsidRDefault="006A19F2" w:rsidP="00230053">
            <w:pPr>
              <w:ind w:firstLine="0"/>
              <w:jc w:val="center"/>
              <w:rPr>
                <w:b/>
              </w:rPr>
            </w:pPr>
            <w:r w:rsidRPr="00230053">
              <w:rPr>
                <w:b/>
              </w:rPr>
              <w:t>Generalizability Coefficient (</w:t>
            </w:r>
            <w:r w:rsidRPr="00230053">
              <w:rPr>
                <w:rFonts w:eastAsiaTheme="minorEastAsia"/>
                <w:b/>
              </w:rPr>
              <w:sym w:font="Symbol" w:char="F072"/>
            </w:r>
            <w:r w:rsidRPr="00230053">
              <w:rPr>
                <w:rFonts w:eastAsiaTheme="minorEastAsia"/>
                <w:b/>
              </w:rPr>
              <w:t>)</w:t>
            </w:r>
          </w:p>
        </w:tc>
        <w:tc>
          <w:tcPr>
            <w:tcW w:w="3172" w:type="dxa"/>
            <w:tcBorders>
              <w:top w:val="single" w:sz="4" w:space="0" w:color="auto"/>
              <w:bottom w:val="single" w:sz="4" w:space="0" w:color="auto"/>
            </w:tcBorders>
          </w:tcPr>
          <w:p w14:paraId="737DB071" w14:textId="77777777" w:rsidR="006A19F2" w:rsidRPr="00230053" w:rsidRDefault="006A19F2" w:rsidP="00230053">
            <w:pPr>
              <w:ind w:firstLine="0"/>
              <w:jc w:val="center"/>
              <w:rPr>
                <w:b/>
              </w:rPr>
            </w:pPr>
            <w:r w:rsidRPr="00230053">
              <w:rPr>
                <w:b/>
              </w:rPr>
              <w:t>Dependability Coefficient (</w:t>
            </w:r>
            <w:r w:rsidRPr="00230053">
              <w:rPr>
                <w:rFonts w:eastAsiaTheme="minorEastAsia"/>
                <w:b/>
              </w:rPr>
              <w:sym w:font="Symbol" w:char="F066"/>
            </w:r>
            <w:r w:rsidRPr="00230053">
              <w:rPr>
                <w:rFonts w:eastAsiaTheme="minorEastAsia"/>
                <w:b/>
              </w:rPr>
              <w:t>)</w:t>
            </w:r>
          </w:p>
        </w:tc>
      </w:tr>
      <w:tr w:rsidR="006A19F2" w:rsidRPr="00230053" w14:paraId="34E28D8B" w14:textId="77777777" w:rsidTr="006A19F2">
        <w:trPr>
          <w:trHeight w:val="325"/>
        </w:trPr>
        <w:tc>
          <w:tcPr>
            <w:tcW w:w="3039" w:type="dxa"/>
            <w:tcBorders>
              <w:top w:val="single" w:sz="4" w:space="0" w:color="auto"/>
            </w:tcBorders>
          </w:tcPr>
          <w:p w14:paraId="2ED34C15" w14:textId="77777777" w:rsidR="006A19F2" w:rsidRPr="00230053" w:rsidRDefault="006A19F2" w:rsidP="00230053">
            <w:pPr>
              <w:ind w:firstLine="80"/>
              <w:rPr>
                <w:i/>
                <w:iCs/>
              </w:rPr>
            </w:pPr>
            <w:r w:rsidRPr="00230053">
              <w:rPr>
                <w:i/>
                <w:iCs/>
              </w:rPr>
              <w:t>Counseling Skills</w:t>
            </w:r>
          </w:p>
        </w:tc>
        <w:tc>
          <w:tcPr>
            <w:tcW w:w="3172" w:type="dxa"/>
            <w:tcBorders>
              <w:top w:val="single" w:sz="4" w:space="0" w:color="auto"/>
            </w:tcBorders>
          </w:tcPr>
          <w:p w14:paraId="7B1A7C5F" w14:textId="77777777" w:rsidR="006A19F2" w:rsidRPr="00230053" w:rsidRDefault="006A19F2" w:rsidP="00230053">
            <w:pPr>
              <w:ind w:firstLine="0"/>
              <w:jc w:val="center"/>
            </w:pPr>
            <w:r w:rsidRPr="00230053">
              <w:t>.014</w:t>
            </w:r>
          </w:p>
        </w:tc>
        <w:tc>
          <w:tcPr>
            <w:tcW w:w="3172" w:type="dxa"/>
            <w:tcBorders>
              <w:top w:val="single" w:sz="4" w:space="0" w:color="auto"/>
            </w:tcBorders>
          </w:tcPr>
          <w:p w14:paraId="422231F0" w14:textId="77777777" w:rsidR="006A19F2" w:rsidRPr="00230053" w:rsidRDefault="006A19F2" w:rsidP="00230053">
            <w:pPr>
              <w:ind w:firstLine="17"/>
              <w:jc w:val="center"/>
            </w:pPr>
            <w:r w:rsidRPr="00230053">
              <w:t>.008</w:t>
            </w:r>
          </w:p>
        </w:tc>
      </w:tr>
      <w:tr w:rsidR="006A19F2" w:rsidRPr="00230053" w14:paraId="3515EE2E" w14:textId="77777777" w:rsidTr="006A19F2">
        <w:trPr>
          <w:trHeight w:val="315"/>
        </w:trPr>
        <w:tc>
          <w:tcPr>
            <w:tcW w:w="3039" w:type="dxa"/>
          </w:tcPr>
          <w:p w14:paraId="725CE0AA" w14:textId="77777777" w:rsidR="006A19F2" w:rsidRPr="00230053" w:rsidRDefault="006A19F2" w:rsidP="00230053">
            <w:pPr>
              <w:ind w:firstLine="80"/>
              <w:rPr>
                <w:i/>
                <w:iCs/>
              </w:rPr>
            </w:pPr>
            <w:r w:rsidRPr="00230053">
              <w:rPr>
                <w:i/>
                <w:iCs/>
              </w:rPr>
              <w:t>Professional Dispositions</w:t>
            </w:r>
          </w:p>
        </w:tc>
        <w:tc>
          <w:tcPr>
            <w:tcW w:w="3172" w:type="dxa"/>
          </w:tcPr>
          <w:p w14:paraId="7023CB6C" w14:textId="77777777" w:rsidR="006A19F2" w:rsidRPr="00230053" w:rsidRDefault="006A19F2" w:rsidP="00230053">
            <w:pPr>
              <w:ind w:firstLine="0"/>
              <w:jc w:val="center"/>
            </w:pPr>
            <w:r w:rsidRPr="00230053">
              <w:t>.035</w:t>
            </w:r>
          </w:p>
        </w:tc>
        <w:tc>
          <w:tcPr>
            <w:tcW w:w="3172" w:type="dxa"/>
          </w:tcPr>
          <w:p w14:paraId="283FDD34" w14:textId="77777777" w:rsidR="006A19F2" w:rsidRPr="00230053" w:rsidRDefault="006A19F2" w:rsidP="00230053">
            <w:pPr>
              <w:ind w:firstLine="17"/>
              <w:jc w:val="center"/>
            </w:pPr>
            <w:r w:rsidRPr="00230053">
              <w:t>.019</w:t>
            </w:r>
          </w:p>
        </w:tc>
      </w:tr>
      <w:tr w:rsidR="006A19F2" w:rsidRPr="00230053" w14:paraId="0E86AD95" w14:textId="77777777" w:rsidTr="006A19F2">
        <w:trPr>
          <w:trHeight w:val="326"/>
        </w:trPr>
        <w:tc>
          <w:tcPr>
            <w:tcW w:w="3039" w:type="dxa"/>
            <w:tcBorders>
              <w:bottom w:val="single" w:sz="4" w:space="0" w:color="auto"/>
            </w:tcBorders>
          </w:tcPr>
          <w:p w14:paraId="255F2FD5" w14:textId="77777777" w:rsidR="006A19F2" w:rsidRPr="00230053" w:rsidRDefault="006A19F2" w:rsidP="00230053">
            <w:pPr>
              <w:ind w:left="260" w:hanging="180"/>
              <w:rPr>
                <w:i/>
                <w:iCs/>
              </w:rPr>
            </w:pPr>
            <w:r w:rsidRPr="00230053">
              <w:rPr>
                <w:i/>
                <w:iCs/>
              </w:rPr>
              <w:t>Conceptualization and Planning</w:t>
            </w:r>
          </w:p>
        </w:tc>
        <w:tc>
          <w:tcPr>
            <w:tcW w:w="3172" w:type="dxa"/>
            <w:tcBorders>
              <w:bottom w:val="single" w:sz="4" w:space="0" w:color="auto"/>
            </w:tcBorders>
          </w:tcPr>
          <w:p w14:paraId="4FBABF0B" w14:textId="77777777" w:rsidR="006A19F2" w:rsidRPr="00230053" w:rsidRDefault="006A19F2" w:rsidP="00230053">
            <w:pPr>
              <w:ind w:firstLine="0"/>
              <w:jc w:val="center"/>
            </w:pPr>
            <w:r w:rsidRPr="00230053">
              <w:t>.030</w:t>
            </w:r>
          </w:p>
        </w:tc>
        <w:tc>
          <w:tcPr>
            <w:tcW w:w="3172" w:type="dxa"/>
            <w:tcBorders>
              <w:bottom w:val="single" w:sz="4" w:space="0" w:color="auto"/>
            </w:tcBorders>
          </w:tcPr>
          <w:p w14:paraId="4A3FD978" w14:textId="77777777" w:rsidR="006A19F2" w:rsidRPr="00230053" w:rsidRDefault="006A19F2" w:rsidP="00230053">
            <w:pPr>
              <w:ind w:firstLine="17"/>
              <w:jc w:val="center"/>
            </w:pPr>
            <w:r w:rsidRPr="00230053">
              <w:t>.014</w:t>
            </w:r>
          </w:p>
        </w:tc>
      </w:tr>
    </w:tbl>
    <w:p w14:paraId="2FF9E876" w14:textId="2A676C59" w:rsidR="003F6789" w:rsidRPr="00230053" w:rsidRDefault="003F6789" w:rsidP="00230053">
      <w:pPr>
        <w:rPr>
          <w:rFonts w:ascii="Times New Roman" w:hAnsi="Times New Roman" w:cs="Times New Roman"/>
          <w:u w:val="single"/>
        </w:rPr>
      </w:pPr>
    </w:p>
    <w:p w14:paraId="5CB45431" w14:textId="0D0ECF0B" w:rsidR="003F6789" w:rsidRPr="00230053" w:rsidRDefault="003F6789" w:rsidP="00230053">
      <w:pPr>
        <w:rPr>
          <w:rFonts w:ascii="Times New Roman" w:hAnsi="Times New Roman" w:cs="Times New Roman"/>
          <w:u w:val="single"/>
        </w:rPr>
      </w:pPr>
    </w:p>
    <w:p w14:paraId="0C299A69" w14:textId="33157793" w:rsidR="003F6789" w:rsidRPr="00230053" w:rsidRDefault="003F6789" w:rsidP="00230053">
      <w:pPr>
        <w:rPr>
          <w:rFonts w:ascii="Times New Roman" w:hAnsi="Times New Roman" w:cs="Times New Roman"/>
          <w:u w:val="single"/>
        </w:rPr>
      </w:pPr>
      <w:r w:rsidRPr="00230053">
        <w:rPr>
          <w:rFonts w:ascii="Times New Roman" w:hAnsi="Times New Roman" w:cs="Times New Roman"/>
          <w:u w:val="single"/>
        </w:rPr>
        <w:br w:type="page"/>
      </w:r>
    </w:p>
    <w:p w14:paraId="61E8C7AD" w14:textId="5CEDBA2B" w:rsidR="003F6789" w:rsidRPr="00DB7266" w:rsidRDefault="003F6789" w:rsidP="00DB7266">
      <w:pPr>
        <w:pStyle w:val="Heading2"/>
        <w:jc w:val="center"/>
        <w:rPr>
          <w:rFonts w:ascii="Times New Roman" w:eastAsia="Times New Roman" w:hAnsi="Times New Roman" w:cs="Times New Roman"/>
          <w:b/>
          <w:bCs/>
          <w:color w:val="auto"/>
          <w:sz w:val="24"/>
          <w:szCs w:val="24"/>
        </w:rPr>
      </w:pPr>
      <w:bookmarkStart w:id="39" w:name="_Toc76463487"/>
      <w:r w:rsidRPr="00DB7266">
        <w:rPr>
          <w:rFonts w:ascii="Times New Roman" w:eastAsia="Times New Roman" w:hAnsi="Times New Roman" w:cs="Times New Roman"/>
          <w:b/>
          <w:bCs/>
          <w:color w:val="auto"/>
          <w:sz w:val="24"/>
          <w:szCs w:val="24"/>
        </w:rPr>
        <w:lastRenderedPageBreak/>
        <w:t>Appendix D</w:t>
      </w:r>
      <w:bookmarkEnd w:id="39"/>
    </w:p>
    <w:p w14:paraId="0C9788D1" w14:textId="77777777" w:rsidR="003F6789" w:rsidRPr="00230053" w:rsidRDefault="003F6789" w:rsidP="00230053">
      <w:pPr>
        <w:keepNext/>
        <w:jc w:val="center"/>
        <w:rPr>
          <w:rFonts w:ascii="Times New Roman" w:hAnsi="Times New Roman" w:cs="Times New Roman"/>
          <w:b/>
        </w:rPr>
      </w:pPr>
      <w:bookmarkStart w:id="40" w:name="_Toc72844255"/>
      <w:r w:rsidRPr="00230053">
        <w:rPr>
          <w:rFonts w:ascii="Times New Roman" w:hAnsi="Times New Roman" w:cs="Times New Roman"/>
          <w:b/>
        </w:rPr>
        <w:t xml:space="preserve">Table </w:t>
      </w:r>
      <w:r w:rsidRPr="00230053">
        <w:rPr>
          <w:rFonts w:ascii="Times New Roman" w:hAnsi="Times New Roman" w:cs="Times New Roman"/>
          <w:b/>
        </w:rPr>
        <w:fldChar w:fldCharType="begin"/>
      </w:r>
      <w:r w:rsidRPr="00230053">
        <w:rPr>
          <w:rFonts w:ascii="Times New Roman" w:hAnsi="Times New Roman" w:cs="Times New Roman"/>
          <w:b/>
        </w:rPr>
        <w:instrText xml:space="preserve"> SEQ Table \* ARABIC </w:instrText>
      </w:r>
      <w:r w:rsidRPr="00230053">
        <w:rPr>
          <w:rFonts w:ascii="Times New Roman" w:hAnsi="Times New Roman" w:cs="Times New Roman"/>
          <w:b/>
        </w:rPr>
        <w:fldChar w:fldCharType="separate"/>
      </w:r>
      <w:r w:rsidRPr="00230053">
        <w:rPr>
          <w:rFonts w:ascii="Times New Roman" w:hAnsi="Times New Roman" w:cs="Times New Roman"/>
          <w:b/>
          <w:noProof/>
        </w:rPr>
        <w:t>3</w:t>
      </w:r>
      <w:bookmarkEnd w:id="40"/>
      <w:r w:rsidRPr="00230053">
        <w:rPr>
          <w:rFonts w:ascii="Times New Roman" w:hAnsi="Times New Roman" w:cs="Times New Roman"/>
          <w:b/>
          <w:noProof/>
        </w:rPr>
        <w:fldChar w:fldCharType="end"/>
      </w:r>
    </w:p>
    <w:p w14:paraId="2C6878F1" w14:textId="77777777" w:rsidR="003F6789" w:rsidRPr="00230053" w:rsidRDefault="003F6789" w:rsidP="00230053">
      <w:pPr>
        <w:keepNext/>
        <w:rPr>
          <w:rFonts w:ascii="Times New Roman" w:hAnsi="Times New Roman" w:cs="Times New Roman"/>
          <w:bCs/>
          <w:i/>
          <w:iCs/>
        </w:rPr>
      </w:pPr>
      <w:r w:rsidRPr="00230053">
        <w:rPr>
          <w:rFonts w:ascii="Times New Roman" w:hAnsi="Times New Roman" w:cs="Times New Roman"/>
          <w:bCs/>
          <w:i/>
          <w:iCs/>
        </w:rPr>
        <w:t>Graded-Response Model Item Parameters</w:t>
      </w:r>
    </w:p>
    <w:tbl>
      <w:tblPr>
        <w:tblStyle w:val="TableGrid"/>
        <w:tblpPr w:leftFromText="180" w:rightFromText="180" w:vertAnchor="text" w:tblpY="100"/>
        <w:tblW w:w="9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0"/>
        <w:gridCol w:w="3832"/>
        <w:gridCol w:w="1442"/>
        <w:gridCol w:w="1442"/>
        <w:gridCol w:w="1443"/>
      </w:tblGrid>
      <w:tr w:rsidR="003F6789" w:rsidRPr="00230053" w14:paraId="4FE7FF17" w14:textId="77777777" w:rsidTr="002D334B">
        <w:trPr>
          <w:trHeight w:val="338"/>
        </w:trPr>
        <w:tc>
          <w:tcPr>
            <w:tcW w:w="1220" w:type="dxa"/>
            <w:tcBorders>
              <w:top w:val="single" w:sz="4" w:space="0" w:color="auto"/>
              <w:bottom w:val="single" w:sz="4" w:space="0" w:color="auto"/>
            </w:tcBorders>
          </w:tcPr>
          <w:p w14:paraId="3EF4862D" w14:textId="77777777" w:rsidR="003F6789" w:rsidRPr="00230053" w:rsidRDefault="003F6789" w:rsidP="00230053">
            <w:pPr>
              <w:ind w:hanging="10"/>
              <w:rPr>
                <w:b/>
              </w:rPr>
            </w:pPr>
            <w:r w:rsidRPr="00230053">
              <w:rPr>
                <w:b/>
              </w:rPr>
              <w:t>Scale</w:t>
            </w:r>
          </w:p>
        </w:tc>
        <w:tc>
          <w:tcPr>
            <w:tcW w:w="3831" w:type="dxa"/>
            <w:tcBorders>
              <w:top w:val="single" w:sz="4" w:space="0" w:color="auto"/>
              <w:bottom w:val="single" w:sz="4" w:space="0" w:color="auto"/>
            </w:tcBorders>
          </w:tcPr>
          <w:p w14:paraId="45CC30E8" w14:textId="77777777" w:rsidR="003F6789" w:rsidRPr="00230053" w:rsidRDefault="003F6789" w:rsidP="00230053">
            <w:pPr>
              <w:ind w:hanging="23"/>
              <w:rPr>
                <w:b/>
              </w:rPr>
            </w:pPr>
            <w:r w:rsidRPr="00230053">
              <w:rPr>
                <w:b/>
              </w:rPr>
              <w:t>Item</w:t>
            </w:r>
          </w:p>
        </w:tc>
        <w:tc>
          <w:tcPr>
            <w:tcW w:w="1442" w:type="dxa"/>
            <w:tcBorders>
              <w:top w:val="single" w:sz="4" w:space="0" w:color="auto"/>
              <w:bottom w:val="single" w:sz="4" w:space="0" w:color="auto"/>
            </w:tcBorders>
          </w:tcPr>
          <w:p w14:paraId="457D15D6" w14:textId="77777777" w:rsidR="003F6789" w:rsidRPr="00230053" w:rsidRDefault="003F6789" w:rsidP="00230053">
            <w:pPr>
              <w:ind w:firstLine="0"/>
              <w:jc w:val="center"/>
              <w:rPr>
                <w:b/>
              </w:rPr>
            </w:pPr>
            <w:r w:rsidRPr="00230053">
              <w:rPr>
                <w:b/>
              </w:rPr>
              <w:sym w:font="Symbol" w:char="F061"/>
            </w:r>
          </w:p>
        </w:tc>
        <w:tc>
          <w:tcPr>
            <w:tcW w:w="1442" w:type="dxa"/>
            <w:tcBorders>
              <w:top w:val="single" w:sz="4" w:space="0" w:color="auto"/>
              <w:bottom w:val="single" w:sz="4" w:space="0" w:color="auto"/>
            </w:tcBorders>
          </w:tcPr>
          <w:p w14:paraId="6ABB9F9C" w14:textId="77777777" w:rsidR="003F6789" w:rsidRPr="00230053" w:rsidRDefault="003F6789" w:rsidP="00230053">
            <w:pPr>
              <w:ind w:firstLine="0"/>
              <w:jc w:val="center"/>
              <w:rPr>
                <w:b/>
                <w:vertAlign w:val="subscript"/>
              </w:rPr>
            </w:pPr>
            <w:r w:rsidRPr="00230053">
              <w:rPr>
                <w:b/>
              </w:rPr>
              <w:sym w:font="Symbol" w:char="F062"/>
            </w:r>
            <w:r w:rsidRPr="00230053">
              <w:rPr>
                <w:b/>
                <w:vertAlign w:val="subscript"/>
              </w:rPr>
              <w:t>1</w:t>
            </w:r>
          </w:p>
        </w:tc>
        <w:tc>
          <w:tcPr>
            <w:tcW w:w="1443" w:type="dxa"/>
            <w:tcBorders>
              <w:top w:val="single" w:sz="4" w:space="0" w:color="auto"/>
              <w:bottom w:val="single" w:sz="4" w:space="0" w:color="auto"/>
            </w:tcBorders>
          </w:tcPr>
          <w:p w14:paraId="3AE720F4" w14:textId="77777777" w:rsidR="003F6789" w:rsidRPr="00230053" w:rsidRDefault="003F6789" w:rsidP="00230053">
            <w:pPr>
              <w:ind w:firstLine="0"/>
              <w:jc w:val="center"/>
              <w:rPr>
                <w:b/>
                <w:vertAlign w:val="subscript"/>
              </w:rPr>
            </w:pPr>
            <w:r w:rsidRPr="00230053">
              <w:rPr>
                <w:b/>
              </w:rPr>
              <w:sym w:font="Symbol" w:char="F062"/>
            </w:r>
            <w:r w:rsidRPr="00230053">
              <w:rPr>
                <w:b/>
                <w:vertAlign w:val="subscript"/>
              </w:rPr>
              <w:t>2</w:t>
            </w:r>
          </w:p>
        </w:tc>
      </w:tr>
      <w:tr w:rsidR="003F6789" w:rsidRPr="00230053" w14:paraId="1CC24319" w14:textId="77777777" w:rsidTr="002D334B">
        <w:trPr>
          <w:trHeight w:val="317"/>
        </w:trPr>
        <w:tc>
          <w:tcPr>
            <w:tcW w:w="5052" w:type="dxa"/>
            <w:gridSpan w:val="2"/>
            <w:tcBorders>
              <w:top w:val="single" w:sz="4" w:space="0" w:color="auto"/>
            </w:tcBorders>
          </w:tcPr>
          <w:p w14:paraId="1231F604" w14:textId="77777777" w:rsidR="003F6789" w:rsidRPr="00230053" w:rsidRDefault="003F6789" w:rsidP="00230053">
            <w:pPr>
              <w:ind w:hanging="10"/>
              <w:rPr>
                <w:i/>
                <w:iCs/>
              </w:rPr>
            </w:pPr>
            <w:r w:rsidRPr="00230053">
              <w:rPr>
                <w:i/>
                <w:iCs/>
              </w:rPr>
              <w:t>Counseling Skills</w:t>
            </w:r>
          </w:p>
        </w:tc>
        <w:tc>
          <w:tcPr>
            <w:tcW w:w="1442" w:type="dxa"/>
            <w:tcBorders>
              <w:top w:val="single" w:sz="4" w:space="0" w:color="auto"/>
            </w:tcBorders>
          </w:tcPr>
          <w:p w14:paraId="21B7B712" w14:textId="77777777" w:rsidR="003F6789" w:rsidRPr="00230053" w:rsidRDefault="003F6789" w:rsidP="00230053">
            <w:pPr>
              <w:ind w:firstLine="0"/>
              <w:jc w:val="center"/>
            </w:pPr>
          </w:p>
        </w:tc>
        <w:tc>
          <w:tcPr>
            <w:tcW w:w="1442" w:type="dxa"/>
            <w:tcBorders>
              <w:top w:val="single" w:sz="4" w:space="0" w:color="auto"/>
            </w:tcBorders>
          </w:tcPr>
          <w:p w14:paraId="1FF6E92F" w14:textId="77777777" w:rsidR="003F6789" w:rsidRPr="00230053" w:rsidRDefault="003F6789" w:rsidP="00230053">
            <w:pPr>
              <w:ind w:firstLine="0"/>
              <w:jc w:val="center"/>
            </w:pPr>
          </w:p>
        </w:tc>
        <w:tc>
          <w:tcPr>
            <w:tcW w:w="1443" w:type="dxa"/>
            <w:tcBorders>
              <w:top w:val="single" w:sz="4" w:space="0" w:color="auto"/>
            </w:tcBorders>
          </w:tcPr>
          <w:p w14:paraId="5E5C7A07" w14:textId="77777777" w:rsidR="003F6789" w:rsidRPr="00230053" w:rsidRDefault="003F6789" w:rsidP="00230053">
            <w:pPr>
              <w:ind w:firstLine="0"/>
              <w:jc w:val="center"/>
            </w:pPr>
          </w:p>
        </w:tc>
      </w:tr>
      <w:tr w:rsidR="003F6789" w:rsidRPr="00230053" w14:paraId="6C1B7FE7" w14:textId="77777777" w:rsidTr="002D334B">
        <w:trPr>
          <w:trHeight w:val="338"/>
        </w:trPr>
        <w:tc>
          <w:tcPr>
            <w:tcW w:w="1220" w:type="dxa"/>
            <w:vMerge w:val="restart"/>
          </w:tcPr>
          <w:p w14:paraId="6394E6C7" w14:textId="77777777" w:rsidR="003F6789" w:rsidRPr="00230053" w:rsidRDefault="003F6789" w:rsidP="00230053"/>
        </w:tc>
        <w:tc>
          <w:tcPr>
            <w:tcW w:w="3831" w:type="dxa"/>
          </w:tcPr>
          <w:p w14:paraId="6266522F" w14:textId="77777777" w:rsidR="003F6789" w:rsidRPr="00230053" w:rsidRDefault="003F6789" w:rsidP="00230053">
            <w:pPr>
              <w:ind w:firstLine="0"/>
            </w:pPr>
            <w:r w:rsidRPr="00230053">
              <w:t>Rapport</w:t>
            </w:r>
          </w:p>
        </w:tc>
        <w:tc>
          <w:tcPr>
            <w:tcW w:w="1442" w:type="dxa"/>
            <w:vAlign w:val="center"/>
          </w:tcPr>
          <w:p w14:paraId="0A6BB283" w14:textId="77777777" w:rsidR="003F6789" w:rsidRPr="00230053" w:rsidRDefault="003F6789" w:rsidP="00230053">
            <w:pPr>
              <w:ind w:firstLine="0"/>
              <w:jc w:val="center"/>
            </w:pPr>
            <w:r w:rsidRPr="00230053">
              <w:t>3.34</w:t>
            </w:r>
          </w:p>
        </w:tc>
        <w:tc>
          <w:tcPr>
            <w:tcW w:w="1442" w:type="dxa"/>
            <w:vAlign w:val="center"/>
          </w:tcPr>
          <w:p w14:paraId="60AC1278" w14:textId="77777777" w:rsidR="003F6789" w:rsidRPr="00230053" w:rsidRDefault="003F6789" w:rsidP="00230053">
            <w:pPr>
              <w:ind w:firstLine="0"/>
              <w:jc w:val="center"/>
            </w:pPr>
            <w:r w:rsidRPr="00230053">
              <w:t>-3.58</w:t>
            </w:r>
          </w:p>
        </w:tc>
        <w:tc>
          <w:tcPr>
            <w:tcW w:w="1443" w:type="dxa"/>
            <w:vAlign w:val="center"/>
          </w:tcPr>
          <w:p w14:paraId="444D7F5A" w14:textId="77777777" w:rsidR="003F6789" w:rsidRPr="00230053" w:rsidRDefault="003F6789" w:rsidP="00230053">
            <w:pPr>
              <w:ind w:firstLine="0"/>
              <w:jc w:val="center"/>
            </w:pPr>
            <w:r w:rsidRPr="00230053">
              <w:t>-0.35</w:t>
            </w:r>
          </w:p>
        </w:tc>
      </w:tr>
      <w:tr w:rsidR="003F6789" w:rsidRPr="00230053" w14:paraId="33859538" w14:textId="77777777" w:rsidTr="002D334B">
        <w:trPr>
          <w:trHeight w:val="656"/>
        </w:trPr>
        <w:tc>
          <w:tcPr>
            <w:tcW w:w="1220" w:type="dxa"/>
            <w:vMerge/>
          </w:tcPr>
          <w:p w14:paraId="7606A372" w14:textId="77777777" w:rsidR="003F6789" w:rsidRPr="00230053" w:rsidRDefault="003F6789" w:rsidP="00230053"/>
        </w:tc>
        <w:tc>
          <w:tcPr>
            <w:tcW w:w="3831" w:type="dxa"/>
          </w:tcPr>
          <w:p w14:paraId="77B94738" w14:textId="77777777" w:rsidR="003F6789" w:rsidRPr="00230053" w:rsidRDefault="003F6789" w:rsidP="00230053">
            <w:pPr>
              <w:ind w:firstLine="0"/>
            </w:pPr>
            <w:r w:rsidRPr="00230053">
              <w:t>Empathy, Unconditional Positive Regard, &amp; Genuineness</w:t>
            </w:r>
          </w:p>
        </w:tc>
        <w:tc>
          <w:tcPr>
            <w:tcW w:w="1442" w:type="dxa"/>
            <w:vAlign w:val="center"/>
          </w:tcPr>
          <w:p w14:paraId="19EE2476" w14:textId="77777777" w:rsidR="003F6789" w:rsidRPr="00230053" w:rsidRDefault="003F6789" w:rsidP="00230053">
            <w:pPr>
              <w:ind w:firstLine="0"/>
              <w:jc w:val="center"/>
            </w:pPr>
            <w:r w:rsidRPr="00230053">
              <w:t>3.08</w:t>
            </w:r>
          </w:p>
        </w:tc>
        <w:tc>
          <w:tcPr>
            <w:tcW w:w="1442" w:type="dxa"/>
            <w:vAlign w:val="center"/>
          </w:tcPr>
          <w:p w14:paraId="5FF972BF" w14:textId="77777777" w:rsidR="003F6789" w:rsidRPr="00230053" w:rsidRDefault="003F6789" w:rsidP="00230053">
            <w:pPr>
              <w:ind w:firstLine="0"/>
              <w:jc w:val="center"/>
            </w:pPr>
            <w:r w:rsidRPr="00230053">
              <w:t>-3.65</w:t>
            </w:r>
          </w:p>
        </w:tc>
        <w:tc>
          <w:tcPr>
            <w:tcW w:w="1443" w:type="dxa"/>
            <w:vAlign w:val="center"/>
          </w:tcPr>
          <w:p w14:paraId="7FB3E5D8" w14:textId="77777777" w:rsidR="003F6789" w:rsidRPr="00230053" w:rsidRDefault="003F6789" w:rsidP="00230053">
            <w:pPr>
              <w:ind w:firstLine="0"/>
              <w:jc w:val="center"/>
            </w:pPr>
            <w:r w:rsidRPr="00230053">
              <w:t>-0.42</w:t>
            </w:r>
          </w:p>
        </w:tc>
      </w:tr>
      <w:tr w:rsidR="003F6789" w:rsidRPr="00230053" w14:paraId="495B9E61" w14:textId="77777777" w:rsidTr="002D334B">
        <w:trPr>
          <w:trHeight w:val="317"/>
        </w:trPr>
        <w:tc>
          <w:tcPr>
            <w:tcW w:w="1220" w:type="dxa"/>
            <w:vMerge/>
          </w:tcPr>
          <w:p w14:paraId="26BA41AA" w14:textId="77777777" w:rsidR="003F6789" w:rsidRPr="00230053" w:rsidRDefault="003F6789" w:rsidP="00230053"/>
        </w:tc>
        <w:tc>
          <w:tcPr>
            <w:tcW w:w="3831" w:type="dxa"/>
          </w:tcPr>
          <w:p w14:paraId="5275D2B3" w14:textId="77777777" w:rsidR="003F6789" w:rsidRPr="00230053" w:rsidRDefault="003F6789" w:rsidP="00230053">
            <w:pPr>
              <w:ind w:firstLine="0"/>
            </w:pPr>
            <w:r w:rsidRPr="00230053">
              <w:t>Active Listening</w:t>
            </w:r>
          </w:p>
        </w:tc>
        <w:tc>
          <w:tcPr>
            <w:tcW w:w="1442" w:type="dxa"/>
            <w:vAlign w:val="center"/>
          </w:tcPr>
          <w:p w14:paraId="0D2102DC" w14:textId="77777777" w:rsidR="003F6789" w:rsidRPr="00230053" w:rsidRDefault="003F6789" w:rsidP="00230053">
            <w:pPr>
              <w:ind w:firstLine="0"/>
              <w:jc w:val="center"/>
            </w:pPr>
            <w:r w:rsidRPr="00230053">
              <w:t>3.39</w:t>
            </w:r>
          </w:p>
        </w:tc>
        <w:tc>
          <w:tcPr>
            <w:tcW w:w="1442" w:type="dxa"/>
            <w:vAlign w:val="center"/>
          </w:tcPr>
          <w:p w14:paraId="46775FA1" w14:textId="77777777" w:rsidR="003F6789" w:rsidRPr="00230053" w:rsidRDefault="003F6789" w:rsidP="00230053">
            <w:pPr>
              <w:ind w:firstLine="0"/>
              <w:jc w:val="center"/>
            </w:pPr>
            <w:r w:rsidRPr="00230053">
              <w:t>-2.87</w:t>
            </w:r>
          </w:p>
        </w:tc>
        <w:tc>
          <w:tcPr>
            <w:tcW w:w="1443" w:type="dxa"/>
            <w:vAlign w:val="center"/>
          </w:tcPr>
          <w:p w14:paraId="6C9C75AF" w14:textId="77777777" w:rsidR="003F6789" w:rsidRPr="00230053" w:rsidRDefault="003F6789" w:rsidP="00230053">
            <w:pPr>
              <w:ind w:firstLine="0"/>
              <w:jc w:val="center"/>
            </w:pPr>
            <w:r w:rsidRPr="00230053">
              <w:t>-0.08</w:t>
            </w:r>
          </w:p>
        </w:tc>
      </w:tr>
      <w:tr w:rsidR="003F6789" w:rsidRPr="00230053" w14:paraId="43347B24" w14:textId="77777777" w:rsidTr="002D334B">
        <w:trPr>
          <w:trHeight w:val="338"/>
        </w:trPr>
        <w:tc>
          <w:tcPr>
            <w:tcW w:w="1220" w:type="dxa"/>
            <w:vMerge/>
          </w:tcPr>
          <w:p w14:paraId="5AD7C6FA" w14:textId="77777777" w:rsidR="003F6789" w:rsidRPr="00230053" w:rsidRDefault="003F6789" w:rsidP="00230053"/>
        </w:tc>
        <w:tc>
          <w:tcPr>
            <w:tcW w:w="3831" w:type="dxa"/>
          </w:tcPr>
          <w:p w14:paraId="22F95990" w14:textId="77777777" w:rsidR="003F6789" w:rsidRPr="00230053" w:rsidRDefault="003F6789" w:rsidP="00230053">
            <w:pPr>
              <w:ind w:firstLine="0"/>
            </w:pPr>
            <w:r w:rsidRPr="00230053">
              <w:t>Questions</w:t>
            </w:r>
          </w:p>
        </w:tc>
        <w:tc>
          <w:tcPr>
            <w:tcW w:w="1442" w:type="dxa"/>
            <w:vAlign w:val="center"/>
          </w:tcPr>
          <w:p w14:paraId="52ED9CA3" w14:textId="77777777" w:rsidR="003F6789" w:rsidRPr="00230053" w:rsidRDefault="003F6789" w:rsidP="00230053">
            <w:pPr>
              <w:ind w:firstLine="0"/>
              <w:jc w:val="center"/>
            </w:pPr>
            <w:r w:rsidRPr="00230053">
              <w:t>3.36</w:t>
            </w:r>
          </w:p>
        </w:tc>
        <w:tc>
          <w:tcPr>
            <w:tcW w:w="1442" w:type="dxa"/>
            <w:vAlign w:val="center"/>
          </w:tcPr>
          <w:p w14:paraId="009F0351" w14:textId="77777777" w:rsidR="003F6789" w:rsidRPr="00230053" w:rsidRDefault="003F6789" w:rsidP="00230053">
            <w:pPr>
              <w:ind w:firstLine="0"/>
              <w:jc w:val="center"/>
            </w:pPr>
            <w:r w:rsidRPr="00230053">
              <w:t>-2.872</w:t>
            </w:r>
          </w:p>
        </w:tc>
        <w:tc>
          <w:tcPr>
            <w:tcW w:w="1443" w:type="dxa"/>
            <w:vAlign w:val="center"/>
          </w:tcPr>
          <w:p w14:paraId="6F4EF5B1" w14:textId="77777777" w:rsidR="003F6789" w:rsidRPr="00230053" w:rsidRDefault="003F6789" w:rsidP="00230053">
            <w:pPr>
              <w:ind w:firstLine="0"/>
              <w:jc w:val="center"/>
            </w:pPr>
            <w:r w:rsidRPr="00230053">
              <w:t>0.30</w:t>
            </w:r>
          </w:p>
        </w:tc>
      </w:tr>
      <w:tr w:rsidR="003F6789" w:rsidRPr="00230053" w14:paraId="437CE3D7" w14:textId="77777777" w:rsidTr="002D334B">
        <w:trPr>
          <w:trHeight w:val="317"/>
        </w:trPr>
        <w:tc>
          <w:tcPr>
            <w:tcW w:w="1220" w:type="dxa"/>
            <w:vMerge/>
          </w:tcPr>
          <w:p w14:paraId="4F64F26A" w14:textId="77777777" w:rsidR="003F6789" w:rsidRPr="00230053" w:rsidRDefault="003F6789" w:rsidP="00230053"/>
        </w:tc>
        <w:tc>
          <w:tcPr>
            <w:tcW w:w="3831" w:type="dxa"/>
          </w:tcPr>
          <w:p w14:paraId="6EB49A48" w14:textId="77777777" w:rsidR="003F6789" w:rsidRPr="00230053" w:rsidRDefault="003F6789" w:rsidP="00230053">
            <w:pPr>
              <w:ind w:firstLine="0"/>
            </w:pPr>
            <w:r w:rsidRPr="00230053">
              <w:t>Nonverbal Behaviors</w:t>
            </w:r>
          </w:p>
        </w:tc>
        <w:tc>
          <w:tcPr>
            <w:tcW w:w="1442" w:type="dxa"/>
            <w:vAlign w:val="center"/>
          </w:tcPr>
          <w:p w14:paraId="218FAAD4" w14:textId="77777777" w:rsidR="003F6789" w:rsidRPr="00230053" w:rsidRDefault="003F6789" w:rsidP="00230053">
            <w:pPr>
              <w:ind w:firstLine="0"/>
              <w:jc w:val="center"/>
            </w:pPr>
            <w:r w:rsidRPr="00230053">
              <w:t>2.91</w:t>
            </w:r>
          </w:p>
        </w:tc>
        <w:tc>
          <w:tcPr>
            <w:tcW w:w="1442" w:type="dxa"/>
            <w:vAlign w:val="center"/>
          </w:tcPr>
          <w:p w14:paraId="1F99456F" w14:textId="77777777" w:rsidR="003F6789" w:rsidRPr="00230053" w:rsidRDefault="003F6789" w:rsidP="00230053">
            <w:pPr>
              <w:ind w:firstLine="0"/>
              <w:jc w:val="center"/>
            </w:pPr>
            <w:r w:rsidRPr="00230053">
              <w:t>0.08</w:t>
            </w:r>
          </w:p>
        </w:tc>
        <w:tc>
          <w:tcPr>
            <w:tcW w:w="1443" w:type="dxa"/>
            <w:vAlign w:val="center"/>
          </w:tcPr>
          <w:p w14:paraId="56097290" w14:textId="77777777" w:rsidR="003F6789" w:rsidRPr="00230053" w:rsidRDefault="003F6789" w:rsidP="00230053">
            <w:pPr>
              <w:ind w:firstLine="0"/>
              <w:jc w:val="center"/>
            </w:pPr>
          </w:p>
        </w:tc>
      </w:tr>
      <w:tr w:rsidR="003F6789" w:rsidRPr="00230053" w14:paraId="138BEC27" w14:textId="77777777" w:rsidTr="002D334B">
        <w:trPr>
          <w:trHeight w:val="338"/>
        </w:trPr>
        <w:tc>
          <w:tcPr>
            <w:tcW w:w="1220" w:type="dxa"/>
            <w:vMerge/>
          </w:tcPr>
          <w:p w14:paraId="293D8DAB" w14:textId="77777777" w:rsidR="003F6789" w:rsidRPr="00230053" w:rsidRDefault="003F6789" w:rsidP="00230053"/>
        </w:tc>
        <w:tc>
          <w:tcPr>
            <w:tcW w:w="3831" w:type="dxa"/>
          </w:tcPr>
          <w:p w14:paraId="39709570" w14:textId="77777777" w:rsidR="003F6789" w:rsidRPr="00230053" w:rsidRDefault="003F6789" w:rsidP="00230053">
            <w:pPr>
              <w:ind w:firstLine="0"/>
            </w:pPr>
            <w:r w:rsidRPr="00230053">
              <w:t>Evaluates Effectiveness of Interventions</w:t>
            </w:r>
          </w:p>
        </w:tc>
        <w:tc>
          <w:tcPr>
            <w:tcW w:w="1442" w:type="dxa"/>
            <w:vAlign w:val="center"/>
          </w:tcPr>
          <w:p w14:paraId="2F21CBFF" w14:textId="77777777" w:rsidR="003F6789" w:rsidRPr="00230053" w:rsidRDefault="003F6789" w:rsidP="00230053">
            <w:pPr>
              <w:ind w:firstLine="0"/>
              <w:jc w:val="center"/>
            </w:pPr>
            <w:r w:rsidRPr="00230053">
              <w:t>2.11</w:t>
            </w:r>
          </w:p>
        </w:tc>
        <w:tc>
          <w:tcPr>
            <w:tcW w:w="1442" w:type="dxa"/>
            <w:vAlign w:val="center"/>
          </w:tcPr>
          <w:p w14:paraId="3E9BB51A" w14:textId="77777777" w:rsidR="003F6789" w:rsidRPr="00230053" w:rsidRDefault="003F6789" w:rsidP="00230053">
            <w:pPr>
              <w:ind w:firstLine="0"/>
              <w:jc w:val="center"/>
            </w:pPr>
            <w:r w:rsidRPr="00230053">
              <w:t>-3.66</w:t>
            </w:r>
          </w:p>
        </w:tc>
        <w:tc>
          <w:tcPr>
            <w:tcW w:w="1443" w:type="dxa"/>
            <w:vAlign w:val="center"/>
          </w:tcPr>
          <w:p w14:paraId="767F7A83" w14:textId="77777777" w:rsidR="003F6789" w:rsidRPr="00230053" w:rsidRDefault="003F6789" w:rsidP="00230053">
            <w:pPr>
              <w:ind w:firstLine="0"/>
              <w:jc w:val="center"/>
            </w:pPr>
            <w:r w:rsidRPr="00230053">
              <w:t>0.45</w:t>
            </w:r>
          </w:p>
        </w:tc>
      </w:tr>
      <w:tr w:rsidR="003F6789" w:rsidRPr="00230053" w14:paraId="6371E41C" w14:textId="77777777" w:rsidTr="002D334B">
        <w:trPr>
          <w:trHeight w:val="317"/>
        </w:trPr>
        <w:tc>
          <w:tcPr>
            <w:tcW w:w="1220" w:type="dxa"/>
            <w:vMerge/>
          </w:tcPr>
          <w:p w14:paraId="79EF51AE" w14:textId="77777777" w:rsidR="003F6789" w:rsidRPr="00230053" w:rsidRDefault="003F6789" w:rsidP="00230053"/>
        </w:tc>
        <w:tc>
          <w:tcPr>
            <w:tcW w:w="3831" w:type="dxa"/>
          </w:tcPr>
          <w:p w14:paraId="6D1D8548" w14:textId="77777777" w:rsidR="003F6789" w:rsidRPr="00230053" w:rsidRDefault="003F6789" w:rsidP="00230053">
            <w:pPr>
              <w:ind w:firstLine="0"/>
            </w:pPr>
            <w:r w:rsidRPr="00230053">
              <w:t>Collaborates with Stakeholders</w:t>
            </w:r>
          </w:p>
        </w:tc>
        <w:tc>
          <w:tcPr>
            <w:tcW w:w="1442" w:type="dxa"/>
            <w:vAlign w:val="center"/>
          </w:tcPr>
          <w:p w14:paraId="208F0BC7" w14:textId="77777777" w:rsidR="003F6789" w:rsidRPr="00230053" w:rsidRDefault="003F6789" w:rsidP="00230053">
            <w:pPr>
              <w:ind w:firstLine="0"/>
              <w:jc w:val="center"/>
            </w:pPr>
            <w:r w:rsidRPr="00230053">
              <w:t>1.41</w:t>
            </w:r>
          </w:p>
        </w:tc>
        <w:tc>
          <w:tcPr>
            <w:tcW w:w="1442" w:type="dxa"/>
            <w:vAlign w:val="center"/>
          </w:tcPr>
          <w:p w14:paraId="2AC38512" w14:textId="77777777" w:rsidR="003F6789" w:rsidRPr="00230053" w:rsidRDefault="003F6789" w:rsidP="00230053">
            <w:pPr>
              <w:ind w:firstLine="0"/>
              <w:jc w:val="center"/>
            </w:pPr>
            <w:r w:rsidRPr="00230053">
              <w:t>-4.30</w:t>
            </w:r>
          </w:p>
        </w:tc>
        <w:tc>
          <w:tcPr>
            <w:tcW w:w="1443" w:type="dxa"/>
            <w:vAlign w:val="center"/>
          </w:tcPr>
          <w:p w14:paraId="29D4CAB9" w14:textId="77777777" w:rsidR="003F6789" w:rsidRPr="00230053" w:rsidRDefault="003F6789" w:rsidP="00230053">
            <w:pPr>
              <w:ind w:firstLine="0"/>
              <w:jc w:val="center"/>
            </w:pPr>
            <w:r w:rsidRPr="00230053">
              <w:t>0.50</w:t>
            </w:r>
          </w:p>
        </w:tc>
      </w:tr>
      <w:tr w:rsidR="003F6789" w:rsidRPr="00230053" w14:paraId="2FFAF362" w14:textId="77777777" w:rsidTr="002D334B">
        <w:trPr>
          <w:trHeight w:val="338"/>
        </w:trPr>
        <w:tc>
          <w:tcPr>
            <w:tcW w:w="1220" w:type="dxa"/>
            <w:vMerge/>
          </w:tcPr>
          <w:p w14:paraId="2348FC43" w14:textId="77777777" w:rsidR="003F6789" w:rsidRPr="00230053" w:rsidRDefault="003F6789" w:rsidP="00230053"/>
        </w:tc>
        <w:tc>
          <w:tcPr>
            <w:tcW w:w="3831" w:type="dxa"/>
          </w:tcPr>
          <w:p w14:paraId="42025402" w14:textId="77777777" w:rsidR="003F6789" w:rsidRPr="00230053" w:rsidRDefault="003F6789" w:rsidP="00230053">
            <w:pPr>
              <w:ind w:firstLine="0"/>
            </w:pPr>
            <w:r w:rsidRPr="00230053">
              <w:t>Crisis Assessment</w:t>
            </w:r>
          </w:p>
        </w:tc>
        <w:tc>
          <w:tcPr>
            <w:tcW w:w="1442" w:type="dxa"/>
            <w:vAlign w:val="center"/>
          </w:tcPr>
          <w:p w14:paraId="6E5D9702" w14:textId="77777777" w:rsidR="003F6789" w:rsidRPr="00230053" w:rsidRDefault="003F6789" w:rsidP="00230053">
            <w:pPr>
              <w:ind w:firstLine="0"/>
              <w:jc w:val="center"/>
            </w:pPr>
            <w:r w:rsidRPr="00230053">
              <w:t>2.03</w:t>
            </w:r>
          </w:p>
        </w:tc>
        <w:tc>
          <w:tcPr>
            <w:tcW w:w="1442" w:type="dxa"/>
            <w:vAlign w:val="center"/>
          </w:tcPr>
          <w:p w14:paraId="1777101B" w14:textId="77777777" w:rsidR="003F6789" w:rsidRPr="00230053" w:rsidRDefault="003F6789" w:rsidP="00230053">
            <w:pPr>
              <w:ind w:firstLine="0"/>
              <w:jc w:val="center"/>
            </w:pPr>
            <w:r w:rsidRPr="00230053">
              <w:t>-3.57</w:t>
            </w:r>
          </w:p>
        </w:tc>
        <w:tc>
          <w:tcPr>
            <w:tcW w:w="1443" w:type="dxa"/>
            <w:vAlign w:val="center"/>
          </w:tcPr>
          <w:p w14:paraId="4DB19055" w14:textId="77777777" w:rsidR="003F6789" w:rsidRPr="00230053" w:rsidRDefault="003F6789" w:rsidP="00230053">
            <w:pPr>
              <w:ind w:firstLine="0"/>
              <w:jc w:val="center"/>
            </w:pPr>
            <w:r w:rsidRPr="00230053">
              <w:t>0.44</w:t>
            </w:r>
          </w:p>
        </w:tc>
      </w:tr>
      <w:tr w:rsidR="003F6789" w:rsidRPr="00230053" w14:paraId="7513EA51" w14:textId="77777777" w:rsidTr="002D334B">
        <w:trPr>
          <w:trHeight w:val="317"/>
        </w:trPr>
        <w:tc>
          <w:tcPr>
            <w:tcW w:w="1220" w:type="dxa"/>
            <w:vMerge/>
          </w:tcPr>
          <w:p w14:paraId="4957BCA9" w14:textId="77777777" w:rsidR="003F6789" w:rsidRPr="00230053" w:rsidRDefault="003F6789" w:rsidP="00230053"/>
        </w:tc>
        <w:tc>
          <w:tcPr>
            <w:tcW w:w="3831" w:type="dxa"/>
          </w:tcPr>
          <w:p w14:paraId="45ED72DD" w14:textId="77777777" w:rsidR="003F6789" w:rsidRPr="00230053" w:rsidRDefault="003F6789" w:rsidP="00230053">
            <w:pPr>
              <w:ind w:firstLine="0"/>
            </w:pPr>
            <w:r w:rsidRPr="00230053">
              <w:t>Use of Theory</w:t>
            </w:r>
          </w:p>
        </w:tc>
        <w:tc>
          <w:tcPr>
            <w:tcW w:w="1442" w:type="dxa"/>
            <w:vAlign w:val="center"/>
          </w:tcPr>
          <w:p w14:paraId="415C6F76" w14:textId="77777777" w:rsidR="003F6789" w:rsidRPr="00230053" w:rsidRDefault="003F6789" w:rsidP="00230053">
            <w:pPr>
              <w:ind w:firstLine="0"/>
              <w:jc w:val="center"/>
            </w:pPr>
            <w:r w:rsidRPr="00230053">
              <w:t>2.15</w:t>
            </w:r>
          </w:p>
        </w:tc>
        <w:tc>
          <w:tcPr>
            <w:tcW w:w="1442" w:type="dxa"/>
            <w:vAlign w:val="center"/>
          </w:tcPr>
          <w:p w14:paraId="122CE048" w14:textId="77777777" w:rsidR="003F6789" w:rsidRPr="00230053" w:rsidRDefault="003F6789" w:rsidP="00230053">
            <w:pPr>
              <w:ind w:firstLine="0"/>
              <w:jc w:val="center"/>
            </w:pPr>
            <w:r w:rsidRPr="00230053">
              <w:t>-2.54</w:t>
            </w:r>
          </w:p>
        </w:tc>
        <w:tc>
          <w:tcPr>
            <w:tcW w:w="1443" w:type="dxa"/>
            <w:vAlign w:val="center"/>
          </w:tcPr>
          <w:p w14:paraId="5EA4D889" w14:textId="77777777" w:rsidR="003F6789" w:rsidRPr="00230053" w:rsidRDefault="003F6789" w:rsidP="00230053">
            <w:pPr>
              <w:ind w:firstLine="0"/>
              <w:jc w:val="center"/>
            </w:pPr>
            <w:r w:rsidRPr="00230053">
              <w:t>0.49</w:t>
            </w:r>
          </w:p>
        </w:tc>
      </w:tr>
      <w:tr w:rsidR="003F6789" w:rsidRPr="00230053" w14:paraId="6CF392C3" w14:textId="77777777" w:rsidTr="002D334B">
        <w:trPr>
          <w:trHeight w:val="338"/>
        </w:trPr>
        <w:tc>
          <w:tcPr>
            <w:tcW w:w="5052" w:type="dxa"/>
            <w:gridSpan w:val="2"/>
          </w:tcPr>
          <w:p w14:paraId="18110A82" w14:textId="77777777" w:rsidR="003F6789" w:rsidRPr="00230053" w:rsidRDefault="003F6789" w:rsidP="00230053">
            <w:pPr>
              <w:ind w:hanging="10"/>
              <w:rPr>
                <w:i/>
                <w:iCs/>
              </w:rPr>
            </w:pPr>
            <w:r w:rsidRPr="00230053">
              <w:rPr>
                <w:i/>
                <w:iCs/>
              </w:rPr>
              <w:t>Professional Dispositions</w:t>
            </w:r>
          </w:p>
        </w:tc>
        <w:tc>
          <w:tcPr>
            <w:tcW w:w="1442" w:type="dxa"/>
            <w:vAlign w:val="center"/>
          </w:tcPr>
          <w:p w14:paraId="60CCD20D" w14:textId="77777777" w:rsidR="003F6789" w:rsidRPr="00230053" w:rsidRDefault="003F6789" w:rsidP="00230053">
            <w:pPr>
              <w:ind w:firstLine="0"/>
              <w:jc w:val="center"/>
            </w:pPr>
          </w:p>
        </w:tc>
        <w:tc>
          <w:tcPr>
            <w:tcW w:w="1442" w:type="dxa"/>
            <w:vAlign w:val="center"/>
          </w:tcPr>
          <w:p w14:paraId="2CA318BC" w14:textId="77777777" w:rsidR="003F6789" w:rsidRPr="00230053" w:rsidRDefault="003F6789" w:rsidP="00230053">
            <w:pPr>
              <w:ind w:firstLine="0"/>
              <w:jc w:val="center"/>
            </w:pPr>
          </w:p>
        </w:tc>
        <w:tc>
          <w:tcPr>
            <w:tcW w:w="1443" w:type="dxa"/>
            <w:vAlign w:val="center"/>
          </w:tcPr>
          <w:p w14:paraId="07F8C03D" w14:textId="77777777" w:rsidR="003F6789" w:rsidRPr="00230053" w:rsidRDefault="003F6789" w:rsidP="00230053">
            <w:pPr>
              <w:ind w:firstLine="0"/>
              <w:jc w:val="center"/>
            </w:pPr>
          </w:p>
        </w:tc>
      </w:tr>
      <w:tr w:rsidR="003F6789" w:rsidRPr="00230053" w14:paraId="2CDC547F" w14:textId="77777777" w:rsidTr="002D334B">
        <w:trPr>
          <w:trHeight w:val="317"/>
        </w:trPr>
        <w:tc>
          <w:tcPr>
            <w:tcW w:w="1220" w:type="dxa"/>
            <w:vMerge w:val="restart"/>
          </w:tcPr>
          <w:p w14:paraId="5752424B" w14:textId="77777777" w:rsidR="003F6789" w:rsidRPr="00230053" w:rsidRDefault="003F6789" w:rsidP="00230053"/>
        </w:tc>
        <w:tc>
          <w:tcPr>
            <w:tcW w:w="3831" w:type="dxa"/>
          </w:tcPr>
          <w:p w14:paraId="09C6100A" w14:textId="77777777" w:rsidR="003F6789" w:rsidRPr="00230053" w:rsidRDefault="003F6789" w:rsidP="00230053">
            <w:pPr>
              <w:ind w:firstLine="0"/>
            </w:pPr>
            <w:r w:rsidRPr="00230053">
              <w:t>Ethical and Legal Sensitivity</w:t>
            </w:r>
          </w:p>
        </w:tc>
        <w:tc>
          <w:tcPr>
            <w:tcW w:w="1442" w:type="dxa"/>
            <w:vAlign w:val="center"/>
          </w:tcPr>
          <w:p w14:paraId="0E620C7A" w14:textId="77777777" w:rsidR="003F6789" w:rsidRPr="00230053" w:rsidRDefault="003F6789" w:rsidP="00230053">
            <w:pPr>
              <w:ind w:firstLine="0"/>
              <w:jc w:val="center"/>
            </w:pPr>
            <w:r w:rsidRPr="00230053">
              <w:t>2.59</w:t>
            </w:r>
          </w:p>
        </w:tc>
        <w:tc>
          <w:tcPr>
            <w:tcW w:w="1442" w:type="dxa"/>
            <w:vAlign w:val="center"/>
          </w:tcPr>
          <w:p w14:paraId="62856AAD" w14:textId="77777777" w:rsidR="003F6789" w:rsidRPr="00230053" w:rsidRDefault="003F6789" w:rsidP="00230053">
            <w:pPr>
              <w:ind w:firstLine="0"/>
              <w:jc w:val="center"/>
            </w:pPr>
            <w:r w:rsidRPr="00230053">
              <w:t>-3.37</w:t>
            </w:r>
          </w:p>
        </w:tc>
        <w:tc>
          <w:tcPr>
            <w:tcW w:w="1443" w:type="dxa"/>
            <w:vAlign w:val="center"/>
          </w:tcPr>
          <w:p w14:paraId="335A5E31" w14:textId="77777777" w:rsidR="003F6789" w:rsidRPr="00230053" w:rsidRDefault="003F6789" w:rsidP="00230053">
            <w:pPr>
              <w:ind w:firstLine="0"/>
              <w:jc w:val="center"/>
            </w:pPr>
            <w:r w:rsidRPr="00230053">
              <w:t>0.09</w:t>
            </w:r>
          </w:p>
        </w:tc>
      </w:tr>
      <w:tr w:rsidR="003F6789" w:rsidRPr="00230053" w14:paraId="1B5950C7" w14:textId="77777777" w:rsidTr="002D334B">
        <w:trPr>
          <w:trHeight w:val="656"/>
        </w:trPr>
        <w:tc>
          <w:tcPr>
            <w:tcW w:w="1220" w:type="dxa"/>
            <w:vMerge/>
          </w:tcPr>
          <w:p w14:paraId="1BA245AF" w14:textId="77777777" w:rsidR="003F6789" w:rsidRPr="00230053" w:rsidRDefault="003F6789" w:rsidP="00230053"/>
        </w:tc>
        <w:tc>
          <w:tcPr>
            <w:tcW w:w="3831" w:type="dxa"/>
          </w:tcPr>
          <w:p w14:paraId="3B58113B" w14:textId="77777777" w:rsidR="003F6789" w:rsidRPr="00230053" w:rsidRDefault="003F6789" w:rsidP="00230053">
            <w:pPr>
              <w:ind w:firstLine="0"/>
            </w:pPr>
            <w:r w:rsidRPr="00230053">
              <w:t>Promotes Confidence in the Counseling Profession</w:t>
            </w:r>
          </w:p>
        </w:tc>
        <w:tc>
          <w:tcPr>
            <w:tcW w:w="1442" w:type="dxa"/>
            <w:vAlign w:val="center"/>
          </w:tcPr>
          <w:p w14:paraId="3C99E94A" w14:textId="77777777" w:rsidR="003F6789" w:rsidRPr="00230053" w:rsidRDefault="003F6789" w:rsidP="00230053">
            <w:pPr>
              <w:ind w:firstLine="0"/>
              <w:jc w:val="center"/>
            </w:pPr>
            <w:r w:rsidRPr="00230053">
              <w:t>3.41</w:t>
            </w:r>
          </w:p>
        </w:tc>
        <w:tc>
          <w:tcPr>
            <w:tcW w:w="1442" w:type="dxa"/>
            <w:vAlign w:val="center"/>
          </w:tcPr>
          <w:p w14:paraId="77978216" w14:textId="77777777" w:rsidR="003F6789" w:rsidRPr="00230053" w:rsidRDefault="003F6789" w:rsidP="00230053">
            <w:pPr>
              <w:ind w:firstLine="0"/>
              <w:jc w:val="center"/>
            </w:pPr>
            <w:r w:rsidRPr="00230053">
              <w:t>-0.10</w:t>
            </w:r>
          </w:p>
        </w:tc>
        <w:tc>
          <w:tcPr>
            <w:tcW w:w="1443" w:type="dxa"/>
            <w:vAlign w:val="center"/>
          </w:tcPr>
          <w:p w14:paraId="0A668DC4" w14:textId="77777777" w:rsidR="003F6789" w:rsidRPr="00230053" w:rsidRDefault="003F6789" w:rsidP="00230053">
            <w:pPr>
              <w:ind w:firstLine="0"/>
              <w:jc w:val="center"/>
            </w:pPr>
          </w:p>
        </w:tc>
      </w:tr>
      <w:tr w:rsidR="003F6789" w:rsidRPr="00230053" w14:paraId="0FF1D6BE" w14:textId="77777777" w:rsidTr="002D334B">
        <w:trPr>
          <w:trHeight w:val="317"/>
        </w:trPr>
        <w:tc>
          <w:tcPr>
            <w:tcW w:w="1220" w:type="dxa"/>
            <w:vMerge/>
          </w:tcPr>
          <w:p w14:paraId="4C7C9B17" w14:textId="77777777" w:rsidR="003F6789" w:rsidRPr="00230053" w:rsidRDefault="003F6789" w:rsidP="00230053"/>
        </w:tc>
        <w:tc>
          <w:tcPr>
            <w:tcW w:w="3831" w:type="dxa"/>
          </w:tcPr>
          <w:p w14:paraId="63568F0E" w14:textId="77777777" w:rsidR="003F6789" w:rsidRPr="00230053" w:rsidRDefault="003F6789" w:rsidP="00230053">
            <w:pPr>
              <w:ind w:firstLine="0"/>
            </w:pPr>
            <w:r w:rsidRPr="00230053">
              <w:t>Advocates for Clients</w:t>
            </w:r>
          </w:p>
        </w:tc>
        <w:tc>
          <w:tcPr>
            <w:tcW w:w="1442" w:type="dxa"/>
            <w:vAlign w:val="center"/>
          </w:tcPr>
          <w:p w14:paraId="0ABAF3CA" w14:textId="77777777" w:rsidR="003F6789" w:rsidRPr="00230053" w:rsidRDefault="003F6789" w:rsidP="00230053">
            <w:pPr>
              <w:ind w:firstLine="0"/>
              <w:jc w:val="center"/>
            </w:pPr>
            <w:r w:rsidRPr="00230053">
              <w:t>2.13</w:t>
            </w:r>
          </w:p>
        </w:tc>
        <w:tc>
          <w:tcPr>
            <w:tcW w:w="1442" w:type="dxa"/>
            <w:vAlign w:val="center"/>
          </w:tcPr>
          <w:p w14:paraId="41274ED8" w14:textId="77777777" w:rsidR="003F6789" w:rsidRPr="00230053" w:rsidRDefault="003F6789" w:rsidP="00230053">
            <w:pPr>
              <w:ind w:firstLine="0"/>
              <w:jc w:val="center"/>
            </w:pPr>
            <w:r w:rsidRPr="00230053">
              <w:t>-3.53</w:t>
            </w:r>
          </w:p>
        </w:tc>
        <w:tc>
          <w:tcPr>
            <w:tcW w:w="1443" w:type="dxa"/>
            <w:vAlign w:val="center"/>
          </w:tcPr>
          <w:p w14:paraId="1C0892BB" w14:textId="77777777" w:rsidR="003F6789" w:rsidRPr="00230053" w:rsidRDefault="003F6789" w:rsidP="00230053">
            <w:pPr>
              <w:ind w:firstLine="0"/>
              <w:jc w:val="center"/>
            </w:pPr>
            <w:r w:rsidRPr="00230053">
              <w:t>0.05</w:t>
            </w:r>
          </w:p>
        </w:tc>
      </w:tr>
      <w:tr w:rsidR="003F6789" w:rsidRPr="00230053" w14:paraId="65AB1559" w14:textId="77777777" w:rsidTr="002D334B">
        <w:trPr>
          <w:trHeight w:val="338"/>
        </w:trPr>
        <w:tc>
          <w:tcPr>
            <w:tcW w:w="1220" w:type="dxa"/>
            <w:vMerge/>
          </w:tcPr>
          <w:p w14:paraId="4BC80373" w14:textId="77777777" w:rsidR="003F6789" w:rsidRPr="00230053" w:rsidRDefault="003F6789" w:rsidP="00230053"/>
        </w:tc>
        <w:tc>
          <w:tcPr>
            <w:tcW w:w="3831" w:type="dxa"/>
          </w:tcPr>
          <w:p w14:paraId="5339371B" w14:textId="77777777" w:rsidR="003F6789" w:rsidRPr="00230053" w:rsidRDefault="003F6789" w:rsidP="00230053">
            <w:pPr>
              <w:ind w:firstLine="0"/>
            </w:pPr>
            <w:r w:rsidRPr="00230053">
              <w:t>Advocates for the Profession</w:t>
            </w:r>
          </w:p>
        </w:tc>
        <w:tc>
          <w:tcPr>
            <w:tcW w:w="1442" w:type="dxa"/>
            <w:vAlign w:val="center"/>
          </w:tcPr>
          <w:p w14:paraId="5503E8F7" w14:textId="77777777" w:rsidR="003F6789" w:rsidRPr="00230053" w:rsidRDefault="003F6789" w:rsidP="00230053">
            <w:pPr>
              <w:ind w:firstLine="0"/>
              <w:jc w:val="center"/>
            </w:pPr>
            <w:r w:rsidRPr="00230053">
              <w:t>3.35</w:t>
            </w:r>
          </w:p>
        </w:tc>
        <w:tc>
          <w:tcPr>
            <w:tcW w:w="1442" w:type="dxa"/>
            <w:vAlign w:val="center"/>
          </w:tcPr>
          <w:p w14:paraId="120D23A0" w14:textId="77777777" w:rsidR="003F6789" w:rsidRPr="00230053" w:rsidRDefault="003F6789" w:rsidP="00230053">
            <w:pPr>
              <w:ind w:firstLine="0"/>
              <w:jc w:val="center"/>
            </w:pPr>
            <w:r w:rsidRPr="00230053">
              <w:t>0.54</w:t>
            </w:r>
          </w:p>
        </w:tc>
        <w:tc>
          <w:tcPr>
            <w:tcW w:w="1443" w:type="dxa"/>
            <w:vAlign w:val="center"/>
          </w:tcPr>
          <w:p w14:paraId="1D1C6713" w14:textId="77777777" w:rsidR="003F6789" w:rsidRPr="00230053" w:rsidRDefault="003F6789" w:rsidP="00230053">
            <w:pPr>
              <w:ind w:firstLine="0"/>
              <w:jc w:val="center"/>
            </w:pPr>
          </w:p>
        </w:tc>
      </w:tr>
      <w:tr w:rsidR="003F6789" w:rsidRPr="00230053" w14:paraId="27A18EC8" w14:textId="77777777" w:rsidTr="002D334B">
        <w:trPr>
          <w:trHeight w:val="317"/>
        </w:trPr>
        <w:tc>
          <w:tcPr>
            <w:tcW w:w="1220" w:type="dxa"/>
            <w:vMerge/>
          </w:tcPr>
          <w:p w14:paraId="6F5EE22D" w14:textId="77777777" w:rsidR="003F6789" w:rsidRPr="00230053" w:rsidRDefault="003F6789" w:rsidP="00230053"/>
        </w:tc>
        <w:tc>
          <w:tcPr>
            <w:tcW w:w="3831" w:type="dxa"/>
          </w:tcPr>
          <w:p w14:paraId="2617D94D" w14:textId="77777777" w:rsidR="003F6789" w:rsidRPr="00230053" w:rsidRDefault="003F6789" w:rsidP="00230053">
            <w:pPr>
              <w:ind w:firstLine="0"/>
            </w:pPr>
            <w:r w:rsidRPr="00230053">
              <w:t>Time Management</w:t>
            </w:r>
          </w:p>
        </w:tc>
        <w:tc>
          <w:tcPr>
            <w:tcW w:w="1442" w:type="dxa"/>
            <w:vAlign w:val="center"/>
          </w:tcPr>
          <w:p w14:paraId="7BF829AC" w14:textId="77777777" w:rsidR="003F6789" w:rsidRPr="00230053" w:rsidRDefault="003F6789" w:rsidP="00230053">
            <w:pPr>
              <w:ind w:firstLine="0"/>
              <w:jc w:val="center"/>
            </w:pPr>
            <w:r w:rsidRPr="00230053">
              <w:t>1.64</w:t>
            </w:r>
          </w:p>
        </w:tc>
        <w:tc>
          <w:tcPr>
            <w:tcW w:w="1442" w:type="dxa"/>
            <w:vAlign w:val="center"/>
          </w:tcPr>
          <w:p w14:paraId="7A63AF5B" w14:textId="77777777" w:rsidR="003F6789" w:rsidRPr="00230053" w:rsidRDefault="003F6789" w:rsidP="00230053">
            <w:pPr>
              <w:ind w:firstLine="0"/>
              <w:jc w:val="center"/>
            </w:pPr>
            <w:r w:rsidRPr="00230053">
              <w:t>-3.12</w:t>
            </w:r>
          </w:p>
        </w:tc>
        <w:tc>
          <w:tcPr>
            <w:tcW w:w="1443" w:type="dxa"/>
            <w:vAlign w:val="center"/>
          </w:tcPr>
          <w:p w14:paraId="5D4B2A45" w14:textId="77777777" w:rsidR="003F6789" w:rsidRPr="00230053" w:rsidRDefault="003F6789" w:rsidP="00230053">
            <w:pPr>
              <w:ind w:firstLine="0"/>
              <w:jc w:val="center"/>
            </w:pPr>
            <w:r w:rsidRPr="00230053">
              <w:t>0.12</w:t>
            </w:r>
          </w:p>
        </w:tc>
      </w:tr>
      <w:tr w:rsidR="003F6789" w:rsidRPr="00230053" w14:paraId="27EF4A90" w14:textId="77777777" w:rsidTr="002D334B">
        <w:trPr>
          <w:trHeight w:val="338"/>
        </w:trPr>
        <w:tc>
          <w:tcPr>
            <w:tcW w:w="1220" w:type="dxa"/>
            <w:vMerge/>
          </w:tcPr>
          <w:p w14:paraId="7BEF4FD7" w14:textId="77777777" w:rsidR="003F6789" w:rsidRPr="00230053" w:rsidRDefault="003F6789" w:rsidP="00230053"/>
        </w:tc>
        <w:tc>
          <w:tcPr>
            <w:tcW w:w="3831" w:type="dxa"/>
          </w:tcPr>
          <w:p w14:paraId="26D6EC5C" w14:textId="77777777" w:rsidR="003F6789" w:rsidRPr="00230053" w:rsidRDefault="003F6789" w:rsidP="00230053">
            <w:pPr>
              <w:ind w:firstLine="0"/>
            </w:pPr>
            <w:r w:rsidRPr="00230053">
              <w:t>Engagement in Supervision</w:t>
            </w:r>
          </w:p>
        </w:tc>
        <w:tc>
          <w:tcPr>
            <w:tcW w:w="1442" w:type="dxa"/>
            <w:vAlign w:val="center"/>
          </w:tcPr>
          <w:p w14:paraId="1E3645A3" w14:textId="77777777" w:rsidR="003F6789" w:rsidRPr="00230053" w:rsidRDefault="003F6789" w:rsidP="00230053">
            <w:pPr>
              <w:ind w:firstLine="0"/>
              <w:jc w:val="center"/>
            </w:pPr>
            <w:r w:rsidRPr="00230053">
              <w:t>2.48</w:t>
            </w:r>
          </w:p>
        </w:tc>
        <w:tc>
          <w:tcPr>
            <w:tcW w:w="1442" w:type="dxa"/>
            <w:vAlign w:val="center"/>
          </w:tcPr>
          <w:p w14:paraId="231A4B3E" w14:textId="77777777" w:rsidR="003F6789" w:rsidRPr="00230053" w:rsidRDefault="003F6789" w:rsidP="00230053">
            <w:pPr>
              <w:ind w:firstLine="0"/>
              <w:jc w:val="center"/>
            </w:pPr>
            <w:r w:rsidRPr="00230053">
              <w:t>-3.45</w:t>
            </w:r>
          </w:p>
        </w:tc>
        <w:tc>
          <w:tcPr>
            <w:tcW w:w="1443" w:type="dxa"/>
            <w:vAlign w:val="center"/>
          </w:tcPr>
          <w:p w14:paraId="42C558DF" w14:textId="77777777" w:rsidR="003F6789" w:rsidRPr="00230053" w:rsidRDefault="003F6789" w:rsidP="00230053">
            <w:pPr>
              <w:ind w:firstLine="0"/>
              <w:jc w:val="center"/>
            </w:pPr>
            <w:r w:rsidRPr="00230053">
              <w:t>-0.51</w:t>
            </w:r>
          </w:p>
        </w:tc>
      </w:tr>
      <w:tr w:rsidR="003F6789" w:rsidRPr="00230053" w14:paraId="44B875CD" w14:textId="77777777" w:rsidTr="002D334B">
        <w:trPr>
          <w:trHeight w:val="317"/>
        </w:trPr>
        <w:tc>
          <w:tcPr>
            <w:tcW w:w="1220" w:type="dxa"/>
            <w:vMerge/>
          </w:tcPr>
          <w:p w14:paraId="220C5134" w14:textId="77777777" w:rsidR="003F6789" w:rsidRPr="00230053" w:rsidRDefault="003F6789" w:rsidP="00230053"/>
        </w:tc>
        <w:tc>
          <w:tcPr>
            <w:tcW w:w="3831" w:type="dxa"/>
          </w:tcPr>
          <w:p w14:paraId="4D93F807" w14:textId="77777777" w:rsidR="003F6789" w:rsidRPr="00230053" w:rsidRDefault="003F6789" w:rsidP="00230053">
            <w:pPr>
              <w:ind w:firstLine="0"/>
            </w:pPr>
            <w:r w:rsidRPr="00230053">
              <w:t>Commitment</w:t>
            </w:r>
          </w:p>
        </w:tc>
        <w:tc>
          <w:tcPr>
            <w:tcW w:w="1442" w:type="dxa"/>
            <w:vAlign w:val="center"/>
          </w:tcPr>
          <w:p w14:paraId="409F10F7" w14:textId="77777777" w:rsidR="003F6789" w:rsidRPr="00230053" w:rsidRDefault="003F6789" w:rsidP="00230053">
            <w:pPr>
              <w:ind w:firstLine="0"/>
              <w:jc w:val="center"/>
            </w:pPr>
            <w:r w:rsidRPr="00230053">
              <w:t>2.91</w:t>
            </w:r>
          </w:p>
        </w:tc>
        <w:tc>
          <w:tcPr>
            <w:tcW w:w="1442" w:type="dxa"/>
            <w:vAlign w:val="center"/>
          </w:tcPr>
          <w:p w14:paraId="315AA734" w14:textId="77777777" w:rsidR="003F6789" w:rsidRPr="00230053" w:rsidRDefault="003F6789" w:rsidP="00230053">
            <w:pPr>
              <w:ind w:firstLine="0"/>
              <w:jc w:val="center"/>
            </w:pPr>
            <w:r w:rsidRPr="00230053">
              <w:t>-3.45</w:t>
            </w:r>
          </w:p>
        </w:tc>
        <w:tc>
          <w:tcPr>
            <w:tcW w:w="1443" w:type="dxa"/>
            <w:vAlign w:val="center"/>
          </w:tcPr>
          <w:p w14:paraId="7DCD36B3" w14:textId="77777777" w:rsidR="003F6789" w:rsidRPr="00230053" w:rsidRDefault="003F6789" w:rsidP="00230053">
            <w:pPr>
              <w:ind w:firstLine="0"/>
              <w:jc w:val="center"/>
            </w:pPr>
            <w:r w:rsidRPr="00230053">
              <w:t>-0.04</w:t>
            </w:r>
          </w:p>
        </w:tc>
      </w:tr>
      <w:tr w:rsidR="003F6789" w:rsidRPr="00230053" w14:paraId="700770D5" w14:textId="77777777" w:rsidTr="002D334B">
        <w:trPr>
          <w:trHeight w:val="338"/>
        </w:trPr>
        <w:tc>
          <w:tcPr>
            <w:tcW w:w="1220" w:type="dxa"/>
            <w:vMerge/>
          </w:tcPr>
          <w:p w14:paraId="738C0E37" w14:textId="77777777" w:rsidR="003F6789" w:rsidRPr="00230053" w:rsidRDefault="003F6789" w:rsidP="00230053"/>
        </w:tc>
        <w:tc>
          <w:tcPr>
            <w:tcW w:w="3831" w:type="dxa"/>
          </w:tcPr>
          <w:p w14:paraId="5F0A3E87" w14:textId="77777777" w:rsidR="003F6789" w:rsidRPr="00230053" w:rsidRDefault="003F6789" w:rsidP="00230053">
            <w:pPr>
              <w:ind w:firstLine="0"/>
            </w:pPr>
            <w:r w:rsidRPr="00230053">
              <w:t>Openness</w:t>
            </w:r>
          </w:p>
        </w:tc>
        <w:tc>
          <w:tcPr>
            <w:tcW w:w="1442" w:type="dxa"/>
            <w:vAlign w:val="center"/>
          </w:tcPr>
          <w:p w14:paraId="270DA646" w14:textId="77777777" w:rsidR="003F6789" w:rsidRPr="00230053" w:rsidRDefault="003F6789" w:rsidP="00230053">
            <w:pPr>
              <w:ind w:firstLine="0"/>
              <w:jc w:val="center"/>
            </w:pPr>
            <w:r w:rsidRPr="00230053">
              <w:t>3.01</w:t>
            </w:r>
          </w:p>
        </w:tc>
        <w:tc>
          <w:tcPr>
            <w:tcW w:w="1442" w:type="dxa"/>
            <w:vAlign w:val="center"/>
          </w:tcPr>
          <w:p w14:paraId="51B08E1D" w14:textId="77777777" w:rsidR="003F6789" w:rsidRPr="00230053" w:rsidRDefault="003F6789" w:rsidP="00230053">
            <w:pPr>
              <w:ind w:firstLine="0"/>
              <w:jc w:val="center"/>
            </w:pPr>
            <w:r w:rsidRPr="00230053">
              <w:t>-3.15</w:t>
            </w:r>
          </w:p>
        </w:tc>
        <w:tc>
          <w:tcPr>
            <w:tcW w:w="1443" w:type="dxa"/>
            <w:vAlign w:val="center"/>
          </w:tcPr>
          <w:p w14:paraId="7D48E1B2" w14:textId="77777777" w:rsidR="003F6789" w:rsidRPr="00230053" w:rsidRDefault="003F6789" w:rsidP="00230053">
            <w:pPr>
              <w:ind w:firstLine="0"/>
              <w:jc w:val="center"/>
            </w:pPr>
            <w:r w:rsidRPr="00230053">
              <w:t>-0.49</w:t>
            </w:r>
          </w:p>
        </w:tc>
      </w:tr>
      <w:tr w:rsidR="003F6789" w:rsidRPr="00230053" w14:paraId="481164A9" w14:textId="77777777" w:rsidTr="002D334B">
        <w:trPr>
          <w:trHeight w:val="317"/>
        </w:trPr>
        <w:tc>
          <w:tcPr>
            <w:tcW w:w="1220" w:type="dxa"/>
            <w:vMerge/>
          </w:tcPr>
          <w:p w14:paraId="68808F4A" w14:textId="77777777" w:rsidR="003F6789" w:rsidRPr="00230053" w:rsidRDefault="003F6789" w:rsidP="00230053"/>
        </w:tc>
        <w:tc>
          <w:tcPr>
            <w:tcW w:w="3831" w:type="dxa"/>
          </w:tcPr>
          <w:p w14:paraId="27060A16" w14:textId="77777777" w:rsidR="003F6789" w:rsidRPr="00230053" w:rsidRDefault="003F6789" w:rsidP="00230053">
            <w:pPr>
              <w:ind w:firstLine="0"/>
            </w:pPr>
            <w:r w:rsidRPr="00230053">
              <w:t>Respect</w:t>
            </w:r>
          </w:p>
        </w:tc>
        <w:tc>
          <w:tcPr>
            <w:tcW w:w="1442" w:type="dxa"/>
            <w:vAlign w:val="center"/>
          </w:tcPr>
          <w:p w14:paraId="2DBDBFAA" w14:textId="77777777" w:rsidR="003F6789" w:rsidRPr="00230053" w:rsidRDefault="003F6789" w:rsidP="00230053">
            <w:pPr>
              <w:ind w:firstLine="0"/>
              <w:jc w:val="center"/>
            </w:pPr>
            <w:r w:rsidRPr="00230053">
              <w:t>3.83</w:t>
            </w:r>
          </w:p>
        </w:tc>
        <w:tc>
          <w:tcPr>
            <w:tcW w:w="1442" w:type="dxa"/>
            <w:vAlign w:val="center"/>
          </w:tcPr>
          <w:p w14:paraId="636EB625" w14:textId="77777777" w:rsidR="003F6789" w:rsidRPr="00230053" w:rsidRDefault="003F6789" w:rsidP="00230053">
            <w:pPr>
              <w:ind w:firstLine="0"/>
              <w:jc w:val="center"/>
            </w:pPr>
            <w:r w:rsidRPr="00230053">
              <w:t>-3.13</w:t>
            </w:r>
          </w:p>
        </w:tc>
        <w:tc>
          <w:tcPr>
            <w:tcW w:w="1443" w:type="dxa"/>
            <w:vAlign w:val="center"/>
          </w:tcPr>
          <w:p w14:paraId="294E9E08" w14:textId="77777777" w:rsidR="003F6789" w:rsidRPr="00230053" w:rsidRDefault="003F6789" w:rsidP="00230053">
            <w:pPr>
              <w:ind w:firstLine="0"/>
              <w:jc w:val="center"/>
            </w:pPr>
            <w:r w:rsidRPr="00230053">
              <w:t>-0.21</w:t>
            </w:r>
          </w:p>
        </w:tc>
      </w:tr>
      <w:tr w:rsidR="003F6789" w:rsidRPr="00230053" w14:paraId="50C32FBB" w14:textId="77777777" w:rsidTr="002D334B">
        <w:trPr>
          <w:trHeight w:val="338"/>
        </w:trPr>
        <w:tc>
          <w:tcPr>
            <w:tcW w:w="1220" w:type="dxa"/>
            <w:vMerge/>
          </w:tcPr>
          <w:p w14:paraId="5E4F735F" w14:textId="77777777" w:rsidR="003F6789" w:rsidRPr="00230053" w:rsidRDefault="003F6789" w:rsidP="00230053"/>
        </w:tc>
        <w:tc>
          <w:tcPr>
            <w:tcW w:w="3831" w:type="dxa"/>
          </w:tcPr>
          <w:p w14:paraId="2909E465" w14:textId="77777777" w:rsidR="003F6789" w:rsidRPr="00230053" w:rsidRDefault="003F6789" w:rsidP="00230053">
            <w:pPr>
              <w:ind w:firstLine="0"/>
            </w:pPr>
            <w:r w:rsidRPr="00230053">
              <w:t>Integrity</w:t>
            </w:r>
          </w:p>
        </w:tc>
        <w:tc>
          <w:tcPr>
            <w:tcW w:w="1442" w:type="dxa"/>
            <w:vAlign w:val="center"/>
          </w:tcPr>
          <w:p w14:paraId="7B8BCB35" w14:textId="77777777" w:rsidR="003F6789" w:rsidRPr="00230053" w:rsidRDefault="003F6789" w:rsidP="00230053">
            <w:pPr>
              <w:ind w:firstLine="0"/>
              <w:jc w:val="center"/>
            </w:pPr>
            <w:r w:rsidRPr="00230053">
              <w:t>4.40</w:t>
            </w:r>
          </w:p>
        </w:tc>
        <w:tc>
          <w:tcPr>
            <w:tcW w:w="1442" w:type="dxa"/>
            <w:vAlign w:val="center"/>
          </w:tcPr>
          <w:p w14:paraId="3CFFAC43" w14:textId="77777777" w:rsidR="003F6789" w:rsidRPr="00230053" w:rsidRDefault="003F6789" w:rsidP="00230053">
            <w:pPr>
              <w:ind w:firstLine="0"/>
              <w:jc w:val="center"/>
            </w:pPr>
            <w:r w:rsidRPr="00230053">
              <w:t>-3.03</w:t>
            </w:r>
          </w:p>
        </w:tc>
        <w:tc>
          <w:tcPr>
            <w:tcW w:w="1443" w:type="dxa"/>
            <w:vAlign w:val="center"/>
          </w:tcPr>
          <w:p w14:paraId="3780517E" w14:textId="77777777" w:rsidR="003F6789" w:rsidRPr="00230053" w:rsidRDefault="003F6789" w:rsidP="00230053">
            <w:pPr>
              <w:ind w:firstLine="0"/>
              <w:jc w:val="center"/>
            </w:pPr>
            <w:r w:rsidRPr="00230053">
              <w:t>-0.27</w:t>
            </w:r>
          </w:p>
        </w:tc>
      </w:tr>
      <w:tr w:rsidR="003F6789" w:rsidRPr="00230053" w14:paraId="022B9DFF" w14:textId="77777777" w:rsidTr="002D334B">
        <w:trPr>
          <w:trHeight w:val="317"/>
        </w:trPr>
        <w:tc>
          <w:tcPr>
            <w:tcW w:w="1220" w:type="dxa"/>
            <w:vMerge/>
          </w:tcPr>
          <w:p w14:paraId="6B0AF46B" w14:textId="77777777" w:rsidR="003F6789" w:rsidRPr="00230053" w:rsidRDefault="003F6789" w:rsidP="00230053"/>
        </w:tc>
        <w:tc>
          <w:tcPr>
            <w:tcW w:w="3831" w:type="dxa"/>
          </w:tcPr>
          <w:p w14:paraId="1E4FA4C2" w14:textId="77777777" w:rsidR="003F6789" w:rsidRPr="00230053" w:rsidRDefault="003F6789" w:rsidP="00230053">
            <w:pPr>
              <w:ind w:firstLine="0"/>
            </w:pPr>
            <w:r w:rsidRPr="00230053">
              <w:t>Self-Awareness</w:t>
            </w:r>
          </w:p>
        </w:tc>
        <w:tc>
          <w:tcPr>
            <w:tcW w:w="1442" w:type="dxa"/>
            <w:vAlign w:val="center"/>
          </w:tcPr>
          <w:p w14:paraId="707071ED" w14:textId="77777777" w:rsidR="003F6789" w:rsidRPr="00230053" w:rsidRDefault="003F6789" w:rsidP="00230053">
            <w:pPr>
              <w:ind w:firstLine="0"/>
              <w:jc w:val="center"/>
            </w:pPr>
            <w:r w:rsidRPr="00230053">
              <w:t>3.21</w:t>
            </w:r>
          </w:p>
        </w:tc>
        <w:tc>
          <w:tcPr>
            <w:tcW w:w="1442" w:type="dxa"/>
            <w:vAlign w:val="center"/>
          </w:tcPr>
          <w:p w14:paraId="24CF8DEE" w14:textId="77777777" w:rsidR="003F6789" w:rsidRPr="00230053" w:rsidRDefault="003F6789" w:rsidP="00230053">
            <w:pPr>
              <w:ind w:firstLine="0"/>
              <w:jc w:val="center"/>
            </w:pPr>
            <w:r w:rsidRPr="00230053">
              <w:t>-2.76</w:t>
            </w:r>
          </w:p>
        </w:tc>
        <w:tc>
          <w:tcPr>
            <w:tcW w:w="1443" w:type="dxa"/>
            <w:vAlign w:val="center"/>
          </w:tcPr>
          <w:p w14:paraId="4984AE9D" w14:textId="77777777" w:rsidR="003F6789" w:rsidRPr="00230053" w:rsidRDefault="003F6789" w:rsidP="00230053">
            <w:pPr>
              <w:ind w:firstLine="0"/>
              <w:jc w:val="center"/>
            </w:pPr>
            <w:r w:rsidRPr="00230053">
              <w:t>-0.15</w:t>
            </w:r>
          </w:p>
        </w:tc>
      </w:tr>
      <w:tr w:rsidR="003F6789" w:rsidRPr="00230053" w14:paraId="6B26F2ED" w14:textId="77777777" w:rsidTr="002D334B">
        <w:trPr>
          <w:trHeight w:val="338"/>
        </w:trPr>
        <w:tc>
          <w:tcPr>
            <w:tcW w:w="5052" w:type="dxa"/>
            <w:gridSpan w:val="2"/>
          </w:tcPr>
          <w:p w14:paraId="5E58F4C2" w14:textId="77777777" w:rsidR="003F6789" w:rsidRPr="00230053" w:rsidRDefault="003F6789" w:rsidP="00230053">
            <w:pPr>
              <w:ind w:hanging="10"/>
              <w:rPr>
                <w:i/>
                <w:iCs/>
              </w:rPr>
            </w:pPr>
            <w:r w:rsidRPr="00230053">
              <w:rPr>
                <w:i/>
                <w:iCs/>
              </w:rPr>
              <w:t>Conceptualization and Planning</w:t>
            </w:r>
          </w:p>
        </w:tc>
        <w:tc>
          <w:tcPr>
            <w:tcW w:w="1442" w:type="dxa"/>
            <w:vAlign w:val="center"/>
          </w:tcPr>
          <w:p w14:paraId="15B2AE5E" w14:textId="77777777" w:rsidR="003F6789" w:rsidRPr="00230053" w:rsidRDefault="003F6789" w:rsidP="00230053">
            <w:pPr>
              <w:ind w:firstLine="0"/>
              <w:jc w:val="center"/>
            </w:pPr>
          </w:p>
        </w:tc>
        <w:tc>
          <w:tcPr>
            <w:tcW w:w="1442" w:type="dxa"/>
            <w:vAlign w:val="center"/>
          </w:tcPr>
          <w:p w14:paraId="02D8083F" w14:textId="77777777" w:rsidR="003F6789" w:rsidRPr="00230053" w:rsidRDefault="003F6789" w:rsidP="00230053">
            <w:pPr>
              <w:ind w:firstLine="0"/>
              <w:jc w:val="center"/>
            </w:pPr>
          </w:p>
        </w:tc>
        <w:tc>
          <w:tcPr>
            <w:tcW w:w="1443" w:type="dxa"/>
            <w:vAlign w:val="center"/>
          </w:tcPr>
          <w:p w14:paraId="34C0FFED" w14:textId="77777777" w:rsidR="003F6789" w:rsidRPr="00230053" w:rsidRDefault="003F6789" w:rsidP="00230053">
            <w:pPr>
              <w:ind w:firstLine="0"/>
              <w:jc w:val="center"/>
            </w:pPr>
          </w:p>
        </w:tc>
      </w:tr>
      <w:tr w:rsidR="003F6789" w:rsidRPr="00230053" w14:paraId="1AB95F70" w14:textId="77777777" w:rsidTr="002D334B">
        <w:trPr>
          <w:trHeight w:val="317"/>
        </w:trPr>
        <w:tc>
          <w:tcPr>
            <w:tcW w:w="1220" w:type="dxa"/>
            <w:vMerge w:val="restart"/>
            <w:tcBorders>
              <w:bottom w:val="single" w:sz="4" w:space="0" w:color="auto"/>
            </w:tcBorders>
          </w:tcPr>
          <w:p w14:paraId="5042580C" w14:textId="77777777" w:rsidR="003F6789" w:rsidRPr="00230053" w:rsidRDefault="003F6789" w:rsidP="00230053"/>
          <w:p w14:paraId="1C389835" w14:textId="77777777" w:rsidR="003F6789" w:rsidRPr="00230053" w:rsidRDefault="003F6789" w:rsidP="00230053"/>
          <w:p w14:paraId="4233E68C" w14:textId="77777777" w:rsidR="003F6789" w:rsidRPr="00230053" w:rsidRDefault="003F6789" w:rsidP="00230053"/>
          <w:p w14:paraId="5C2052AA" w14:textId="77777777" w:rsidR="003F6789" w:rsidRPr="00230053" w:rsidRDefault="003F6789" w:rsidP="00230053"/>
          <w:p w14:paraId="5F101A60" w14:textId="77777777" w:rsidR="003F6789" w:rsidRPr="00230053" w:rsidRDefault="003F6789" w:rsidP="00230053"/>
          <w:p w14:paraId="07D0ADD2" w14:textId="77777777" w:rsidR="003F6789" w:rsidRPr="00230053" w:rsidRDefault="003F6789" w:rsidP="00230053"/>
        </w:tc>
        <w:tc>
          <w:tcPr>
            <w:tcW w:w="3831" w:type="dxa"/>
          </w:tcPr>
          <w:p w14:paraId="6BA8F5B4" w14:textId="77777777" w:rsidR="003F6789" w:rsidRPr="00230053" w:rsidRDefault="003F6789" w:rsidP="00230053">
            <w:pPr>
              <w:ind w:firstLine="0"/>
            </w:pPr>
            <w:r w:rsidRPr="00230053">
              <w:t>Developmental Awareness</w:t>
            </w:r>
          </w:p>
        </w:tc>
        <w:tc>
          <w:tcPr>
            <w:tcW w:w="1442" w:type="dxa"/>
            <w:vAlign w:val="center"/>
          </w:tcPr>
          <w:p w14:paraId="4BE6DEDE" w14:textId="77777777" w:rsidR="003F6789" w:rsidRPr="00230053" w:rsidRDefault="003F6789" w:rsidP="00230053">
            <w:pPr>
              <w:ind w:firstLine="0"/>
              <w:jc w:val="center"/>
            </w:pPr>
            <w:r w:rsidRPr="00230053">
              <w:t>3.45</w:t>
            </w:r>
          </w:p>
        </w:tc>
        <w:tc>
          <w:tcPr>
            <w:tcW w:w="1442" w:type="dxa"/>
            <w:vAlign w:val="center"/>
          </w:tcPr>
          <w:p w14:paraId="7300DAD0" w14:textId="77777777" w:rsidR="003F6789" w:rsidRPr="00230053" w:rsidRDefault="003F6789" w:rsidP="00230053">
            <w:pPr>
              <w:ind w:firstLine="0"/>
              <w:jc w:val="center"/>
            </w:pPr>
            <w:r w:rsidRPr="00230053">
              <w:t>-3.35</w:t>
            </w:r>
          </w:p>
        </w:tc>
        <w:tc>
          <w:tcPr>
            <w:tcW w:w="1443" w:type="dxa"/>
            <w:vAlign w:val="center"/>
          </w:tcPr>
          <w:p w14:paraId="02D75A8C" w14:textId="77777777" w:rsidR="003F6789" w:rsidRPr="00230053" w:rsidRDefault="003F6789" w:rsidP="00230053">
            <w:pPr>
              <w:ind w:firstLine="0"/>
              <w:jc w:val="center"/>
            </w:pPr>
            <w:r w:rsidRPr="00230053">
              <w:t>0.43</w:t>
            </w:r>
          </w:p>
        </w:tc>
      </w:tr>
      <w:tr w:rsidR="003F6789" w:rsidRPr="00230053" w14:paraId="28D054D1" w14:textId="77777777" w:rsidTr="002D334B">
        <w:trPr>
          <w:trHeight w:val="338"/>
        </w:trPr>
        <w:tc>
          <w:tcPr>
            <w:tcW w:w="1220" w:type="dxa"/>
            <w:vMerge/>
            <w:tcBorders>
              <w:bottom w:val="single" w:sz="4" w:space="0" w:color="auto"/>
            </w:tcBorders>
          </w:tcPr>
          <w:p w14:paraId="548F1678" w14:textId="77777777" w:rsidR="003F6789" w:rsidRPr="00230053" w:rsidRDefault="003F6789" w:rsidP="00230053"/>
        </w:tc>
        <w:tc>
          <w:tcPr>
            <w:tcW w:w="3831" w:type="dxa"/>
          </w:tcPr>
          <w:p w14:paraId="105DCEB7" w14:textId="77777777" w:rsidR="003F6789" w:rsidRPr="00230053" w:rsidRDefault="003F6789" w:rsidP="00230053">
            <w:pPr>
              <w:ind w:firstLine="0"/>
            </w:pPr>
            <w:r w:rsidRPr="00230053">
              <w:t>Cultural Awareness</w:t>
            </w:r>
          </w:p>
        </w:tc>
        <w:tc>
          <w:tcPr>
            <w:tcW w:w="1442" w:type="dxa"/>
            <w:vAlign w:val="center"/>
          </w:tcPr>
          <w:p w14:paraId="79D00324" w14:textId="77777777" w:rsidR="003F6789" w:rsidRPr="00230053" w:rsidRDefault="003F6789" w:rsidP="00230053">
            <w:pPr>
              <w:ind w:firstLine="0"/>
              <w:jc w:val="center"/>
            </w:pPr>
            <w:r w:rsidRPr="00230053">
              <w:t>3.33</w:t>
            </w:r>
          </w:p>
        </w:tc>
        <w:tc>
          <w:tcPr>
            <w:tcW w:w="1442" w:type="dxa"/>
            <w:vAlign w:val="center"/>
          </w:tcPr>
          <w:p w14:paraId="3C1572EA" w14:textId="77777777" w:rsidR="003F6789" w:rsidRPr="00230053" w:rsidRDefault="003F6789" w:rsidP="00230053">
            <w:pPr>
              <w:ind w:firstLine="0"/>
              <w:jc w:val="center"/>
            </w:pPr>
            <w:r w:rsidRPr="00230053">
              <w:t>-3.15</w:t>
            </w:r>
          </w:p>
        </w:tc>
        <w:tc>
          <w:tcPr>
            <w:tcW w:w="1443" w:type="dxa"/>
            <w:vAlign w:val="center"/>
          </w:tcPr>
          <w:p w14:paraId="1DE65825" w14:textId="77777777" w:rsidR="003F6789" w:rsidRPr="00230053" w:rsidRDefault="003F6789" w:rsidP="00230053">
            <w:pPr>
              <w:ind w:firstLine="0"/>
              <w:jc w:val="center"/>
            </w:pPr>
            <w:r w:rsidRPr="00230053">
              <w:t>0.46</w:t>
            </w:r>
          </w:p>
        </w:tc>
      </w:tr>
      <w:tr w:rsidR="003F6789" w:rsidRPr="00230053" w14:paraId="7635D2D2" w14:textId="77777777" w:rsidTr="002D334B">
        <w:trPr>
          <w:trHeight w:val="338"/>
        </w:trPr>
        <w:tc>
          <w:tcPr>
            <w:tcW w:w="1220" w:type="dxa"/>
            <w:vMerge/>
            <w:tcBorders>
              <w:bottom w:val="single" w:sz="4" w:space="0" w:color="auto"/>
            </w:tcBorders>
          </w:tcPr>
          <w:p w14:paraId="5B529371" w14:textId="77777777" w:rsidR="003F6789" w:rsidRPr="00230053" w:rsidRDefault="003F6789" w:rsidP="00230053"/>
        </w:tc>
        <w:tc>
          <w:tcPr>
            <w:tcW w:w="3831" w:type="dxa"/>
          </w:tcPr>
          <w:p w14:paraId="09EF34C4" w14:textId="77777777" w:rsidR="003F6789" w:rsidRPr="00230053" w:rsidRDefault="003F6789" w:rsidP="00230053">
            <w:pPr>
              <w:ind w:firstLine="0"/>
            </w:pPr>
            <w:r w:rsidRPr="00230053">
              <w:t>Collaborates with Clients</w:t>
            </w:r>
          </w:p>
        </w:tc>
        <w:tc>
          <w:tcPr>
            <w:tcW w:w="1442" w:type="dxa"/>
            <w:vAlign w:val="center"/>
          </w:tcPr>
          <w:p w14:paraId="38C7E718" w14:textId="77777777" w:rsidR="003F6789" w:rsidRPr="00230053" w:rsidRDefault="003F6789" w:rsidP="00230053">
            <w:pPr>
              <w:ind w:firstLine="0"/>
              <w:jc w:val="center"/>
            </w:pPr>
            <w:r w:rsidRPr="00230053">
              <w:t>2.44</w:t>
            </w:r>
          </w:p>
        </w:tc>
        <w:tc>
          <w:tcPr>
            <w:tcW w:w="1442" w:type="dxa"/>
            <w:vAlign w:val="center"/>
          </w:tcPr>
          <w:p w14:paraId="67F95DC8" w14:textId="77777777" w:rsidR="003F6789" w:rsidRPr="00230053" w:rsidRDefault="003F6789" w:rsidP="00230053">
            <w:pPr>
              <w:ind w:firstLine="0"/>
              <w:jc w:val="center"/>
            </w:pPr>
            <w:r w:rsidRPr="00230053">
              <w:t>-2.92</w:t>
            </w:r>
          </w:p>
        </w:tc>
        <w:tc>
          <w:tcPr>
            <w:tcW w:w="1443" w:type="dxa"/>
            <w:vAlign w:val="center"/>
          </w:tcPr>
          <w:p w14:paraId="648FA83B" w14:textId="77777777" w:rsidR="003F6789" w:rsidRPr="00230053" w:rsidRDefault="003F6789" w:rsidP="00230053">
            <w:pPr>
              <w:ind w:firstLine="0"/>
              <w:jc w:val="center"/>
            </w:pPr>
            <w:r w:rsidRPr="00230053">
              <w:t>0.39</w:t>
            </w:r>
          </w:p>
        </w:tc>
      </w:tr>
      <w:tr w:rsidR="003F6789" w:rsidRPr="00230053" w14:paraId="6040ABFD" w14:textId="77777777" w:rsidTr="002D334B">
        <w:trPr>
          <w:trHeight w:val="356"/>
        </w:trPr>
        <w:tc>
          <w:tcPr>
            <w:tcW w:w="1220" w:type="dxa"/>
            <w:vMerge/>
            <w:tcBorders>
              <w:bottom w:val="single" w:sz="4" w:space="0" w:color="auto"/>
            </w:tcBorders>
          </w:tcPr>
          <w:p w14:paraId="09E5B801" w14:textId="77777777" w:rsidR="003F6789" w:rsidRPr="00230053" w:rsidRDefault="003F6789" w:rsidP="00230053"/>
        </w:tc>
        <w:tc>
          <w:tcPr>
            <w:tcW w:w="3831" w:type="dxa"/>
          </w:tcPr>
          <w:p w14:paraId="4CD0BFA0" w14:textId="77777777" w:rsidR="003F6789" w:rsidRPr="00230053" w:rsidRDefault="003F6789" w:rsidP="00230053">
            <w:pPr>
              <w:ind w:firstLine="0"/>
            </w:pPr>
            <w:r w:rsidRPr="00230053">
              <w:t>Treatment Planning</w:t>
            </w:r>
          </w:p>
        </w:tc>
        <w:tc>
          <w:tcPr>
            <w:tcW w:w="1442" w:type="dxa"/>
            <w:vAlign w:val="center"/>
          </w:tcPr>
          <w:p w14:paraId="7F543EFA" w14:textId="77777777" w:rsidR="003F6789" w:rsidRPr="00230053" w:rsidRDefault="003F6789" w:rsidP="00230053">
            <w:pPr>
              <w:ind w:firstLine="0"/>
              <w:jc w:val="center"/>
            </w:pPr>
            <w:r w:rsidRPr="00230053">
              <w:t>3.10</w:t>
            </w:r>
          </w:p>
        </w:tc>
        <w:tc>
          <w:tcPr>
            <w:tcW w:w="1442" w:type="dxa"/>
            <w:vAlign w:val="center"/>
          </w:tcPr>
          <w:p w14:paraId="5E010590" w14:textId="77777777" w:rsidR="003F6789" w:rsidRPr="00230053" w:rsidRDefault="003F6789" w:rsidP="00230053">
            <w:pPr>
              <w:ind w:firstLine="0"/>
              <w:jc w:val="center"/>
            </w:pPr>
            <w:r w:rsidRPr="00230053">
              <w:t>-2.88</w:t>
            </w:r>
          </w:p>
        </w:tc>
        <w:tc>
          <w:tcPr>
            <w:tcW w:w="1443" w:type="dxa"/>
            <w:vAlign w:val="center"/>
          </w:tcPr>
          <w:p w14:paraId="683F522E" w14:textId="77777777" w:rsidR="003F6789" w:rsidRPr="00230053" w:rsidRDefault="003F6789" w:rsidP="00230053">
            <w:pPr>
              <w:ind w:firstLine="0"/>
              <w:jc w:val="center"/>
            </w:pPr>
            <w:r w:rsidRPr="00230053">
              <w:t>0.55</w:t>
            </w:r>
          </w:p>
        </w:tc>
      </w:tr>
      <w:tr w:rsidR="003F6789" w:rsidRPr="00230053" w14:paraId="25F160F7" w14:textId="77777777" w:rsidTr="002D334B">
        <w:trPr>
          <w:trHeight w:val="338"/>
        </w:trPr>
        <w:tc>
          <w:tcPr>
            <w:tcW w:w="1220" w:type="dxa"/>
            <w:vMerge/>
            <w:tcBorders>
              <w:bottom w:val="single" w:sz="4" w:space="0" w:color="auto"/>
            </w:tcBorders>
          </w:tcPr>
          <w:p w14:paraId="2C12FDBA" w14:textId="77777777" w:rsidR="003F6789" w:rsidRPr="00230053" w:rsidRDefault="003F6789" w:rsidP="00230053"/>
        </w:tc>
        <w:tc>
          <w:tcPr>
            <w:tcW w:w="3831" w:type="dxa"/>
          </w:tcPr>
          <w:p w14:paraId="6F9C82DD" w14:textId="77777777" w:rsidR="003F6789" w:rsidRPr="00230053" w:rsidRDefault="003F6789" w:rsidP="00230053">
            <w:pPr>
              <w:ind w:firstLine="0"/>
            </w:pPr>
            <w:r w:rsidRPr="00230053">
              <w:t>Self-Evaluation</w:t>
            </w:r>
          </w:p>
        </w:tc>
        <w:tc>
          <w:tcPr>
            <w:tcW w:w="1442" w:type="dxa"/>
            <w:vAlign w:val="center"/>
          </w:tcPr>
          <w:p w14:paraId="62553E43" w14:textId="77777777" w:rsidR="003F6789" w:rsidRPr="00230053" w:rsidRDefault="003F6789" w:rsidP="00230053">
            <w:pPr>
              <w:ind w:firstLine="0"/>
              <w:jc w:val="center"/>
            </w:pPr>
            <w:r w:rsidRPr="00230053">
              <w:t>3.47</w:t>
            </w:r>
          </w:p>
        </w:tc>
        <w:tc>
          <w:tcPr>
            <w:tcW w:w="1442" w:type="dxa"/>
            <w:vAlign w:val="center"/>
          </w:tcPr>
          <w:p w14:paraId="7B42726B" w14:textId="77777777" w:rsidR="003F6789" w:rsidRPr="00230053" w:rsidRDefault="003F6789" w:rsidP="00230053">
            <w:pPr>
              <w:ind w:firstLine="0"/>
              <w:jc w:val="center"/>
            </w:pPr>
            <w:r w:rsidRPr="00230053">
              <w:t>0.63</w:t>
            </w:r>
          </w:p>
        </w:tc>
        <w:tc>
          <w:tcPr>
            <w:tcW w:w="1443" w:type="dxa"/>
            <w:vAlign w:val="center"/>
          </w:tcPr>
          <w:p w14:paraId="3F2C6A28" w14:textId="77777777" w:rsidR="003F6789" w:rsidRPr="00230053" w:rsidRDefault="003F6789" w:rsidP="00230053">
            <w:pPr>
              <w:ind w:firstLine="0"/>
              <w:jc w:val="center"/>
            </w:pPr>
          </w:p>
        </w:tc>
      </w:tr>
      <w:tr w:rsidR="003F6789" w:rsidRPr="00230053" w14:paraId="72770048" w14:textId="77777777" w:rsidTr="002D334B">
        <w:trPr>
          <w:trHeight w:val="338"/>
        </w:trPr>
        <w:tc>
          <w:tcPr>
            <w:tcW w:w="1220" w:type="dxa"/>
            <w:vMerge/>
            <w:tcBorders>
              <w:bottom w:val="single" w:sz="4" w:space="0" w:color="auto"/>
            </w:tcBorders>
          </w:tcPr>
          <w:p w14:paraId="3821B4CE" w14:textId="77777777" w:rsidR="003F6789" w:rsidRPr="00230053" w:rsidRDefault="003F6789" w:rsidP="00230053"/>
        </w:tc>
        <w:tc>
          <w:tcPr>
            <w:tcW w:w="3831" w:type="dxa"/>
          </w:tcPr>
          <w:p w14:paraId="00220AD9" w14:textId="77777777" w:rsidR="003F6789" w:rsidRPr="00230053" w:rsidRDefault="003F6789" w:rsidP="00230053">
            <w:pPr>
              <w:ind w:firstLine="0"/>
            </w:pPr>
            <w:r w:rsidRPr="00230053">
              <w:t>Case Conceptualization</w:t>
            </w:r>
          </w:p>
        </w:tc>
        <w:tc>
          <w:tcPr>
            <w:tcW w:w="1442" w:type="dxa"/>
            <w:vAlign w:val="center"/>
          </w:tcPr>
          <w:p w14:paraId="3506C94D" w14:textId="77777777" w:rsidR="003F6789" w:rsidRPr="00230053" w:rsidRDefault="003F6789" w:rsidP="00230053">
            <w:pPr>
              <w:ind w:firstLine="0"/>
              <w:jc w:val="center"/>
            </w:pPr>
            <w:r w:rsidRPr="00230053">
              <w:t>3.05</w:t>
            </w:r>
          </w:p>
        </w:tc>
        <w:tc>
          <w:tcPr>
            <w:tcW w:w="1442" w:type="dxa"/>
            <w:vAlign w:val="center"/>
          </w:tcPr>
          <w:p w14:paraId="606557BA" w14:textId="77777777" w:rsidR="003F6789" w:rsidRPr="00230053" w:rsidRDefault="003F6789" w:rsidP="00230053">
            <w:pPr>
              <w:ind w:firstLine="0"/>
              <w:jc w:val="center"/>
            </w:pPr>
            <w:r w:rsidRPr="00230053">
              <w:t>-2.49</w:t>
            </w:r>
          </w:p>
        </w:tc>
        <w:tc>
          <w:tcPr>
            <w:tcW w:w="1443" w:type="dxa"/>
            <w:vAlign w:val="center"/>
          </w:tcPr>
          <w:p w14:paraId="2AE3711C" w14:textId="77777777" w:rsidR="003F6789" w:rsidRPr="00230053" w:rsidRDefault="003F6789" w:rsidP="00230053">
            <w:pPr>
              <w:ind w:firstLine="0"/>
              <w:jc w:val="center"/>
            </w:pPr>
            <w:r w:rsidRPr="00230053">
              <w:t>0.34</w:t>
            </w:r>
          </w:p>
        </w:tc>
      </w:tr>
      <w:tr w:rsidR="003F6789" w:rsidRPr="00230053" w14:paraId="57963691" w14:textId="77777777" w:rsidTr="002D334B">
        <w:trPr>
          <w:trHeight w:val="317"/>
        </w:trPr>
        <w:tc>
          <w:tcPr>
            <w:tcW w:w="1220" w:type="dxa"/>
            <w:vMerge/>
            <w:tcBorders>
              <w:bottom w:val="single" w:sz="4" w:space="0" w:color="auto"/>
            </w:tcBorders>
          </w:tcPr>
          <w:p w14:paraId="5A52C470" w14:textId="77777777" w:rsidR="003F6789" w:rsidRPr="00230053" w:rsidRDefault="003F6789" w:rsidP="00230053"/>
        </w:tc>
        <w:tc>
          <w:tcPr>
            <w:tcW w:w="3831" w:type="dxa"/>
            <w:tcBorders>
              <w:bottom w:val="single" w:sz="4" w:space="0" w:color="auto"/>
            </w:tcBorders>
          </w:tcPr>
          <w:p w14:paraId="3446E750" w14:textId="77777777" w:rsidR="003F6789" w:rsidRPr="00230053" w:rsidRDefault="003F6789" w:rsidP="00230053">
            <w:pPr>
              <w:ind w:firstLine="0"/>
            </w:pPr>
            <w:r w:rsidRPr="00230053">
              <w:t>Integration of Systemic Understanding</w:t>
            </w:r>
          </w:p>
        </w:tc>
        <w:tc>
          <w:tcPr>
            <w:tcW w:w="1442" w:type="dxa"/>
            <w:tcBorders>
              <w:bottom w:val="single" w:sz="4" w:space="0" w:color="auto"/>
            </w:tcBorders>
            <w:vAlign w:val="center"/>
          </w:tcPr>
          <w:p w14:paraId="1F24ADC0" w14:textId="77777777" w:rsidR="003F6789" w:rsidRPr="00230053" w:rsidRDefault="003F6789" w:rsidP="00230053">
            <w:pPr>
              <w:ind w:firstLine="0"/>
              <w:jc w:val="center"/>
            </w:pPr>
            <w:r w:rsidRPr="00230053">
              <w:t>3.46</w:t>
            </w:r>
          </w:p>
        </w:tc>
        <w:tc>
          <w:tcPr>
            <w:tcW w:w="1442" w:type="dxa"/>
            <w:tcBorders>
              <w:bottom w:val="single" w:sz="4" w:space="0" w:color="auto"/>
            </w:tcBorders>
            <w:vAlign w:val="center"/>
          </w:tcPr>
          <w:p w14:paraId="5D2A4F61" w14:textId="77777777" w:rsidR="003F6789" w:rsidRPr="00230053" w:rsidRDefault="003F6789" w:rsidP="00230053">
            <w:pPr>
              <w:ind w:firstLine="0"/>
              <w:jc w:val="center"/>
            </w:pPr>
            <w:r w:rsidRPr="00230053">
              <w:t>-3.35</w:t>
            </w:r>
          </w:p>
        </w:tc>
        <w:tc>
          <w:tcPr>
            <w:tcW w:w="1443" w:type="dxa"/>
            <w:tcBorders>
              <w:bottom w:val="single" w:sz="4" w:space="0" w:color="auto"/>
            </w:tcBorders>
            <w:vAlign w:val="center"/>
          </w:tcPr>
          <w:p w14:paraId="3B3411A8" w14:textId="77777777" w:rsidR="003F6789" w:rsidRPr="00230053" w:rsidRDefault="003F6789" w:rsidP="00230053">
            <w:pPr>
              <w:ind w:firstLine="0"/>
              <w:jc w:val="center"/>
            </w:pPr>
            <w:r w:rsidRPr="00230053">
              <w:t>0.53</w:t>
            </w:r>
          </w:p>
        </w:tc>
      </w:tr>
    </w:tbl>
    <w:p w14:paraId="38B83F07" w14:textId="77777777" w:rsidR="003F6789" w:rsidRPr="00230053" w:rsidRDefault="003F6789" w:rsidP="00230053">
      <w:pPr>
        <w:rPr>
          <w:rFonts w:ascii="Times New Roman" w:hAnsi="Times New Roman" w:cs="Times New Roman"/>
          <w:bCs/>
        </w:rPr>
      </w:pPr>
    </w:p>
    <w:p w14:paraId="416A9E99" w14:textId="2E92966A" w:rsidR="003F6789" w:rsidRPr="00DB7266" w:rsidRDefault="003F6789" w:rsidP="00DB7266">
      <w:pPr>
        <w:pStyle w:val="Heading2"/>
        <w:jc w:val="center"/>
        <w:rPr>
          <w:rFonts w:ascii="Times New Roman" w:eastAsia="Times New Roman" w:hAnsi="Times New Roman" w:cs="Times New Roman"/>
          <w:b/>
          <w:bCs/>
          <w:color w:val="auto"/>
          <w:sz w:val="24"/>
          <w:szCs w:val="24"/>
        </w:rPr>
      </w:pPr>
      <w:bookmarkStart w:id="41" w:name="_Toc76463488"/>
      <w:r w:rsidRPr="00DB7266">
        <w:rPr>
          <w:rFonts w:ascii="Times New Roman" w:eastAsia="Times New Roman" w:hAnsi="Times New Roman" w:cs="Times New Roman"/>
          <w:b/>
          <w:bCs/>
          <w:color w:val="auto"/>
          <w:sz w:val="24"/>
          <w:szCs w:val="24"/>
        </w:rPr>
        <w:lastRenderedPageBreak/>
        <w:t>Appendix E</w:t>
      </w:r>
      <w:bookmarkEnd w:id="41"/>
    </w:p>
    <w:p w14:paraId="75440112" w14:textId="77777777" w:rsidR="003F6789" w:rsidRPr="00230053" w:rsidRDefault="003F6789" w:rsidP="009D007B">
      <w:pPr>
        <w:pStyle w:val="Default"/>
        <w:ind w:firstLine="0"/>
        <w:jc w:val="center"/>
      </w:pPr>
      <w:bookmarkStart w:id="42" w:name="_Toc72844024"/>
      <w:r w:rsidRPr="00230053">
        <w:rPr>
          <w:noProof/>
        </w:rPr>
        <w:drawing>
          <wp:inline distT="0" distB="0" distL="0" distR="0" wp14:anchorId="4BB8A8D7" wp14:editId="07991F52">
            <wp:extent cx="5901069" cy="5251221"/>
            <wp:effectExtent l="0" t="0" r="4445" b="0"/>
            <wp:docPr id="7" name="Picture 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14186" cy="5262894"/>
                    </a:xfrm>
                    <a:prstGeom prst="rect">
                      <a:avLst/>
                    </a:prstGeom>
                  </pic:spPr>
                </pic:pic>
              </a:graphicData>
            </a:graphic>
          </wp:inline>
        </w:drawing>
      </w:r>
      <w:bookmarkEnd w:id="42"/>
    </w:p>
    <w:p w14:paraId="671F7902" w14:textId="5962869B" w:rsidR="003F6789" w:rsidRPr="00230053" w:rsidRDefault="003F6789" w:rsidP="009D007B">
      <w:pPr>
        <w:pStyle w:val="Caption"/>
        <w:spacing w:after="0"/>
        <w:ind w:firstLine="0"/>
        <w:jc w:val="center"/>
        <w:rPr>
          <w:rFonts w:eastAsia="Times New Roman"/>
          <w:b/>
          <w:color w:val="auto"/>
          <w:sz w:val="24"/>
          <w:szCs w:val="24"/>
        </w:rPr>
      </w:pPr>
      <w:r w:rsidRPr="00230053">
        <w:rPr>
          <w:color w:val="auto"/>
          <w:sz w:val="24"/>
          <w:szCs w:val="24"/>
        </w:rPr>
        <w:t>Item Trace Graphs</w:t>
      </w:r>
    </w:p>
    <w:p w14:paraId="5DCEF8E4" w14:textId="682F1AA4" w:rsidR="003F6789" w:rsidRPr="00230053" w:rsidRDefault="003F6789" w:rsidP="00230053">
      <w:pPr>
        <w:rPr>
          <w:rFonts w:ascii="Times New Roman" w:hAnsi="Times New Roman" w:cs="Times New Roman"/>
          <w:u w:val="single"/>
        </w:rPr>
      </w:pPr>
    </w:p>
    <w:p w14:paraId="327FBBC1" w14:textId="109A306F" w:rsidR="009D007B" w:rsidRDefault="009D007B" w:rsidP="009D007B">
      <w:pPr>
        <w:jc w:val="center"/>
        <w:rPr>
          <w:rFonts w:ascii="Times New Roman" w:hAnsi="Times New Roman" w:cs="Times New Roman"/>
          <w:b/>
          <w:bCs/>
        </w:rPr>
      </w:pPr>
      <w:bookmarkStart w:id="43" w:name="_Toc72844736"/>
      <w:r w:rsidRPr="00230053">
        <w:rPr>
          <w:rFonts w:ascii="Times New Roman" w:hAnsi="Times New Roman" w:cs="Times New Roman"/>
          <w:b/>
          <w:bCs/>
        </w:rPr>
        <w:t xml:space="preserve">Figure </w:t>
      </w:r>
      <w:r w:rsidRPr="00230053">
        <w:rPr>
          <w:rFonts w:ascii="Times New Roman" w:hAnsi="Times New Roman" w:cs="Times New Roman"/>
          <w:b/>
          <w:bCs/>
        </w:rPr>
        <w:fldChar w:fldCharType="begin"/>
      </w:r>
      <w:r w:rsidRPr="00230053">
        <w:rPr>
          <w:rFonts w:ascii="Times New Roman" w:hAnsi="Times New Roman" w:cs="Times New Roman"/>
          <w:b/>
          <w:bCs/>
        </w:rPr>
        <w:instrText xml:space="preserve"> SEQ Figure \* ARABIC </w:instrText>
      </w:r>
      <w:r w:rsidRPr="00230053">
        <w:rPr>
          <w:rFonts w:ascii="Times New Roman" w:hAnsi="Times New Roman" w:cs="Times New Roman"/>
          <w:b/>
          <w:bCs/>
        </w:rPr>
        <w:fldChar w:fldCharType="separate"/>
      </w:r>
      <w:r w:rsidRPr="00230053">
        <w:rPr>
          <w:rFonts w:ascii="Times New Roman" w:hAnsi="Times New Roman" w:cs="Times New Roman"/>
          <w:b/>
          <w:bCs/>
          <w:noProof/>
        </w:rPr>
        <w:t>1</w:t>
      </w:r>
      <w:bookmarkEnd w:id="43"/>
      <w:r w:rsidRPr="00230053">
        <w:rPr>
          <w:rFonts w:ascii="Times New Roman" w:hAnsi="Times New Roman" w:cs="Times New Roman"/>
          <w:b/>
          <w:bCs/>
        </w:rPr>
        <w:fldChar w:fldCharType="end"/>
      </w:r>
    </w:p>
    <w:p w14:paraId="0640D77D" w14:textId="77777777" w:rsidR="009D007B" w:rsidRDefault="009D007B">
      <w:pPr>
        <w:rPr>
          <w:rFonts w:ascii="Times New Roman" w:hAnsi="Times New Roman" w:cs="Times New Roman"/>
          <w:b/>
          <w:bCs/>
        </w:rPr>
      </w:pPr>
      <w:r>
        <w:rPr>
          <w:rFonts w:ascii="Times New Roman" w:hAnsi="Times New Roman" w:cs="Times New Roman"/>
          <w:b/>
          <w:bCs/>
        </w:rPr>
        <w:br w:type="page"/>
      </w:r>
    </w:p>
    <w:p w14:paraId="7740EB92" w14:textId="77777777" w:rsidR="009D007B" w:rsidRPr="00230053" w:rsidRDefault="009D007B" w:rsidP="009D007B">
      <w:pPr>
        <w:rPr>
          <w:rFonts w:ascii="Times New Roman" w:hAnsi="Times New Roman" w:cs="Times New Roman"/>
          <w:b/>
          <w:bCs/>
        </w:rPr>
      </w:pPr>
    </w:p>
    <w:p w14:paraId="721E0148" w14:textId="69529A0D" w:rsidR="003F6789" w:rsidRPr="00230053" w:rsidRDefault="003F6789" w:rsidP="00230053">
      <w:pPr>
        <w:rPr>
          <w:rFonts w:ascii="Times New Roman" w:hAnsi="Times New Roman" w:cs="Times New Roman"/>
          <w:u w:val="single"/>
        </w:rPr>
      </w:pPr>
    </w:p>
    <w:p w14:paraId="63428C14" w14:textId="5D3DEDED" w:rsidR="003F6789" w:rsidRPr="00DB7266" w:rsidRDefault="003F6789" w:rsidP="00DB7266">
      <w:pPr>
        <w:pStyle w:val="Heading2"/>
        <w:jc w:val="center"/>
        <w:rPr>
          <w:rFonts w:ascii="Times New Roman" w:eastAsia="Times New Roman" w:hAnsi="Times New Roman" w:cs="Times New Roman"/>
          <w:b/>
          <w:bCs/>
          <w:color w:val="auto"/>
          <w:sz w:val="24"/>
          <w:szCs w:val="24"/>
        </w:rPr>
      </w:pPr>
      <w:bookmarkStart w:id="44" w:name="_Toc76463489"/>
      <w:r w:rsidRPr="00DB7266">
        <w:rPr>
          <w:rFonts w:ascii="Times New Roman" w:eastAsia="Times New Roman" w:hAnsi="Times New Roman" w:cs="Times New Roman"/>
          <w:b/>
          <w:bCs/>
          <w:color w:val="auto"/>
          <w:sz w:val="24"/>
          <w:szCs w:val="24"/>
        </w:rPr>
        <w:t>Appendix F</w:t>
      </w:r>
      <w:bookmarkEnd w:id="44"/>
    </w:p>
    <w:p w14:paraId="1FF31AD8" w14:textId="77777777" w:rsidR="003F6789" w:rsidRPr="00230053" w:rsidRDefault="003F6789" w:rsidP="00230053">
      <w:pPr>
        <w:keepNext/>
        <w:jc w:val="center"/>
        <w:rPr>
          <w:rFonts w:ascii="Times New Roman" w:hAnsi="Times New Roman" w:cs="Times New Roman"/>
        </w:rPr>
      </w:pPr>
      <w:r w:rsidRPr="00230053">
        <w:rPr>
          <w:rFonts w:ascii="Times New Roman" w:hAnsi="Times New Roman" w:cs="Times New Roman"/>
          <w:bCs/>
          <w:noProof/>
        </w:rPr>
        <w:drawing>
          <wp:inline distT="0" distB="0" distL="0" distR="0" wp14:anchorId="16BBFF01" wp14:editId="672D5E33">
            <wp:extent cx="5888201" cy="5369442"/>
            <wp:effectExtent l="0" t="0" r="5080" b="3175"/>
            <wp:docPr id="8" name="Picture 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chart&#10;&#10;Description automatically generated"/>
                    <pic:cNvPicPr/>
                  </pic:nvPicPr>
                  <pic:blipFill rotWithShape="1">
                    <a:blip r:embed="rId11">
                      <a:extLst>
                        <a:ext uri="{28A0092B-C50C-407E-A947-70E740481C1C}">
                          <a14:useLocalDpi xmlns:a14="http://schemas.microsoft.com/office/drawing/2010/main" val="0"/>
                        </a:ext>
                      </a:extLst>
                    </a:blip>
                    <a:srcRect l="2612" r="4282" b="4600"/>
                    <a:stretch/>
                  </pic:blipFill>
                  <pic:spPr bwMode="auto">
                    <a:xfrm>
                      <a:off x="0" y="0"/>
                      <a:ext cx="5917001" cy="5395705"/>
                    </a:xfrm>
                    <a:prstGeom prst="rect">
                      <a:avLst/>
                    </a:prstGeom>
                    <a:ln>
                      <a:noFill/>
                    </a:ln>
                    <a:extLst>
                      <a:ext uri="{53640926-AAD7-44D8-BBD7-CCE9431645EC}">
                        <a14:shadowObscured xmlns:a14="http://schemas.microsoft.com/office/drawing/2010/main"/>
                      </a:ext>
                    </a:extLst>
                  </pic:spPr>
                </pic:pic>
              </a:graphicData>
            </a:graphic>
          </wp:inline>
        </w:drawing>
      </w:r>
    </w:p>
    <w:p w14:paraId="10F15E51" w14:textId="3FE35612" w:rsidR="003F6789" w:rsidRPr="00230053" w:rsidRDefault="003F6789" w:rsidP="00230053">
      <w:pPr>
        <w:jc w:val="center"/>
        <w:rPr>
          <w:rFonts w:ascii="Times New Roman" w:hAnsi="Times New Roman" w:cs="Times New Roman"/>
          <w:i/>
          <w:iCs/>
        </w:rPr>
      </w:pPr>
      <w:r w:rsidRPr="00230053">
        <w:rPr>
          <w:rFonts w:ascii="Times New Roman" w:hAnsi="Times New Roman" w:cs="Times New Roman"/>
          <w:i/>
          <w:iCs/>
        </w:rPr>
        <w:t>Item Trace Line Graphs for Poorly Performing Items</w:t>
      </w:r>
    </w:p>
    <w:p w14:paraId="3E4A3075" w14:textId="77777777" w:rsidR="009D007B" w:rsidRPr="00230053" w:rsidRDefault="009D007B" w:rsidP="009D007B">
      <w:pPr>
        <w:pStyle w:val="Caption"/>
        <w:spacing w:after="0"/>
        <w:ind w:firstLine="0"/>
        <w:jc w:val="center"/>
        <w:rPr>
          <w:b/>
          <w:bCs w:val="0"/>
          <w:i w:val="0"/>
          <w:iCs w:val="0"/>
          <w:color w:val="auto"/>
          <w:sz w:val="24"/>
          <w:szCs w:val="24"/>
        </w:rPr>
      </w:pPr>
      <w:bookmarkStart w:id="45" w:name="_Toc72844737"/>
      <w:r w:rsidRPr="00230053">
        <w:rPr>
          <w:b/>
          <w:bCs w:val="0"/>
          <w:i w:val="0"/>
          <w:iCs w:val="0"/>
          <w:color w:val="auto"/>
          <w:sz w:val="24"/>
          <w:szCs w:val="24"/>
        </w:rPr>
        <w:t xml:space="preserve">Figure </w:t>
      </w:r>
      <w:r w:rsidRPr="00230053">
        <w:rPr>
          <w:b/>
          <w:bCs w:val="0"/>
          <w:i w:val="0"/>
          <w:iCs w:val="0"/>
          <w:color w:val="auto"/>
          <w:sz w:val="24"/>
          <w:szCs w:val="24"/>
        </w:rPr>
        <w:fldChar w:fldCharType="begin"/>
      </w:r>
      <w:r w:rsidRPr="00230053">
        <w:rPr>
          <w:b/>
          <w:bCs w:val="0"/>
          <w:i w:val="0"/>
          <w:iCs w:val="0"/>
          <w:color w:val="auto"/>
          <w:sz w:val="24"/>
          <w:szCs w:val="24"/>
        </w:rPr>
        <w:instrText xml:space="preserve"> SEQ Figure \* ARABIC </w:instrText>
      </w:r>
      <w:r w:rsidRPr="00230053">
        <w:rPr>
          <w:b/>
          <w:bCs w:val="0"/>
          <w:i w:val="0"/>
          <w:iCs w:val="0"/>
          <w:color w:val="auto"/>
          <w:sz w:val="24"/>
          <w:szCs w:val="24"/>
        </w:rPr>
        <w:fldChar w:fldCharType="separate"/>
      </w:r>
      <w:r w:rsidRPr="00230053">
        <w:rPr>
          <w:b/>
          <w:bCs w:val="0"/>
          <w:i w:val="0"/>
          <w:iCs w:val="0"/>
          <w:noProof/>
          <w:color w:val="auto"/>
          <w:sz w:val="24"/>
          <w:szCs w:val="24"/>
        </w:rPr>
        <w:t>2</w:t>
      </w:r>
      <w:bookmarkEnd w:id="45"/>
      <w:r w:rsidRPr="00230053">
        <w:rPr>
          <w:b/>
          <w:bCs w:val="0"/>
          <w:i w:val="0"/>
          <w:iCs w:val="0"/>
          <w:color w:val="auto"/>
          <w:sz w:val="24"/>
          <w:szCs w:val="24"/>
        </w:rPr>
        <w:fldChar w:fldCharType="end"/>
      </w:r>
    </w:p>
    <w:p w14:paraId="71B03BC1" w14:textId="53493202" w:rsidR="003F6789" w:rsidRPr="00230053" w:rsidRDefault="003F6789" w:rsidP="00230053">
      <w:pPr>
        <w:jc w:val="center"/>
        <w:rPr>
          <w:rFonts w:ascii="Times New Roman" w:hAnsi="Times New Roman" w:cs="Times New Roman"/>
          <w:b/>
        </w:rPr>
      </w:pPr>
    </w:p>
    <w:p w14:paraId="6C33F757" w14:textId="14D01BDF" w:rsidR="003F6789" w:rsidRPr="00230053" w:rsidRDefault="003F6789" w:rsidP="00230053">
      <w:pPr>
        <w:jc w:val="center"/>
        <w:rPr>
          <w:rFonts w:ascii="Times New Roman" w:hAnsi="Times New Roman" w:cs="Times New Roman"/>
          <w:b/>
        </w:rPr>
      </w:pPr>
    </w:p>
    <w:p w14:paraId="69FCE384" w14:textId="447BC4CB" w:rsidR="003F6789" w:rsidRPr="00230053" w:rsidRDefault="003F6789" w:rsidP="00230053">
      <w:pPr>
        <w:rPr>
          <w:rFonts w:ascii="Times New Roman" w:hAnsi="Times New Roman" w:cs="Times New Roman"/>
          <w:b/>
        </w:rPr>
      </w:pPr>
      <w:r w:rsidRPr="00230053">
        <w:rPr>
          <w:rFonts w:ascii="Times New Roman" w:hAnsi="Times New Roman" w:cs="Times New Roman"/>
          <w:b/>
        </w:rPr>
        <w:br w:type="page"/>
      </w:r>
    </w:p>
    <w:p w14:paraId="1354BCCA" w14:textId="34229C27" w:rsidR="003F6789" w:rsidRPr="00DB7266" w:rsidRDefault="003F6789" w:rsidP="00DB7266">
      <w:pPr>
        <w:pStyle w:val="Heading2"/>
        <w:jc w:val="center"/>
        <w:rPr>
          <w:rFonts w:ascii="Times New Roman" w:eastAsia="Times New Roman" w:hAnsi="Times New Roman" w:cs="Times New Roman"/>
          <w:b/>
          <w:bCs/>
          <w:color w:val="auto"/>
          <w:sz w:val="24"/>
          <w:szCs w:val="24"/>
        </w:rPr>
      </w:pPr>
      <w:bookmarkStart w:id="46" w:name="_Toc76463490"/>
      <w:r w:rsidRPr="00DB7266">
        <w:rPr>
          <w:rFonts w:ascii="Times New Roman" w:eastAsia="Times New Roman" w:hAnsi="Times New Roman" w:cs="Times New Roman"/>
          <w:b/>
          <w:bCs/>
          <w:color w:val="auto"/>
          <w:sz w:val="24"/>
          <w:szCs w:val="24"/>
        </w:rPr>
        <w:lastRenderedPageBreak/>
        <w:t>Appendix G</w:t>
      </w:r>
      <w:bookmarkEnd w:id="46"/>
    </w:p>
    <w:p w14:paraId="34DB5BCA" w14:textId="6FD7C9F3" w:rsidR="003F6789" w:rsidRPr="00230053" w:rsidRDefault="003F6789" w:rsidP="00230053">
      <w:pPr>
        <w:jc w:val="center"/>
        <w:rPr>
          <w:rFonts w:ascii="Times New Roman" w:hAnsi="Times New Roman" w:cs="Times New Roman"/>
          <w:b/>
        </w:rPr>
      </w:pPr>
      <w:r w:rsidRPr="00230053">
        <w:rPr>
          <w:rFonts w:ascii="Times New Roman" w:hAnsi="Times New Roman" w:cs="Times New Roman"/>
          <w:noProof/>
        </w:rPr>
        <w:drawing>
          <wp:inline distT="0" distB="0" distL="0" distR="0" wp14:anchorId="7BAB018E" wp14:editId="43615EAE">
            <wp:extent cx="5766629" cy="4837814"/>
            <wp:effectExtent l="0" t="0" r="0" b="1270"/>
            <wp:docPr id="9" name="Picture 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histogram&#10;&#10;Description automatically generated"/>
                    <pic:cNvPicPr/>
                  </pic:nvPicPr>
                  <pic:blipFill rotWithShape="1">
                    <a:blip r:embed="rId12">
                      <a:extLst>
                        <a:ext uri="{28A0092B-C50C-407E-A947-70E740481C1C}">
                          <a14:useLocalDpi xmlns:a14="http://schemas.microsoft.com/office/drawing/2010/main" val="0"/>
                        </a:ext>
                      </a:extLst>
                    </a:blip>
                    <a:srcRect t="5723"/>
                    <a:stretch/>
                  </pic:blipFill>
                  <pic:spPr bwMode="auto">
                    <a:xfrm>
                      <a:off x="0" y="0"/>
                      <a:ext cx="5802747" cy="4868114"/>
                    </a:xfrm>
                    <a:prstGeom prst="rect">
                      <a:avLst/>
                    </a:prstGeom>
                    <a:ln>
                      <a:noFill/>
                    </a:ln>
                    <a:extLst>
                      <a:ext uri="{53640926-AAD7-44D8-BBD7-CCE9431645EC}">
                        <a14:shadowObscured xmlns:a14="http://schemas.microsoft.com/office/drawing/2010/main"/>
                      </a:ext>
                    </a:extLst>
                  </pic:spPr>
                </pic:pic>
              </a:graphicData>
            </a:graphic>
          </wp:inline>
        </w:drawing>
      </w:r>
    </w:p>
    <w:p w14:paraId="33D1090E" w14:textId="77777777" w:rsidR="003F6789" w:rsidRPr="00230053" w:rsidRDefault="003F6789" w:rsidP="00230053">
      <w:pPr>
        <w:jc w:val="center"/>
        <w:rPr>
          <w:rFonts w:ascii="Times New Roman" w:hAnsi="Times New Roman" w:cs="Times New Roman"/>
          <w:i/>
          <w:iCs/>
        </w:rPr>
      </w:pPr>
      <w:r w:rsidRPr="00230053">
        <w:rPr>
          <w:rFonts w:ascii="Times New Roman" w:hAnsi="Times New Roman" w:cs="Times New Roman"/>
          <w:i/>
          <w:iCs/>
        </w:rPr>
        <w:t>Test Information Graph for Subscales</w:t>
      </w:r>
    </w:p>
    <w:p w14:paraId="76E919EB" w14:textId="77777777" w:rsidR="009D007B" w:rsidRPr="00230053" w:rsidRDefault="009D007B" w:rsidP="009D007B">
      <w:pPr>
        <w:pStyle w:val="Caption"/>
        <w:spacing w:after="0"/>
        <w:ind w:firstLine="0"/>
        <w:jc w:val="center"/>
        <w:rPr>
          <w:b/>
          <w:bCs w:val="0"/>
          <w:i w:val="0"/>
          <w:iCs w:val="0"/>
          <w:color w:val="auto"/>
          <w:sz w:val="24"/>
          <w:szCs w:val="24"/>
        </w:rPr>
      </w:pPr>
      <w:bookmarkStart w:id="47" w:name="_Toc72844738"/>
      <w:r w:rsidRPr="00230053">
        <w:rPr>
          <w:b/>
          <w:bCs w:val="0"/>
          <w:i w:val="0"/>
          <w:iCs w:val="0"/>
          <w:color w:val="auto"/>
          <w:sz w:val="24"/>
          <w:szCs w:val="24"/>
        </w:rPr>
        <w:t xml:space="preserve">Figure </w:t>
      </w:r>
      <w:r w:rsidRPr="00230053">
        <w:rPr>
          <w:b/>
          <w:bCs w:val="0"/>
          <w:i w:val="0"/>
          <w:iCs w:val="0"/>
          <w:color w:val="auto"/>
          <w:sz w:val="24"/>
          <w:szCs w:val="24"/>
        </w:rPr>
        <w:fldChar w:fldCharType="begin"/>
      </w:r>
      <w:r w:rsidRPr="00230053">
        <w:rPr>
          <w:b/>
          <w:bCs w:val="0"/>
          <w:i w:val="0"/>
          <w:iCs w:val="0"/>
          <w:color w:val="auto"/>
          <w:sz w:val="24"/>
          <w:szCs w:val="24"/>
        </w:rPr>
        <w:instrText xml:space="preserve"> SEQ Figure \* ARABIC </w:instrText>
      </w:r>
      <w:r w:rsidRPr="00230053">
        <w:rPr>
          <w:b/>
          <w:bCs w:val="0"/>
          <w:i w:val="0"/>
          <w:iCs w:val="0"/>
          <w:color w:val="auto"/>
          <w:sz w:val="24"/>
          <w:szCs w:val="24"/>
        </w:rPr>
        <w:fldChar w:fldCharType="separate"/>
      </w:r>
      <w:r w:rsidRPr="00230053">
        <w:rPr>
          <w:b/>
          <w:bCs w:val="0"/>
          <w:i w:val="0"/>
          <w:iCs w:val="0"/>
          <w:noProof/>
          <w:color w:val="auto"/>
          <w:sz w:val="24"/>
          <w:szCs w:val="24"/>
        </w:rPr>
        <w:t>3</w:t>
      </w:r>
      <w:bookmarkEnd w:id="47"/>
      <w:r w:rsidRPr="00230053">
        <w:rPr>
          <w:b/>
          <w:bCs w:val="0"/>
          <w:i w:val="0"/>
          <w:iCs w:val="0"/>
          <w:color w:val="auto"/>
          <w:sz w:val="24"/>
          <w:szCs w:val="24"/>
        </w:rPr>
        <w:fldChar w:fldCharType="end"/>
      </w:r>
    </w:p>
    <w:p w14:paraId="4D1984A3" w14:textId="77777777" w:rsidR="003F6789" w:rsidRPr="00230053" w:rsidRDefault="003F6789" w:rsidP="00230053">
      <w:pPr>
        <w:jc w:val="center"/>
        <w:rPr>
          <w:rFonts w:ascii="Times New Roman" w:hAnsi="Times New Roman" w:cs="Times New Roman"/>
          <w:b/>
        </w:rPr>
      </w:pPr>
    </w:p>
    <w:p w14:paraId="1966AF03" w14:textId="77777777" w:rsidR="003F6789" w:rsidRPr="00230053" w:rsidRDefault="003F6789" w:rsidP="00230053">
      <w:pPr>
        <w:jc w:val="center"/>
        <w:rPr>
          <w:rFonts w:ascii="Times New Roman" w:hAnsi="Times New Roman" w:cs="Times New Roman"/>
          <w:b/>
        </w:rPr>
      </w:pPr>
    </w:p>
    <w:p w14:paraId="7962ED9D" w14:textId="77777777" w:rsidR="003F6789" w:rsidRPr="00230053" w:rsidRDefault="003F6789" w:rsidP="00230053">
      <w:pPr>
        <w:rPr>
          <w:rFonts w:ascii="Times New Roman" w:hAnsi="Times New Roman" w:cs="Times New Roman"/>
          <w:u w:val="single"/>
        </w:rPr>
      </w:pPr>
    </w:p>
    <w:p w14:paraId="5634E511" w14:textId="77777777" w:rsidR="00990673" w:rsidRPr="00230053" w:rsidRDefault="00990673" w:rsidP="00230053">
      <w:pPr>
        <w:rPr>
          <w:rFonts w:ascii="Times New Roman" w:hAnsi="Times New Roman" w:cs="Times New Roman"/>
          <w:b/>
          <w:bCs/>
        </w:rPr>
      </w:pPr>
      <w:r w:rsidRPr="00230053">
        <w:rPr>
          <w:rFonts w:ascii="Times New Roman" w:hAnsi="Times New Roman" w:cs="Times New Roman"/>
          <w:b/>
          <w:bCs/>
        </w:rPr>
        <w:br w:type="page"/>
      </w:r>
    </w:p>
    <w:p w14:paraId="21464E7D" w14:textId="44C9ED0E" w:rsidR="00463153" w:rsidRPr="00230053" w:rsidRDefault="00463153" w:rsidP="00230053">
      <w:pPr>
        <w:pStyle w:val="Heading1"/>
        <w:spacing w:before="0" w:line="480" w:lineRule="auto"/>
        <w:jc w:val="center"/>
        <w:rPr>
          <w:rFonts w:ascii="Times New Roman" w:hAnsi="Times New Roman" w:cs="Times New Roman"/>
          <w:b/>
          <w:bCs/>
          <w:color w:val="auto"/>
          <w:sz w:val="24"/>
          <w:szCs w:val="24"/>
        </w:rPr>
      </w:pPr>
      <w:bookmarkStart w:id="48" w:name="_Toc76463491"/>
      <w:r w:rsidRPr="00230053">
        <w:rPr>
          <w:rFonts w:ascii="Times New Roman" w:hAnsi="Times New Roman" w:cs="Times New Roman"/>
          <w:b/>
          <w:bCs/>
          <w:color w:val="auto"/>
          <w:sz w:val="24"/>
          <w:szCs w:val="24"/>
        </w:rPr>
        <w:lastRenderedPageBreak/>
        <w:t>C</w:t>
      </w:r>
      <w:r w:rsidR="00D81077" w:rsidRPr="00230053">
        <w:rPr>
          <w:rFonts w:ascii="Times New Roman" w:hAnsi="Times New Roman" w:cs="Times New Roman"/>
          <w:b/>
          <w:bCs/>
          <w:color w:val="auto"/>
          <w:sz w:val="24"/>
          <w:szCs w:val="24"/>
        </w:rPr>
        <w:t>onclusion</w:t>
      </w:r>
      <w:bookmarkEnd w:id="48"/>
    </w:p>
    <w:p w14:paraId="02353B7F" w14:textId="75CADA32"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Inconsistencies in the ways we prepare and assess counseling students can jeopardize the development of high quality counselors, make gatekeeping and remediation difficult, and bring harm students’ current and future clients. There is no magic bullet for these issues, but there are existing methods which can help improve the quality and consistency of instruction and assessment across the counseling profession. This dissertation propose</w:t>
      </w:r>
      <w:r w:rsidR="00644944" w:rsidRPr="00230053">
        <w:rPr>
          <w:rFonts w:ascii="Times New Roman" w:hAnsi="Times New Roman" w:cs="Times New Roman"/>
          <w:bCs/>
        </w:rPr>
        <w:t>d</w:t>
      </w:r>
      <w:r w:rsidRPr="00230053">
        <w:rPr>
          <w:rFonts w:ascii="Times New Roman" w:hAnsi="Times New Roman" w:cs="Times New Roman"/>
          <w:bCs/>
        </w:rPr>
        <w:t xml:space="preserve"> two possible solutions to the problem of skill development and assessment: deliberate practice and assessment development. I intend for the manuscripts presented above to add to the conversation by identifying existing tools available to counselor educators to improve the quality of education and assessment already occurring.</w:t>
      </w:r>
    </w:p>
    <w:p w14:paraId="4F383434" w14:textId="77777777"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Deliberate practice may hold particular promise for counselor education because it can enhance the effectiveness of what counselors are already doing. Rather than an entirely new intervention, deliberate practice integrates the feedback, scaffolding, and supervision processes which exist into a framework which highlights the role that solo practice has in skill development. Counselor educators and counseling students can benefit from deliberate practice by understanding how these processes work together and implementing practice, homework, or rehearsal in coursework and supervision. Deliberate practice also hopes to help learners develop clear mental models of high quality skill, which, in turn, will improve their own practice as they advance through their careers.</w:t>
      </w:r>
    </w:p>
    <w:p w14:paraId="3A378A28" w14:textId="77777777"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When assessing student counselors’ field experiences, counselor educators may rely on rubric development skills, but neglect important psychometric attributes which can allow them to trust assessment results. The results can be assessments which provide little useful evidence for monitoring student development or demonstrating program outcomes. As psychometric skill </w:t>
      </w:r>
      <w:r w:rsidRPr="00230053">
        <w:rPr>
          <w:rFonts w:ascii="Times New Roman" w:hAnsi="Times New Roman" w:cs="Times New Roman"/>
          <w:bCs/>
        </w:rPr>
        <w:lastRenderedPageBreak/>
        <w:t>exists within both counselor education programs and in the programs with which counselor education is adjacent, integrating these practices into student assessment can improve programs’ abilities to collect useful data about students. As programs improve the quality of data collection about students’ performance as counselors, they can reintegrate this information into program planning and decision making, further improving the quality of both program and program graduates.</w:t>
      </w:r>
    </w:p>
    <w:p w14:paraId="7FBBF426" w14:textId="77777777" w:rsidR="00990673" w:rsidRPr="00230053" w:rsidRDefault="00990673" w:rsidP="00230053">
      <w:pPr>
        <w:spacing w:line="480" w:lineRule="auto"/>
        <w:ind w:firstLine="720"/>
        <w:rPr>
          <w:rFonts w:ascii="Times New Roman" w:hAnsi="Times New Roman" w:cs="Times New Roman"/>
          <w:bCs/>
        </w:rPr>
      </w:pPr>
      <w:r w:rsidRPr="00230053">
        <w:rPr>
          <w:rFonts w:ascii="Times New Roman" w:hAnsi="Times New Roman" w:cs="Times New Roman"/>
          <w:bCs/>
        </w:rPr>
        <w:t xml:space="preserve">Practically speaking, change in education, health, and research fields is a slow process. Funders, participants, administrators, and gatekeepers must be convinced, and it requires cultural and political will to make large changes a reality. The counseling profession, like the other mental health professions, faces problems which directly impact the care of clients and the development of students. Above, I propose that integrating deliberate practice into counselor education and focusing on improving assessment methods through the application of psychometrics as methods of addressing existing limitations. These methods align with the goals and existing processes of counselor education and may be amenable to the many stakeholders in counselor education. Rather than broad changes to the counselor profession, small changes by programs and individuals may help bring counseling into greater alignment with its goals and philosophy. </w:t>
      </w:r>
    </w:p>
    <w:p w14:paraId="54339A27" w14:textId="77777777" w:rsidR="00990673" w:rsidRPr="00230053" w:rsidRDefault="00990673" w:rsidP="00230053">
      <w:pPr>
        <w:spacing w:line="480" w:lineRule="auto"/>
        <w:rPr>
          <w:rFonts w:ascii="Times New Roman" w:hAnsi="Times New Roman" w:cs="Times New Roman"/>
          <w:b/>
          <w:bCs/>
        </w:rPr>
      </w:pPr>
      <w:r w:rsidRPr="00230053">
        <w:rPr>
          <w:rFonts w:ascii="Times New Roman" w:hAnsi="Times New Roman" w:cs="Times New Roman"/>
          <w:b/>
          <w:bCs/>
        </w:rPr>
        <w:br w:type="page"/>
      </w:r>
    </w:p>
    <w:p w14:paraId="213DE2C9" w14:textId="68953B78" w:rsidR="00463153" w:rsidRPr="00230053" w:rsidRDefault="00463153" w:rsidP="00230053">
      <w:pPr>
        <w:pStyle w:val="Heading1"/>
        <w:spacing w:before="0" w:line="480" w:lineRule="auto"/>
        <w:jc w:val="center"/>
        <w:rPr>
          <w:rFonts w:ascii="Times New Roman" w:hAnsi="Times New Roman" w:cs="Times New Roman"/>
          <w:b/>
          <w:bCs/>
          <w:color w:val="auto"/>
          <w:sz w:val="24"/>
          <w:szCs w:val="24"/>
        </w:rPr>
      </w:pPr>
      <w:bookmarkStart w:id="49" w:name="_Toc76463492"/>
      <w:r w:rsidRPr="00230053">
        <w:rPr>
          <w:rFonts w:ascii="Times New Roman" w:hAnsi="Times New Roman" w:cs="Times New Roman"/>
          <w:b/>
          <w:bCs/>
          <w:color w:val="auto"/>
          <w:sz w:val="24"/>
          <w:szCs w:val="24"/>
        </w:rPr>
        <w:lastRenderedPageBreak/>
        <w:t>V</w:t>
      </w:r>
      <w:r w:rsidR="00D81077" w:rsidRPr="00230053">
        <w:rPr>
          <w:rFonts w:ascii="Times New Roman" w:hAnsi="Times New Roman" w:cs="Times New Roman"/>
          <w:b/>
          <w:bCs/>
          <w:color w:val="auto"/>
          <w:sz w:val="24"/>
          <w:szCs w:val="24"/>
        </w:rPr>
        <w:t>ita</w:t>
      </w:r>
      <w:bookmarkEnd w:id="49"/>
    </w:p>
    <w:p w14:paraId="4D3D6CF0" w14:textId="76578E72" w:rsidR="00463153" w:rsidRPr="00230053" w:rsidRDefault="00230053" w:rsidP="00230053">
      <w:pPr>
        <w:spacing w:line="480" w:lineRule="auto"/>
        <w:rPr>
          <w:rFonts w:ascii="Times New Roman" w:hAnsi="Times New Roman" w:cs="Times New Roman"/>
        </w:rPr>
      </w:pPr>
      <w:r>
        <w:rPr>
          <w:rFonts w:ascii="Times New Roman" w:hAnsi="Times New Roman" w:cs="Times New Roman"/>
        </w:rPr>
        <w:tab/>
        <w:t xml:space="preserve">Zach Budesa grew up in Mt. Juliet, Tennessee. Zach Budesa complete a Bachelor of Science degree in Psychology and a </w:t>
      </w:r>
      <w:r w:rsidR="00A95107">
        <w:rPr>
          <w:rFonts w:ascii="Times New Roman" w:hAnsi="Times New Roman" w:cs="Times New Roman"/>
        </w:rPr>
        <w:t>Master of Arts</w:t>
      </w:r>
      <w:r>
        <w:rPr>
          <w:rFonts w:ascii="Times New Roman" w:hAnsi="Times New Roman" w:cs="Times New Roman"/>
        </w:rPr>
        <w:t xml:space="preserve"> in Clinical Mental Health Counseling at Tennessee Technological University. Following working as a counselor for 2 years, he chose to pursue a Doctor of Philosophy degree in Counselor Education at the University of Tennessee, Knoxville</w:t>
      </w:r>
      <w:r w:rsidR="00A95107">
        <w:rPr>
          <w:rFonts w:ascii="Times New Roman" w:hAnsi="Times New Roman" w:cs="Times New Roman"/>
        </w:rPr>
        <w:t xml:space="preserve"> with a focus on quantitative methods</w:t>
      </w:r>
      <w:r>
        <w:rPr>
          <w:rFonts w:ascii="Times New Roman" w:hAnsi="Times New Roman" w:cs="Times New Roman"/>
        </w:rPr>
        <w:t xml:space="preserve">. </w:t>
      </w:r>
      <w:r w:rsidR="00A95107">
        <w:rPr>
          <w:rFonts w:ascii="Times New Roman" w:hAnsi="Times New Roman" w:cs="Times New Roman"/>
        </w:rPr>
        <w:t>His research interests include skill development and measurement. Following graduation, he will begin as a postdoctoral research fellow with the University of Tennessee Health Science Center.</w:t>
      </w:r>
    </w:p>
    <w:p w14:paraId="48890D40" w14:textId="77777777" w:rsidR="00463153" w:rsidRPr="00230053" w:rsidRDefault="00463153" w:rsidP="00230053">
      <w:pPr>
        <w:spacing w:line="480" w:lineRule="auto"/>
        <w:jc w:val="center"/>
        <w:rPr>
          <w:rFonts w:ascii="Times New Roman" w:hAnsi="Times New Roman" w:cs="Times New Roman"/>
          <w:i/>
          <w:iCs/>
        </w:rPr>
      </w:pPr>
    </w:p>
    <w:p w14:paraId="4CCE36D4" w14:textId="77777777" w:rsidR="00463153" w:rsidRPr="00230053" w:rsidRDefault="00463153" w:rsidP="00230053">
      <w:pPr>
        <w:spacing w:line="480" w:lineRule="auto"/>
        <w:jc w:val="center"/>
        <w:rPr>
          <w:rFonts w:ascii="Times New Roman" w:hAnsi="Times New Roman" w:cs="Times New Roman"/>
          <w:i/>
          <w:iCs/>
        </w:rPr>
      </w:pPr>
    </w:p>
    <w:p w14:paraId="1E1A300B" w14:textId="77777777" w:rsidR="00463153" w:rsidRPr="00463153" w:rsidRDefault="00463153" w:rsidP="00E63C24">
      <w:pPr>
        <w:jc w:val="center"/>
        <w:rPr>
          <w:rFonts w:ascii="Times" w:hAnsi="Times"/>
          <w:i/>
          <w:iCs/>
        </w:rPr>
      </w:pPr>
    </w:p>
    <w:sectPr w:rsidR="00463153" w:rsidRPr="00463153" w:rsidSect="005025DE">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FA219" w14:textId="77777777" w:rsidR="00A45540" w:rsidRDefault="00A45540" w:rsidP="00463153">
      <w:r>
        <w:separator/>
      </w:r>
    </w:p>
  </w:endnote>
  <w:endnote w:type="continuationSeparator" w:id="0">
    <w:p w14:paraId="477B6DC8" w14:textId="77777777" w:rsidR="00A45540" w:rsidRDefault="00A45540" w:rsidP="0046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altName w:val="﷽﷽﷽﷽﷽﷽﷽﷽⚒⍹΀ü怀"/>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43702362"/>
      <w:docPartObj>
        <w:docPartGallery w:val="Page Numbers (Bottom of Page)"/>
        <w:docPartUnique/>
      </w:docPartObj>
    </w:sdtPr>
    <w:sdtEndPr>
      <w:rPr>
        <w:rStyle w:val="PageNumber"/>
      </w:rPr>
    </w:sdtEndPr>
    <w:sdtContent>
      <w:p w14:paraId="7C10FE9F" w14:textId="77777777" w:rsidR="00303D6B" w:rsidRDefault="00303D6B" w:rsidP="007962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81746902"/>
      <w:docPartObj>
        <w:docPartGallery w:val="Page Numbers (Bottom of Page)"/>
        <w:docPartUnique/>
      </w:docPartObj>
    </w:sdtPr>
    <w:sdtEndPr>
      <w:rPr>
        <w:rStyle w:val="PageNumber"/>
      </w:rPr>
    </w:sdtEndPr>
    <w:sdtContent>
      <w:p w14:paraId="33050788" w14:textId="77777777" w:rsidR="00463153" w:rsidRDefault="00463153" w:rsidP="007962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FECA4A" w14:textId="77777777" w:rsidR="00463153" w:rsidRDefault="00463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2068533246"/>
      <w:docPartObj>
        <w:docPartGallery w:val="Page Numbers (Bottom of Page)"/>
        <w:docPartUnique/>
      </w:docPartObj>
    </w:sdtPr>
    <w:sdtEndPr>
      <w:rPr>
        <w:rStyle w:val="PageNumber"/>
      </w:rPr>
    </w:sdtEndPr>
    <w:sdtContent>
      <w:p w14:paraId="0F160D70" w14:textId="77777777" w:rsidR="00303D6B" w:rsidRPr="005025DE" w:rsidRDefault="00303D6B" w:rsidP="00796267">
        <w:pPr>
          <w:pStyle w:val="Footer"/>
          <w:framePr w:wrap="none" w:vAnchor="text" w:hAnchor="margin" w:xAlign="center" w:y="1"/>
          <w:rPr>
            <w:rStyle w:val="PageNumber"/>
            <w:rFonts w:ascii="Times New Roman" w:hAnsi="Times New Roman" w:cs="Times New Roman"/>
          </w:rPr>
        </w:pPr>
        <w:r w:rsidRPr="005025DE">
          <w:rPr>
            <w:rStyle w:val="PageNumber"/>
            <w:rFonts w:ascii="Times New Roman" w:hAnsi="Times New Roman" w:cs="Times New Roman"/>
          </w:rPr>
          <w:fldChar w:fldCharType="begin"/>
        </w:r>
        <w:r w:rsidRPr="005025DE">
          <w:rPr>
            <w:rStyle w:val="PageNumber"/>
            <w:rFonts w:ascii="Times New Roman" w:hAnsi="Times New Roman" w:cs="Times New Roman"/>
          </w:rPr>
          <w:instrText xml:space="preserve"> PAGE </w:instrText>
        </w:r>
        <w:r w:rsidRPr="005025DE">
          <w:rPr>
            <w:rStyle w:val="PageNumber"/>
            <w:rFonts w:ascii="Times New Roman" w:hAnsi="Times New Roman" w:cs="Times New Roman"/>
          </w:rPr>
          <w:fldChar w:fldCharType="separate"/>
        </w:r>
        <w:r w:rsidRPr="005025DE">
          <w:rPr>
            <w:rStyle w:val="PageNumber"/>
            <w:rFonts w:ascii="Times New Roman" w:hAnsi="Times New Roman" w:cs="Times New Roman"/>
            <w:noProof/>
          </w:rPr>
          <w:t>iii</w:t>
        </w:r>
        <w:r w:rsidRPr="005025DE">
          <w:rPr>
            <w:rStyle w:val="PageNumber"/>
            <w:rFonts w:ascii="Times New Roman" w:hAnsi="Times New Roman" w:cs="Times New Roman"/>
          </w:rPr>
          <w:fldChar w:fldCharType="end"/>
        </w:r>
      </w:p>
    </w:sdtContent>
  </w:sdt>
  <w:p w14:paraId="5C0E3DC7" w14:textId="33CB23CD" w:rsidR="00463153" w:rsidRDefault="005025DE" w:rsidP="005025DE">
    <w:pPr>
      <w:pStyle w:val="Footer"/>
      <w:tabs>
        <w:tab w:val="left" w:pos="2294"/>
        <w:tab w:val="left" w:pos="5229"/>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0750360"/>
      <w:docPartObj>
        <w:docPartGallery w:val="Page Numbers (Bottom of Page)"/>
        <w:docPartUnique/>
      </w:docPartObj>
    </w:sdtPr>
    <w:sdtEndPr>
      <w:rPr>
        <w:rStyle w:val="PageNumber"/>
        <w:rFonts w:ascii="Times" w:hAnsi="Times"/>
      </w:rPr>
    </w:sdtEndPr>
    <w:sdtContent>
      <w:p w14:paraId="2033DE47" w14:textId="77777777" w:rsidR="00303D6B" w:rsidRDefault="00303D6B" w:rsidP="00796267">
        <w:pPr>
          <w:pStyle w:val="Footer"/>
          <w:framePr w:wrap="none" w:vAnchor="text" w:hAnchor="margin" w:xAlign="center" w:y="1"/>
          <w:rPr>
            <w:rStyle w:val="PageNumber"/>
          </w:rPr>
        </w:pPr>
        <w:r w:rsidRPr="005025DE">
          <w:rPr>
            <w:rStyle w:val="PageNumber"/>
            <w:rFonts w:ascii="Times New Roman" w:hAnsi="Times New Roman" w:cs="Times New Roman"/>
          </w:rPr>
          <w:fldChar w:fldCharType="begin"/>
        </w:r>
        <w:r w:rsidRPr="005025DE">
          <w:rPr>
            <w:rStyle w:val="PageNumber"/>
            <w:rFonts w:ascii="Times New Roman" w:hAnsi="Times New Roman" w:cs="Times New Roman"/>
          </w:rPr>
          <w:instrText xml:space="preserve"> PAGE </w:instrText>
        </w:r>
        <w:r w:rsidRPr="005025DE">
          <w:rPr>
            <w:rStyle w:val="PageNumber"/>
            <w:rFonts w:ascii="Times New Roman" w:hAnsi="Times New Roman" w:cs="Times New Roman"/>
          </w:rPr>
          <w:fldChar w:fldCharType="separate"/>
        </w:r>
        <w:r w:rsidRPr="005025DE">
          <w:rPr>
            <w:rStyle w:val="PageNumber"/>
            <w:rFonts w:ascii="Times New Roman" w:hAnsi="Times New Roman" w:cs="Times New Roman"/>
            <w:noProof/>
          </w:rPr>
          <w:t>9</w:t>
        </w:r>
        <w:r w:rsidRPr="005025DE">
          <w:rPr>
            <w:rStyle w:val="PageNumber"/>
            <w:rFonts w:ascii="Times New Roman" w:hAnsi="Times New Roman" w:cs="Times New Roman"/>
          </w:rPr>
          <w:fldChar w:fldCharType="end"/>
        </w:r>
      </w:p>
    </w:sdtContent>
  </w:sdt>
  <w:p w14:paraId="00E31CBE" w14:textId="77777777" w:rsidR="00303D6B" w:rsidRDefault="00303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0CFA3" w14:textId="77777777" w:rsidR="00A45540" w:rsidRDefault="00A45540" w:rsidP="00463153">
      <w:r>
        <w:separator/>
      </w:r>
    </w:p>
  </w:footnote>
  <w:footnote w:type="continuationSeparator" w:id="0">
    <w:p w14:paraId="756F6E79" w14:textId="77777777" w:rsidR="00A45540" w:rsidRDefault="00A45540" w:rsidP="00463153">
      <w:r>
        <w:continuationSeparator/>
      </w:r>
    </w:p>
  </w:footnote>
  <w:footnote w:id="1">
    <w:p w14:paraId="2176F1DE" w14:textId="442F5FA0" w:rsidR="006E78DC" w:rsidRDefault="006E78DC" w:rsidP="00136849">
      <w:pPr>
        <w:pStyle w:val="FootnoteText"/>
        <w:ind w:firstLine="0"/>
      </w:pPr>
      <w:r>
        <w:rPr>
          <w:rStyle w:val="FootnoteReference"/>
        </w:rPr>
        <w:footnoteRef/>
      </w:r>
      <w:r>
        <w:t xml:space="preserve"> Throughout this manuscript, the terms “assessment” and “evaluation” may be used somewhat interchangeably. “Assessment” will refer to the process of assessing clients in counseling, as well as the forms developed and used by counselor educators. “Evaluation” will refer to the process or application of the assessment, either in specific or general circumstances.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4106A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920F9"/>
    <w:multiLevelType w:val="hybridMultilevel"/>
    <w:tmpl w:val="2C2638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835D2E"/>
    <w:multiLevelType w:val="hybridMultilevel"/>
    <w:tmpl w:val="0738449C"/>
    <w:lvl w:ilvl="0" w:tplc="C27E09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DD56AF"/>
    <w:multiLevelType w:val="hybridMultilevel"/>
    <w:tmpl w:val="CA50D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024E5C"/>
    <w:multiLevelType w:val="hybridMultilevel"/>
    <w:tmpl w:val="CDB2B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036A70"/>
    <w:multiLevelType w:val="multilevel"/>
    <w:tmpl w:val="430C9BEA"/>
    <w:styleLink w:val="Style1"/>
    <w:lvl w:ilvl="0">
      <w:start w:val="1"/>
      <w:numFmt w:val="bullet"/>
      <w:suff w:val="space"/>
      <w:lvlText w:val=""/>
      <w:lvlJc w:val="left"/>
      <w:pPr>
        <w:ind w:left="1440" w:hanging="792"/>
      </w:pPr>
      <w:rPr>
        <w:rFonts w:ascii="Symbol" w:hAnsi="Symbol" w:hint="default"/>
      </w:rPr>
    </w:lvl>
    <w:lvl w:ilvl="1">
      <w:start w:val="1"/>
      <w:numFmt w:val="bullet"/>
      <w:suff w:val="space"/>
      <w:lvlText w:val="o"/>
      <w:lvlJc w:val="left"/>
      <w:pPr>
        <w:ind w:left="1728" w:hanging="792"/>
      </w:pPr>
      <w:rPr>
        <w:rFonts w:ascii="Courier New" w:hAnsi="Courier New" w:hint="default"/>
      </w:rPr>
    </w:lvl>
    <w:lvl w:ilvl="2">
      <w:start w:val="1"/>
      <w:numFmt w:val="bullet"/>
      <w:lvlText w:val=""/>
      <w:lvlJc w:val="left"/>
      <w:pPr>
        <w:ind w:left="2880" w:hanging="792"/>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D3"/>
    <w:rsid w:val="00004F7C"/>
    <w:rsid w:val="0006275D"/>
    <w:rsid w:val="000A2F5C"/>
    <w:rsid w:val="000A7894"/>
    <w:rsid w:val="000B68FA"/>
    <w:rsid w:val="00136849"/>
    <w:rsid w:val="00156ECD"/>
    <w:rsid w:val="001B26E0"/>
    <w:rsid w:val="002047CB"/>
    <w:rsid w:val="00224B74"/>
    <w:rsid w:val="00230053"/>
    <w:rsid w:val="002701EC"/>
    <w:rsid w:val="00295126"/>
    <w:rsid w:val="002C0878"/>
    <w:rsid w:val="002E5F03"/>
    <w:rsid w:val="002F1A17"/>
    <w:rsid w:val="00303D6B"/>
    <w:rsid w:val="00360092"/>
    <w:rsid w:val="003979B9"/>
    <w:rsid w:val="003F1002"/>
    <w:rsid w:val="003F6789"/>
    <w:rsid w:val="00422897"/>
    <w:rsid w:val="00463153"/>
    <w:rsid w:val="00467FF6"/>
    <w:rsid w:val="0048541D"/>
    <w:rsid w:val="004D1463"/>
    <w:rsid w:val="004F13FD"/>
    <w:rsid w:val="005025DE"/>
    <w:rsid w:val="00572F34"/>
    <w:rsid w:val="00626498"/>
    <w:rsid w:val="00644944"/>
    <w:rsid w:val="00645E19"/>
    <w:rsid w:val="00656C21"/>
    <w:rsid w:val="006A19F2"/>
    <w:rsid w:val="006B4C6E"/>
    <w:rsid w:val="006C3643"/>
    <w:rsid w:val="006E78DC"/>
    <w:rsid w:val="006F1D9C"/>
    <w:rsid w:val="00726E8D"/>
    <w:rsid w:val="007A72AD"/>
    <w:rsid w:val="00885C63"/>
    <w:rsid w:val="008D2395"/>
    <w:rsid w:val="00921FF6"/>
    <w:rsid w:val="009552DE"/>
    <w:rsid w:val="00956053"/>
    <w:rsid w:val="00972CCF"/>
    <w:rsid w:val="00990673"/>
    <w:rsid w:val="009A038D"/>
    <w:rsid w:val="009D007B"/>
    <w:rsid w:val="009E2A8E"/>
    <w:rsid w:val="00A015E7"/>
    <w:rsid w:val="00A10648"/>
    <w:rsid w:val="00A12CC6"/>
    <w:rsid w:val="00A212DE"/>
    <w:rsid w:val="00A31749"/>
    <w:rsid w:val="00A45540"/>
    <w:rsid w:val="00A729D0"/>
    <w:rsid w:val="00A74735"/>
    <w:rsid w:val="00A95107"/>
    <w:rsid w:val="00A95605"/>
    <w:rsid w:val="00AD00A6"/>
    <w:rsid w:val="00AD4B2C"/>
    <w:rsid w:val="00B303DB"/>
    <w:rsid w:val="00B5609C"/>
    <w:rsid w:val="00BB07D9"/>
    <w:rsid w:val="00BD509B"/>
    <w:rsid w:val="00C412B2"/>
    <w:rsid w:val="00C52BA9"/>
    <w:rsid w:val="00C54B6F"/>
    <w:rsid w:val="00C63832"/>
    <w:rsid w:val="00C93C39"/>
    <w:rsid w:val="00CA5451"/>
    <w:rsid w:val="00CB7075"/>
    <w:rsid w:val="00D32ADC"/>
    <w:rsid w:val="00D81077"/>
    <w:rsid w:val="00D86979"/>
    <w:rsid w:val="00DB7266"/>
    <w:rsid w:val="00E045DF"/>
    <w:rsid w:val="00E068EF"/>
    <w:rsid w:val="00E11BD3"/>
    <w:rsid w:val="00E5227D"/>
    <w:rsid w:val="00E62D27"/>
    <w:rsid w:val="00E63C24"/>
    <w:rsid w:val="00EB3DAA"/>
    <w:rsid w:val="00EF0828"/>
    <w:rsid w:val="00EF19CA"/>
    <w:rsid w:val="00F15423"/>
    <w:rsid w:val="00F31D50"/>
    <w:rsid w:val="00F53782"/>
    <w:rsid w:val="00F6190A"/>
    <w:rsid w:val="00F7370F"/>
    <w:rsid w:val="00F8120E"/>
    <w:rsid w:val="00FA3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6A1E"/>
  <w15:chartTrackingRefBased/>
  <w15:docId w15:val="{E533237B-C779-854C-89A2-9038831D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F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2F5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2F5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85C6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552DE"/>
    <w:rPr>
      <w:sz w:val="16"/>
      <w:szCs w:val="16"/>
    </w:rPr>
  </w:style>
  <w:style w:type="paragraph" w:styleId="CommentText">
    <w:name w:val="annotation text"/>
    <w:basedOn w:val="Normal"/>
    <w:link w:val="CommentTextChar"/>
    <w:uiPriority w:val="99"/>
    <w:semiHidden/>
    <w:unhideWhenUsed/>
    <w:rsid w:val="009552DE"/>
    <w:rPr>
      <w:sz w:val="20"/>
      <w:szCs w:val="20"/>
    </w:rPr>
  </w:style>
  <w:style w:type="character" w:customStyle="1" w:styleId="CommentTextChar">
    <w:name w:val="Comment Text Char"/>
    <w:basedOn w:val="DefaultParagraphFont"/>
    <w:link w:val="CommentText"/>
    <w:uiPriority w:val="99"/>
    <w:semiHidden/>
    <w:rsid w:val="009552DE"/>
    <w:rPr>
      <w:sz w:val="20"/>
      <w:szCs w:val="20"/>
    </w:rPr>
  </w:style>
  <w:style w:type="paragraph" w:styleId="CommentSubject">
    <w:name w:val="annotation subject"/>
    <w:basedOn w:val="CommentText"/>
    <w:next w:val="CommentText"/>
    <w:link w:val="CommentSubjectChar"/>
    <w:uiPriority w:val="99"/>
    <w:semiHidden/>
    <w:unhideWhenUsed/>
    <w:rsid w:val="009552DE"/>
    <w:rPr>
      <w:b/>
      <w:bCs/>
    </w:rPr>
  </w:style>
  <w:style w:type="character" w:customStyle="1" w:styleId="CommentSubjectChar">
    <w:name w:val="Comment Subject Char"/>
    <w:basedOn w:val="CommentTextChar"/>
    <w:link w:val="CommentSubject"/>
    <w:uiPriority w:val="99"/>
    <w:semiHidden/>
    <w:rsid w:val="009552DE"/>
    <w:rPr>
      <w:b/>
      <w:bCs/>
      <w:sz w:val="20"/>
      <w:szCs w:val="20"/>
    </w:rPr>
  </w:style>
  <w:style w:type="paragraph" w:styleId="BalloonText">
    <w:name w:val="Balloon Text"/>
    <w:basedOn w:val="Normal"/>
    <w:link w:val="BalloonTextChar"/>
    <w:uiPriority w:val="99"/>
    <w:semiHidden/>
    <w:unhideWhenUsed/>
    <w:rsid w:val="009552D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52DE"/>
    <w:rPr>
      <w:rFonts w:ascii="Times New Roman" w:hAnsi="Times New Roman" w:cs="Times New Roman"/>
      <w:sz w:val="18"/>
      <w:szCs w:val="18"/>
    </w:rPr>
  </w:style>
  <w:style w:type="character" w:styleId="Hyperlink">
    <w:name w:val="Hyperlink"/>
    <w:uiPriority w:val="99"/>
    <w:rsid w:val="008D2395"/>
    <w:rPr>
      <w:color w:val="0000FF"/>
      <w:u w:val="single"/>
    </w:rPr>
  </w:style>
  <w:style w:type="paragraph" w:styleId="TOC1">
    <w:name w:val="toc 1"/>
    <w:basedOn w:val="Normal"/>
    <w:next w:val="Normal"/>
    <w:autoRedefine/>
    <w:uiPriority w:val="39"/>
    <w:rsid w:val="009D007B"/>
    <w:pPr>
      <w:tabs>
        <w:tab w:val="right" w:leader="dot" w:pos="9350"/>
      </w:tabs>
    </w:pPr>
    <w:rPr>
      <w:rFonts w:ascii="Arial" w:eastAsia="Times New Roman" w:hAnsi="Arial" w:cs="Arial"/>
    </w:rPr>
  </w:style>
  <w:style w:type="paragraph" w:styleId="TOC2">
    <w:name w:val="toc 2"/>
    <w:basedOn w:val="Normal"/>
    <w:next w:val="Normal"/>
    <w:autoRedefine/>
    <w:uiPriority w:val="39"/>
    <w:rsid w:val="00230053"/>
    <w:pPr>
      <w:tabs>
        <w:tab w:val="right" w:leader="dot" w:pos="9350"/>
      </w:tabs>
      <w:ind w:left="240"/>
    </w:pPr>
    <w:rPr>
      <w:rFonts w:ascii="Arial" w:eastAsia="Times New Roman" w:hAnsi="Arial" w:cs="Arial"/>
    </w:rPr>
  </w:style>
  <w:style w:type="paragraph" w:styleId="TOC3">
    <w:name w:val="toc 3"/>
    <w:basedOn w:val="Normal"/>
    <w:next w:val="Normal"/>
    <w:autoRedefine/>
    <w:uiPriority w:val="39"/>
    <w:rsid w:val="008D2395"/>
    <w:pPr>
      <w:ind w:left="480"/>
    </w:pPr>
    <w:rPr>
      <w:rFonts w:ascii="Arial" w:eastAsia="Times New Roman" w:hAnsi="Arial" w:cs="Arial"/>
    </w:rPr>
  </w:style>
  <w:style w:type="paragraph" w:styleId="TableofFigures">
    <w:name w:val="table of figures"/>
    <w:basedOn w:val="Normal"/>
    <w:next w:val="Normal"/>
    <w:uiPriority w:val="99"/>
    <w:rsid w:val="00D86979"/>
    <w:pPr>
      <w:ind w:left="480" w:hanging="480"/>
    </w:pPr>
    <w:rPr>
      <w:rFonts w:ascii="Arial" w:eastAsia="Times New Roman" w:hAnsi="Arial" w:cs="Arial"/>
    </w:rPr>
  </w:style>
  <w:style w:type="paragraph" w:styleId="Header">
    <w:name w:val="header"/>
    <w:basedOn w:val="Normal"/>
    <w:link w:val="HeaderChar"/>
    <w:uiPriority w:val="99"/>
    <w:unhideWhenUsed/>
    <w:rsid w:val="00463153"/>
    <w:pPr>
      <w:tabs>
        <w:tab w:val="center" w:pos="4680"/>
        <w:tab w:val="right" w:pos="9360"/>
      </w:tabs>
    </w:pPr>
  </w:style>
  <w:style w:type="character" w:customStyle="1" w:styleId="HeaderChar">
    <w:name w:val="Header Char"/>
    <w:basedOn w:val="DefaultParagraphFont"/>
    <w:link w:val="Header"/>
    <w:uiPriority w:val="99"/>
    <w:rsid w:val="00463153"/>
  </w:style>
  <w:style w:type="paragraph" w:styleId="Footer">
    <w:name w:val="footer"/>
    <w:basedOn w:val="Normal"/>
    <w:link w:val="FooterChar"/>
    <w:uiPriority w:val="99"/>
    <w:unhideWhenUsed/>
    <w:rsid w:val="00463153"/>
    <w:pPr>
      <w:tabs>
        <w:tab w:val="center" w:pos="4680"/>
        <w:tab w:val="right" w:pos="9360"/>
      </w:tabs>
    </w:pPr>
  </w:style>
  <w:style w:type="character" w:customStyle="1" w:styleId="FooterChar">
    <w:name w:val="Footer Char"/>
    <w:basedOn w:val="DefaultParagraphFont"/>
    <w:link w:val="Footer"/>
    <w:uiPriority w:val="99"/>
    <w:rsid w:val="00463153"/>
  </w:style>
  <w:style w:type="character" w:styleId="PageNumber">
    <w:name w:val="page number"/>
    <w:basedOn w:val="DefaultParagraphFont"/>
    <w:uiPriority w:val="99"/>
    <w:semiHidden/>
    <w:unhideWhenUsed/>
    <w:rsid w:val="00463153"/>
  </w:style>
  <w:style w:type="character" w:customStyle="1" w:styleId="Heading1Char">
    <w:name w:val="Heading 1 Char"/>
    <w:basedOn w:val="DefaultParagraphFont"/>
    <w:link w:val="Heading1"/>
    <w:uiPriority w:val="9"/>
    <w:rsid w:val="000A2F5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2F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A2F5C"/>
    <w:rPr>
      <w:rFonts w:asciiTheme="majorHAnsi" w:eastAsiaTheme="majorEastAsia" w:hAnsiTheme="majorHAnsi" w:cstheme="majorBidi"/>
      <w:color w:val="1F3763" w:themeColor="accent1" w:themeShade="7F"/>
    </w:rPr>
  </w:style>
  <w:style w:type="numbering" w:customStyle="1" w:styleId="NoList1">
    <w:name w:val="No List1"/>
    <w:next w:val="NoList"/>
    <w:uiPriority w:val="99"/>
    <w:semiHidden/>
    <w:unhideWhenUsed/>
    <w:rsid w:val="00885C63"/>
  </w:style>
  <w:style w:type="paragraph" w:customStyle="1" w:styleId="APA">
    <w:name w:val="APA"/>
    <w:basedOn w:val="Normal"/>
    <w:autoRedefine/>
    <w:qFormat/>
    <w:rsid w:val="00885C63"/>
    <w:pPr>
      <w:spacing w:line="480" w:lineRule="auto"/>
      <w:ind w:firstLine="720"/>
    </w:pPr>
    <w:rPr>
      <w:rFonts w:ascii="Times New Roman" w:hAnsi="Times New Roman" w:cs="Times New Roman"/>
      <w:bCs/>
    </w:rPr>
  </w:style>
  <w:style w:type="paragraph" w:customStyle="1" w:styleId="Default">
    <w:name w:val="Default"/>
    <w:basedOn w:val="Normal"/>
    <w:autoRedefine/>
    <w:qFormat/>
    <w:rsid w:val="00885C63"/>
    <w:pPr>
      <w:spacing w:line="480" w:lineRule="auto"/>
      <w:ind w:firstLine="720"/>
    </w:pPr>
    <w:rPr>
      <w:rFonts w:ascii="Helvetica" w:hAnsi="Helvetica" w:cs="Times New Roman"/>
      <w:bCs/>
    </w:rPr>
  </w:style>
  <w:style w:type="numbering" w:customStyle="1" w:styleId="Style1">
    <w:name w:val="Style1"/>
    <w:uiPriority w:val="99"/>
    <w:rsid w:val="00885C63"/>
    <w:pPr>
      <w:numPr>
        <w:numId w:val="1"/>
      </w:numPr>
    </w:pPr>
  </w:style>
  <w:style w:type="paragraph" w:styleId="ListParagraph">
    <w:name w:val="List Paragraph"/>
    <w:basedOn w:val="Normal"/>
    <w:uiPriority w:val="34"/>
    <w:qFormat/>
    <w:rsid w:val="00885C63"/>
    <w:pPr>
      <w:spacing w:line="480" w:lineRule="auto"/>
      <w:ind w:left="720" w:firstLine="720"/>
      <w:contextualSpacing/>
    </w:pPr>
    <w:rPr>
      <w:rFonts w:ascii="Times New Roman" w:hAnsi="Times New Roman" w:cs="Times New Roman"/>
      <w:bCs/>
    </w:rPr>
  </w:style>
  <w:style w:type="paragraph" w:styleId="Bibliography">
    <w:name w:val="Bibliography"/>
    <w:basedOn w:val="Normal"/>
    <w:next w:val="Normal"/>
    <w:uiPriority w:val="37"/>
    <w:unhideWhenUsed/>
    <w:rsid w:val="00885C63"/>
    <w:pPr>
      <w:spacing w:line="480" w:lineRule="auto"/>
      <w:ind w:left="720" w:hanging="720"/>
    </w:pPr>
    <w:rPr>
      <w:rFonts w:ascii="Times New Roman" w:hAnsi="Times New Roman" w:cs="Times New Roman"/>
      <w:bCs/>
    </w:rPr>
  </w:style>
  <w:style w:type="character" w:styleId="PlaceholderText">
    <w:name w:val="Placeholder Text"/>
    <w:basedOn w:val="DefaultParagraphFont"/>
    <w:uiPriority w:val="99"/>
    <w:semiHidden/>
    <w:rsid w:val="00885C63"/>
    <w:rPr>
      <w:color w:val="808080"/>
    </w:rPr>
  </w:style>
  <w:style w:type="table" w:styleId="TableGrid">
    <w:name w:val="Table Grid"/>
    <w:basedOn w:val="TableNormal"/>
    <w:uiPriority w:val="39"/>
    <w:rsid w:val="00885C63"/>
    <w:pPr>
      <w:ind w:firstLine="720"/>
    </w:pPr>
    <w:rPr>
      <w:rFonts w:ascii="Times New Roman" w:hAnsi="Times New Roman" w:cs="Times New Roman"/>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85C63"/>
    <w:pPr>
      <w:spacing w:after="200"/>
      <w:ind w:firstLine="720"/>
    </w:pPr>
    <w:rPr>
      <w:rFonts w:ascii="Times New Roman" w:hAnsi="Times New Roman" w:cs="Times New Roman"/>
      <w:bCs/>
      <w:i/>
      <w:iCs/>
      <w:color w:val="44546A" w:themeColor="text2"/>
      <w:sz w:val="18"/>
      <w:szCs w:val="18"/>
    </w:rPr>
  </w:style>
  <w:style w:type="paragraph" w:styleId="ListBullet">
    <w:name w:val="List Bullet"/>
    <w:basedOn w:val="Normal"/>
    <w:uiPriority w:val="99"/>
    <w:unhideWhenUsed/>
    <w:rsid w:val="00885C63"/>
    <w:pPr>
      <w:numPr>
        <w:numId w:val="3"/>
      </w:numPr>
      <w:spacing w:line="480" w:lineRule="auto"/>
      <w:contextualSpacing/>
    </w:pPr>
    <w:rPr>
      <w:rFonts w:ascii="Times New Roman" w:hAnsi="Times New Roman" w:cs="Times New Roman"/>
      <w:bCs/>
    </w:rPr>
  </w:style>
  <w:style w:type="character" w:customStyle="1" w:styleId="highlight">
    <w:name w:val="highlight"/>
    <w:basedOn w:val="DefaultParagraphFont"/>
    <w:rsid w:val="00885C63"/>
  </w:style>
  <w:style w:type="paragraph" w:styleId="FootnoteText">
    <w:name w:val="footnote text"/>
    <w:basedOn w:val="Normal"/>
    <w:link w:val="FootnoteTextChar"/>
    <w:uiPriority w:val="99"/>
    <w:semiHidden/>
    <w:unhideWhenUsed/>
    <w:rsid w:val="00885C63"/>
    <w:pPr>
      <w:ind w:firstLine="720"/>
    </w:pPr>
    <w:rPr>
      <w:rFonts w:ascii="Times New Roman" w:hAnsi="Times New Roman" w:cs="Times New Roman"/>
      <w:bCs/>
      <w:sz w:val="20"/>
      <w:szCs w:val="20"/>
    </w:rPr>
  </w:style>
  <w:style w:type="character" w:customStyle="1" w:styleId="FootnoteTextChar">
    <w:name w:val="Footnote Text Char"/>
    <w:basedOn w:val="DefaultParagraphFont"/>
    <w:link w:val="FootnoteText"/>
    <w:uiPriority w:val="99"/>
    <w:semiHidden/>
    <w:rsid w:val="00885C63"/>
    <w:rPr>
      <w:rFonts w:ascii="Times New Roman" w:hAnsi="Times New Roman" w:cs="Times New Roman"/>
      <w:bCs/>
      <w:sz w:val="20"/>
      <w:szCs w:val="20"/>
    </w:rPr>
  </w:style>
  <w:style w:type="character" w:styleId="FootnoteReference">
    <w:name w:val="footnote reference"/>
    <w:basedOn w:val="DefaultParagraphFont"/>
    <w:uiPriority w:val="99"/>
    <w:semiHidden/>
    <w:unhideWhenUsed/>
    <w:rsid w:val="00885C63"/>
    <w:rPr>
      <w:vertAlign w:val="superscript"/>
    </w:rPr>
  </w:style>
  <w:style w:type="character" w:customStyle="1" w:styleId="Heading4Char">
    <w:name w:val="Heading 4 Char"/>
    <w:basedOn w:val="DefaultParagraphFont"/>
    <w:link w:val="Heading4"/>
    <w:uiPriority w:val="9"/>
    <w:rsid w:val="00885C63"/>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6E7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564681">
      <w:bodyDiv w:val="1"/>
      <w:marLeft w:val="0"/>
      <w:marRight w:val="0"/>
      <w:marTop w:val="0"/>
      <w:marBottom w:val="0"/>
      <w:divBdr>
        <w:top w:val="none" w:sz="0" w:space="0" w:color="auto"/>
        <w:left w:val="none" w:sz="0" w:space="0" w:color="auto"/>
        <w:bottom w:val="none" w:sz="0" w:space="0" w:color="auto"/>
        <w:right w:val="none" w:sz="0" w:space="0" w:color="auto"/>
      </w:divBdr>
    </w:div>
    <w:div w:id="191797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D217B-CC2B-284F-9020-34D8E6A67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18617</Words>
  <Characters>106118</Characters>
  <Application>Microsoft Office Word</Application>
  <DocSecurity>0</DocSecurity>
  <Lines>884</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Hightower, Jennifer Michelle</dc:creator>
  <cp:keywords/>
  <dc:description/>
  <cp:lastModifiedBy>Budesa, Zach R</cp:lastModifiedBy>
  <cp:revision>2</cp:revision>
  <dcterms:created xsi:type="dcterms:W3CDTF">2021-07-06T15:33:00Z</dcterms:created>
  <dcterms:modified xsi:type="dcterms:W3CDTF">2021-07-06T15:33:00Z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zotero-version="5.0.97-beta.29+2fd46157f"&gt;&lt;session id="gh5RLH4T"/&gt;&lt;style id="http://www.zotero.org/styles/apa" locale="en-US" hasBibliography="1" bibliographyStyleHasBeenSet="0"/&gt;&lt;prefs&gt;&lt;pref name="fieldType" value="Field"/&gt;&lt;pref na</vt:lpwstr>
  </property>
  <property fmtid="{D5CDD505-2E9C-101B-9397-08002B2CF9AE}" pid="3" name="ZOTERO_PREF_2">
    <vt:lpwstr>me="automaticJournalAbbreviations" value="true"/&gt;&lt;/prefs&gt;&lt;/data&gt;</vt:lpwstr>
  </property>
</Properties>
</file>