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A58" w:rsidRPr="006F39D2" w:rsidRDefault="00991A58" w:rsidP="00991A58">
      <w:pPr>
        <w:pStyle w:val="Title"/>
        <w:rPr>
          <w:rFonts w:ascii="Times New Roman" w:hAnsi="Times New Roman" w:cs="Times New Roman"/>
          <w:b w:val="0"/>
          <w:sz w:val="24"/>
        </w:rPr>
      </w:pPr>
      <w:r w:rsidRPr="006F39D2">
        <w:rPr>
          <w:rFonts w:ascii="Times New Roman" w:hAnsi="Times New Roman" w:cs="Times New Roman"/>
          <w:b w:val="0"/>
          <w:sz w:val="24"/>
        </w:rPr>
        <w:t>Investigating the Existence of Word Callers</w:t>
      </w: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Default="00991A58" w:rsidP="00991A58">
      <w:pPr>
        <w:pStyle w:val="Title"/>
      </w:pPr>
    </w:p>
    <w:p w:rsidR="00991A58" w:rsidRDefault="00991A58" w:rsidP="00991A58">
      <w:pPr>
        <w:pStyle w:val="Title"/>
      </w:pPr>
    </w:p>
    <w:p w:rsidR="00991A58" w:rsidRDefault="00991A58" w:rsidP="00991A58">
      <w:pPr>
        <w:pStyle w:val="Title"/>
      </w:pPr>
    </w:p>
    <w:p w:rsidR="00991A58" w:rsidRDefault="00991A58" w:rsidP="00991A58">
      <w:pPr>
        <w:pStyle w:val="Title"/>
      </w:pPr>
    </w:p>
    <w:p w:rsidR="00991A58" w:rsidRDefault="00991A58" w:rsidP="00991A58">
      <w:pPr>
        <w:pStyle w:val="Title"/>
      </w:pPr>
    </w:p>
    <w:p w:rsidR="00991A58"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jc w:val="left"/>
      </w:pPr>
    </w:p>
    <w:p w:rsidR="00991A58" w:rsidRPr="0017030F" w:rsidRDefault="00991A58" w:rsidP="00991A58">
      <w:pPr>
        <w:jc w:val="center"/>
        <w:rPr>
          <w:rFonts w:ascii="Times New Roman" w:hAnsi="Times New Roman" w:cs="Times New Roman"/>
        </w:rPr>
      </w:pPr>
      <w:r w:rsidRPr="0017030F">
        <w:rPr>
          <w:rFonts w:ascii="Times New Roman" w:hAnsi="Times New Roman" w:cs="Times New Roman"/>
        </w:rPr>
        <w:t>A Dissertation Presented for the</w:t>
      </w:r>
    </w:p>
    <w:p w:rsidR="00991A58" w:rsidRPr="0017030F" w:rsidRDefault="00991A58" w:rsidP="00991A58">
      <w:pPr>
        <w:jc w:val="center"/>
        <w:rPr>
          <w:rFonts w:ascii="Times New Roman" w:hAnsi="Times New Roman" w:cs="Times New Roman"/>
        </w:rPr>
      </w:pPr>
      <w:r w:rsidRPr="0017030F">
        <w:rPr>
          <w:rFonts w:ascii="Times New Roman" w:hAnsi="Times New Roman" w:cs="Times New Roman"/>
        </w:rPr>
        <w:t>Doctor of Philosophy</w:t>
      </w:r>
    </w:p>
    <w:p w:rsidR="00991A58" w:rsidRPr="0017030F" w:rsidRDefault="00991A58" w:rsidP="00991A58">
      <w:pPr>
        <w:jc w:val="center"/>
        <w:rPr>
          <w:rFonts w:ascii="Times New Roman" w:hAnsi="Times New Roman" w:cs="Times New Roman"/>
        </w:rPr>
      </w:pPr>
      <w:r w:rsidRPr="0017030F">
        <w:rPr>
          <w:rFonts w:ascii="Times New Roman" w:hAnsi="Times New Roman" w:cs="Times New Roman"/>
        </w:rPr>
        <w:t>Degree</w:t>
      </w:r>
    </w:p>
    <w:p w:rsidR="00991A58" w:rsidRPr="0017030F" w:rsidRDefault="00991A58" w:rsidP="00991A58">
      <w:pPr>
        <w:jc w:val="center"/>
        <w:rPr>
          <w:rFonts w:ascii="Times New Roman" w:hAnsi="Times New Roman" w:cs="Times New Roman"/>
          <w:sz w:val="28"/>
          <w:szCs w:val="28"/>
        </w:rPr>
      </w:pPr>
      <w:r w:rsidRPr="0017030F">
        <w:rPr>
          <w:rFonts w:ascii="Times New Roman" w:hAnsi="Times New Roman" w:cs="Times New Roman"/>
        </w:rPr>
        <w:t>The University of Tennessee, Knoxville</w:t>
      </w:r>
    </w:p>
    <w:p w:rsidR="00991A58"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387656" w:rsidRDefault="00991A58" w:rsidP="00991A58">
      <w:pPr>
        <w:pStyle w:val="Title"/>
      </w:pPr>
    </w:p>
    <w:p w:rsidR="00991A58" w:rsidRPr="0017030F" w:rsidRDefault="00991A58" w:rsidP="00991A58">
      <w:pPr>
        <w:jc w:val="center"/>
        <w:rPr>
          <w:rFonts w:ascii="Times New Roman" w:hAnsi="Times New Roman" w:cs="Times New Roman"/>
        </w:rPr>
      </w:pPr>
      <w:r w:rsidRPr="0017030F">
        <w:rPr>
          <w:rFonts w:ascii="Times New Roman" w:hAnsi="Times New Roman" w:cs="Times New Roman"/>
        </w:rPr>
        <w:t>Rhonda Rae DeJournett</w:t>
      </w:r>
    </w:p>
    <w:p w:rsidR="00991A58" w:rsidRPr="0017030F" w:rsidRDefault="00991A58" w:rsidP="00991A58">
      <w:pPr>
        <w:jc w:val="center"/>
        <w:rPr>
          <w:rFonts w:ascii="Times New Roman" w:hAnsi="Times New Roman" w:cs="Times New Roman"/>
        </w:rPr>
      </w:pPr>
      <w:r w:rsidRPr="0017030F">
        <w:rPr>
          <w:rFonts w:ascii="Times New Roman" w:hAnsi="Times New Roman" w:cs="Times New Roman"/>
        </w:rPr>
        <w:t>August 2017</w:t>
      </w:r>
    </w:p>
    <w:p w:rsidR="00526151" w:rsidRDefault="00387656" w:rsidP="005E54E2">
      <w:r>
        <w:br w:type="page"/>
      </w:r>
    </w:p>
    <w:p w:rsidR="00526151" w:rsidRDefault="00526151" w:rsidP="005E54E2"/>
    <w:p w:rsidR="00991A58" w:rsidRPr="006F39D2" w:rsidRDefault="00991A58" w:rsidP="00991A58">
      <w:pPr>
        <w:rPr>
          <w:rFonts w:ascii="Times New Roman" w:hAnsi="Times New Roman" w:cs="Times New Roman"/>
        </w:rPr>
      </w:pPr>
      <w:r w:rsidRPr="006F39D2">
        <w:rPr>
          <w:rFonts w:ascii="Times New Roman" w:hAnsi="Times New Roman" w:cs="Times New Roman"/>
        </w:rPr>
        <w:t>Copyright © 2017 by Rhonda Rae DeJournett</w:t>
      </w:r>
    </w:p>
    <w:p w:rsidR="00991A58" w:rsidRPr="006F39D2" w:rsidRDefault="00991A58" w:rsidP="00991A58">
      <w:pPr>
        <w:rPr>
          <w:rFonts w:ascii="Times New Roman" w:hAnsi="Times New Roman" w:cs="Times New Roman"/>
        </w:rPr>
      </w:pPr>
      <w:r w:rsidRPr="006F39D2">
        <w:rPr>
          <w:rFonts w:ascii="Times New Roman" w:hAnsi="Times New Roman" w:cs="Times New Roman"/>
        </w:rPr>
        <w:t>All rights reserved.</w:t>
      </w:r>
    </w:p>
    <w:p w:rsidR="00991A58" w:rsidRDefault="00991A58" w:rsidP="00991A58"/>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991A58" w:rsidRPr="003F457C" w:rsidRDefault="00236E6D" w:rsidP="00991A58">
      <w:pPr>
        <w:pStyle w:val="Title"/>
        <w:rPr>
          <w:rFonts w:ascii="Times New Roman" w:hAnsi="Times New Roman" w:cs="Times New Roman"/>
          <w:b w:val="0"/>
          <w:sz w:val="24"/>
        </w:rPr>
      </w:pPr>
      <w:r w:rsidRPr="005E54E2">
        <w:br w:type="page"/>
      </w:r>
      <w:r w:rsidR="00991A58" w:rsidRPr="003F457C">
        <w:rPr>
          <w:rFonts w:ascii="Times New Roman" w:hAnsi="Times New Roman" w:cs="Times New Roman"/>
          <w:b w:val="0"/>
          <w:sz w:val="24"/>
        </w:rPr>
        <w:lastRenderedPageBreak/>
        <w:t>D</w:t>
      </w:r>
      <w:r w:rsidR="00EC5194" w:rsidRPr="003F457C">
        <w:rPr>
          <w:rFonts w:ascii="Times New Roman" w:hAnsi="Times New Roman" w:cs="Times New Roman"/>
          <w:b w:val="0"/>
          <w:sz w:val="24"/>
        </w:rPr>
        <w:t>edication</w:t>
      </w:r>
    </w:p>
    <w:p w:rsidR="00991A58" w:rsidRPr="006F5AA4" w:rsidRDefault="00991A58" w:rsidP="00991A58"/>
    <w:p w:rsidR="00991A58" w:rsidRPr="003F457C" w:rsidRDefault="00991A58" w:rsidP="00991A58">
      <w:pPr>
        <w:jc w:val="center"/>
        <w:rPr>
          <w:rFonts w:ascii="Times New Roman" w:hAnsi="Times New Roman" w:cs="Times New Roman"/>
        </w:rPr>
      </w:pPr>
      <w:r w:rsidRPr="003F457C">
        <w:rPr>
          <w:rFonts w:ascii="Times New Roman" w:hAnsi="Times New Roman" w:cs="Times New Roman"/>
        </w:rPr>
        <w:t xml:space="preserve">To </w:t>
      </w:r>
      <w:r w:rsidR="00FA685A">
        <w:rPr>
          <w:rFonts w:ascii="Times New Roman" w:hAnsi="Times New Roman" w:cs="Times New Roman"/>
        </w:rPr>
        <w:t>my husband and kids</w:t>
      </w:r>
      <w:r w:rsidRPr="003F457C">
        <w:rPr>
          <w:rFonts w:ascii="Times New Roman" w:hAnsi="Times New Roman" w:cs="Times New Roman"/>
        </w:rPr>
        <w:t xml:space="preserve">, for the endless love, </w:t>
      </w:r>
      <w:r w:rsidR="00FA685A">
        <w:rPr>
          <w:rFonts w:ascii="Times New Roman" w:hAnsi="Times New Roman" w:cs="Times New Roman"/>
        </w:rPr>
        <w:t xml:space="preserve">inspiration, </w:t>
      </w:r>
      <w:r w:rsidRPr="003F457C">
        <w:rPr>
          <w:rFonts w:ascii="Times New Roman" w:hAnsi="Times New Roman" w:cs="Times New Roman"/>
        </w:rPr>
        <w:t>support</w:t>
      </w:r>
      <w:r w:rsidR="00FA685A">
        <w:rPr>
          <w:rFonts w:ascii="Times New Roman" w:hAnsi="Times New Roman" w:cs="Times New Roman"/>
        </w:rPr>
        <w:t>,</w:t>
      </w:r>
      <w:r w:rsidRPr="003F457C">
        <w:rPr>
          <w:rFonts w:ascii="Times New Roman" w:hAnsi="Times New Roman" w:cs="Times New Roman"/>
        </w:rPr>
        <w:t xml:space="preserve"> and patience you have </w:t>
      </w:r>
      <w:r w:rsidR="00FA685A">
        <w:rPr>
          <w:rFonts w:ascii="Times New Roman" w:hAnsi="Times New Roman" w:cs="Times New Roman"/>
        </w:rPr>
        <w:t>show</w:t>
      </w:r>
      <w:r w:rsidRPr="003F457C">
        <w:rPr>
          <w:rFonts w:ascii="Times New Roman" w:hAnsi="Times New Roman" w:cs="Times New Roman"/>
        </w:rPr>
        <w:t>n me throughout this arduous journey.</w:t>
      </w:r>
    </w:p>
    <w:p w:rsidR="006F5AA4" w:rsidRDefault="006F5AA4" w:rsidP="00991A58">
      <w:pPr>
        <w:pStyle w:val="Title"/>
      </w:pPr>
    </w:p>
    <w:p w:rsidR="00904969" w:rsidRDefault="00904969" w:rsidP="00387656">
      <w:pPr>
        <w:jc w:val="center"/>
      </w:pPr>
    </w:p>
    <w:p w:rsidR="00904969" w:rsidRDefault="00904969" w:rsidP="00387656">
      <w:pPr>
        <w:jc w:val="center"/>
      </w:pPr>
    </w:p>
    <w:p w:rsidR="00904969" w:rsidRDefault="00904969" w:rsidP="00387656">
      <w:pPr>
        <w:jc w:val="center"/>
      </w:pPr>
    </w:p>
    <w:p w:rsidR="00991A58" w:rsidRPr="007B5172" w:rsidRDefault="006F5AA4" w:rsidP="00991A58">
      <w:pPr>
        <w:pStyle w:val="Title"/>
        <w:rPr>
          <w:rFonts w:ascii="Times New Roman" w:hAnsi="Times New Roman" w:cs="Times New Roman"/>
          <w:b w:val="0"/>
          <w:sz w:val="24"/>
        </w:rPr>
      </w:pPr>
      <w:r w:rsidRPr="005E54E2">
        <w:br w:type="page"/>
      </w:r>
      <w:r w:rsidR="00991A58" w:rsidRPr="007B5172">
        <w:rPr>
          <w:rFonts w:ascii="Times New Roman" w:hAnsi="Times New Roman" w:cs="Times New Roman"/>
          <w:b w:val="0"/>
          <w:sz w:val="24"/>
        </w:rPr>
        <w:lastRenderedPageBreak/>
        <w:t>Acknowledgements</w:t>
      </w:r>
    </w:p>
    <w:p w:rsidR="00991A58" w:rsidRDefault="00991A58" w:rsidP="00991A58"/>
    <w:p w:rsidR="00991A58" w:rsidRPr="0017030F" w:rsidRDefault="00991A58" w:rsidP="00991A58">
      <w:pPr>
        <w:ind w:firstLine="720"/>
        <w:rPr>
          <w:rFonts w:ascii="Times New Roman" w:hAnsi="Times New Roman" w:cs="Times New Roman"/>
        </w:rPr>
      </w:pPr>
      <w:r w:rsidRPr="0017030F">
        <w:rPr>
          <w:rFonts w:ascii="Times New Roman" w:hAnsi="Times New Roman" w:cs="Times New Roman"/>
        </w:rPr>
        <w:t xml:space="preserve">As I complete this long journey toward my Ph.D., I want to express my deepest appreciation to family, friends, and professors who encouraged me along the way. I cannot begin to name every person, but the most important to mention are my husband, </w:t>
      </w:r>
      <w:r w:rsidR="00FA685A">
        <w:rPr>
          <w:rFonts w:ascii="Times New Roman" w:hAnsi="Times New Roman" w:cs="Times New Roman"/>
        </w:rPr>
        <w:t>Pierre</w:t>
      </w:r>
      <w:r w:rsidRPr="0017030F">
        <w:rPr>
          <w:rFonts w:ascii="Times New Roman" w:hAnsi="Times New Roman" w:cs="Times New Roman"/>
        </w:rPr>
        <w:t xml:space="preserve">, and children, Tre` and Danae, whom I asked to make the greatest life-changes. Thank you for being willing to move to Tennessee, for bravely and selflessly leaving behind your home, friends, school, and community as we faced a new adventure together. You are my everything. Thanks to my best friend Heather who was always one call away, and to my friends, Drs. Martha Meyer and Marlaine Chase, who convinced me I had a place in academia. Thank you, Dr. Meyer, and to my mentors, Dr. Kristin Rearden, and Nancy Stansberry, for completing the numerous references I requested as I searched for employment. I cannot begin to express my appreciation for sharing your valuable time. Thanks to my new-found friends, from among the amazing group of </w:t>
      </w:r>
      <w:proofErr w:type="spellStart"/>
      <w:r w:rsidRPr="0017030F">
        <w:rPr>
          <w:rFonts w:ascii="Times New Roman" w:hAnsi="Times New Roman" w:cs="Times New Roman"/>
        </w:rPr>
        <w:t>Ph.D.s</w:t>
      </w:r>
      <w:proofErr w:type="spellEnd"/>
      <w:r w:rsidRPr="0017030F">
        <w:rPr>
          <w:rFonts w:ascii="Times New Roman" w:hAnsi="Times New Roman" w:cs="Times New Roman"/>
        </w:rPr>
        <w:t xml:space="preserve"> and peers who collaborated, supported, imparting knowledge, and inspiring passion that made me eager to get to class. Thanks to the small group of UT friends who believe in the power of unicorns, and still believe we can make important differences in K-12 public, private, and charter schools, college classrooms, and in research. Thanks to extended family for helping to make our transition from Tennessee to the next great adventure. A special thanks to my sister, Renee, and sister-in-law, </w:t>
      </w:r>
      <w:proofErr w:type="spellStart"/>
      <w:r w:rsidRPr="0017030F">
        <w:rPr>
          <w:rFonts w:ascii="Times New Roman" w:hAnsi="Times New Roman" w:cs="Times New Roman"/>
        </w:rPr>
        <w:t>Belynda</w:t>
      </w:r>
      <w:proofErr w:type="spellEnd"/>
      <w:r w:rsidRPr="0017030F">
        <w:rPr>
          <w:rFonts w:ascii="Times New Roman" w:hAnsi="Times New Roman" w:cs="Times New Roman"/>
        </w:rPr>
        <w:t xml:space="preserve">, for the unexpected surprises that always seemed to come when I needed them most. Finally, thanks to my dissertation committee for sticking with me to the end. I extend a special thanks to my committee. Amy </w:t>
      </w:r>
      <w:proofErr w:type="spellStart"/>
      <w:r w:rsidRPr="0017030F">
        <w:rPr>
          <w:rFonts w:ascii="Times New Roman" w:hAnsi="Times New Roman" w:cs="Times New Roman"/>
        </w:rPr>
        <w:t>Broemmel</w:t>
      </w:r>
      <w:proofErr w:type="spellEnd"/>
      <w:r w:rsidRPr="0017030F">
        <w:rPr>
          <w:rFonts w:ascii="Times New Roman" w:hAnsi="Times New Roman" w:cs="Times New Roman"/>
        </w:rPr>
        <w:t xml:space="preserve">, for your patience, guidance, and support. Dr. Dennis </w:t>
      </w:r>
      <w:proofErr w:type="spellStart"/>
      <w:r w:rsidRPr="0017030F">
        <w:rPr>
          <w:rFonts w:ascii="Times New Roman" w:hAnsi="Times New Roman" w:cs="Times New Roman"/>
        </w:rPr>
        <w:t>Ciancio</w:t>
      </w:r>
      <w:proofErr w:type="spellEnd"/>
      <w:r w:rsidRPr="0017030F">
        <w:rPr>
          <w:rFonts w:ascii="Times New Roman" w:hAnsi="Times New Roman" w:cs="Times New Roman"/>
        </w:rPr>
        <w:t xml:space="preserve">, for so patiently enduring what must have seemed like endless requests for meetings as my topic and research questions seemed to elude me. Dr. Sherry </w:t>
      </w:r>
      <w:proofErr w:type="spellStart"/>
      <w:r w:rsidRPr="0017030F">
        <w:rPr>
          <w:rFonts w:ascii="Times New Roman" w:hAnsi="Times New Roman" w:cs="Times New Roman"/>
        </w:rPr>
        <w:t>Mee</w:t>
      </w:r>
      <w:proofErr w:type="spellEnd"/>
      <w:r w:rsidRPr="0017030F">
        <w:rPr>
          <w:rFonts w:ascii="Times New Roman" w:hAnsi="Times New Roman" w:cs="Times New Roman"/>
        </w:rPr>
        <w:t xml:space="preserve"> Bell, thank you for being the amazing role-model and example of commitment to others, as well as for allowing me an opportunity to work with you; for providing good advice, and for making time for me in your tremendously busy schedule. I extend my gratitude to </w:t>
      </w:r>
      <w:proofErr w:type="spellStart"/>
      <w:r w:rsidRPr="0017030F">
        <w:rPr>
          <w:rFonts w:ascii="Times New Roman" w:hAnsi="Times New Roman" w:cs="Times New Roman"/>
        </w:rPr>
        <w:t>Dr.s</w:t>
      </w:r>
      <w:proofErr w:type="spellEnd"/>
      <w:r w:rsidRPr="0017030F">
        <w:rPr>
          <w:rFonts w:ascii="Times New Roman" w:hAnsi="Times New Roman" w:cs="Times New Roman"/>
        </w:rPr>
        <w:t xml:space="preserve"> </w:t>
      </w:r>
      <w:proofErr w:type="spellStart"/>
      <w:r w:rsidRPr="0017030F">
        <w:rPr>
          <w:rFonts w:ascii="Times New Roman" w:hAnsi="Times New Roman" w:cs="Times New Roman"/>
        </w:rPr>
        <w:t>Allington</w:t>
      </w:r>
      <w:proofErr w:type="spellEnd"/>
      <w:r w:rsidRPr="0017030F">
        <w:rPr>
          <w:rFonts w:ascii="Times New Roman" w:hAnsi="Times New Roman" w:cs="Times New Roman"/>
        </w:rPr>
        <w:t xml:space="preserve"> and McCallum for being a part of my journey. Finally, I want to extend the deepest appreciation to the administrative assistants in the TPTE department who unselfishly provided support and assistance as I maneuvered through this life-changing, challenging endeavor. Thank you, Teresa, Karen, Patti, Pat, and Vicki, and to all of the friends, family, and staff who contributed to my successful journey. I could never have done it without an incredible network of support.</w:t>
      </w:r>
    </w:p>
    <w:p w:rsidR="0085757D" w:rsidRDefault="0085757D" w:rsidP="00991A58">
      <w:pPr>
        <w:pStyle w:val="Title"/>
      </w:pPr>
    </w:p>
    <w:p w:rsidR="00904969" w:rsidRDefault="00904969" w:rsidP="005E54E2"/>
    <w:p w:rsidR="00904969" w:rsidRDefault="00904969" w:rsidP="005E54E2"/>
    <w:p w:rsidR="00904969" w:rsidRDefault="00904969" w:rsidP="005E54E2"/>
    <w:p w:rsidR="00991A58" w:rsidRPr="003F457C" w:rsidRDefault="0085757D" w:rsidP="00991A58">
      <w:pPr>
        <w:pStyle w:val="Title"/>
        <w:rPr>
          <w:rFonts w:ascii="Times New Roman" w:hAnsi="Times New Roman" w:cs="Times New Roman"/>
          <w:b w:val="0"/>
          <w:sz w:val="24"/>
        </w:rPr>
      </w:pPr>
      <w:r w:rsidRPr="005E54E2">
        <w:br w:type="page"/>
      </w:r>
      <w:r w:rsidR="00991A58" w:rsidRPr="003F457C">
        <w:rPr>
          <w:rFonts w:ascii="Times New Roman" w:hAnsi="Times New Roman" w:cs="Times New Roman"/>
          <w:b w:val="0"/>
          <w:sz w:val="24"/>
        </w:rPr>
        <w:lastRenderedPageBreak/>
        <w:t>Abstract</w:t>
      </w:r>
    </w:p>
    <w:p w:rsidR="00991A58" w:rsidRPr="003F457C" w:rsidRDefault="00991A58" w:rsidP="00991A58">
      <w:pPr>
        <w:rPr>
          <w:rFonts w:ascii="Times New Roman" w:hAnsi="Times New Roman" w:cs="Times New Roman"/>
        </w:rPr>
      </w:pPr>
    </w:p>
    <w:p w:rsidR="00991A58" w:rsidRPr="003F457C" w:rsidRDefault="00991A58" w:rsidP="00991A58">
      <w:pPr>
        <w:ind w:firstLine="720"/>
        <w:rPr>
          <w:rFonts w:ascii="Times New Roman" w:hAnsi="Times New Roman" w:cs="Times New Roman"/>
        </w:rPr>
      </w:pPr>
      <w:r w:rsidRPr="003F457C">
        <w:rPr>
          <w:rFonts w:ascii="Times New Roman" w:hAnsi="Times New Roman" w:cs="Times New Roman"/>
        </w:rPr>
        <w:t xml:space="preserve">Numerous investigations of reading ability have identified students who demonstrate adequate oral reading fluency rates but fail to reflect understanding on measures of reading comprehension (Buly &amp; Valencia, 2002; Catts, Compton, Tomblin, &amp; Bridges, 2012; Hamilton &amp; Shinn, 2003; Jenkins, Hudson, &amp; Johnson, 2007; </w:t>
      </w:r>
      <w:proofErr w:type="spellStart"/>
      <w:r w:rsidRPr="003F457C">
        <w:rPr>
          <w:rFonts w:ascii="Times New Roman" w:hAnsi="Times New Roman" w:cs="Times New Roman"/>
        </w:rPr>
        <w:t>Jorm</w:t>
      </w:r>
      <w:proofErr w:type="spellEnd"/>
      <w:r w:rsidRPr="003F457C">
        <w:rPr>
          <w:rFonts w:ascii="Times New Roman" w:hAnsi="Times New Roman" w:cs="Times New Roman"/>
        </w:rPr>
        <w:t xml:space="preserve">, 1983; Meisinger, Bradley, </w:t>
      </w:r>
      <w:proofErr w:type="spellStart"/>
      <w:r w:rsidRPr="003F457C">
        <w:rPr>
          <w:rFonts w:ascii="Times New Roman" w:hAnsi="Times New Roman" w:cs="Times New Roman"/>
        </w:rPr>
        <w:t>Schwanenflugel</w:t>
      </w:r>
      <w:proofErr w:type="spellEnd"/>
      <w:r w:rsidRPr="003F457C">
        <w:rPr>
          <w:rFonts w:ascii="Times New Roman" w:hAnsi="Times New Roman" w:cs="Times New Roman"/>
        </w:rPr>
        <w:t xml:space="preserve">, Kuhn, &amp; Morris, 2009; Morris, 1998; </w:t>
      </w:r>
      <w:proofErr w:type="spellStart"/>
      <w:r w:rsidRPr="003F457C">
        <w:rPr>
          <w:rFonts w:ascii="Times New Roman" w:hAnsi="Times New Roman" w:cs="Times New Roman"/>
        </w:rPr>
        <w:t>Torppa</w:t>
      </w:r>
      <w:proofErr w:type="spellEnd"/>
      <w:r w:rsidRPr="003F457C">
        <w:rPr>
          <w:rFonts w:ascii="Times New Roman" w:hAnsi="Times New Roman" w:cs="Times New Roman"/>
        </w:rPr>
        <w:t xml:space="preserve"> et al., 2007). This group of struggling readers is sometimes referred to as word callers; however, there has been debate among scholars (Hamilton &amp; Shinn, 2003; </w:t>
      </w:r>
      <w:proofErr w:type="spellStart"/>
      <w:r w:rsidRPr="003F457C">
        <w:rPr>
          <w:rFonts w:ascii="Times New Roman" w:hAnsi="Times New Roman" w:cs="Times New Roman"/>
        </w:rPr>
        <w:t>Stanovich</w:t>
      </w:r>
      <w:proofErr w:type="spellEnd"/>
      <w:r w:rsidRPr="003F457C">
        <w:rPr>
          <w:rFonts w:ascii="Times New Roman" w:hAnsi="Times New Roman" w:cs="Times New Roman"/>
        </w:rPr>
        <w:t>, 1993) regarding whether such a group exists, if the term is a misnomer (Spencer, Quinn, &amp; Wagner, 2014), or if the label is too broad (</w:t>
      </w:r>
      <w:proofErr w:type="spellStart"/>
      <w:r w:rsidRPr="003F457C">
        <w:rPr>
          <w:rFonts w:ascii="Times New Roman" w:hAnsi="Times New Roman" w:cs="Times New Roman"/>
        </w:rPr>
        <w:t>Stanovich</w:t>
      </w:r>
      <w:proofErr w:type="spellEnd"/>
      <w:r w:rsidRPr="003F457C">
        <w:rPr>
          <w:rFonts w:ascii="Times New Roman" w:hAnsi="Times New Roman" w:cs="Times New Roman"/>
        </w:rPr>
        <w:t xml:space="preserve">, 1993). Word callers are typically defined by their performance on two factors, reading fluency and reading comprehension. So far, researchers have mainly focused on data from common, universal assessments to determine the existence of word callers. In this investigation data-mining techniques were used to determine if word callers exist among a sample of first through fourth grade students attending a Tennessee school district. Identification was based on criteria requiring a reading fluency score that is a minimum of 14.04 Normal Curve Equivalent points greater than a student’s reading comprehension score. A small number of word callers were identified using a single assessment, the STAR-Reading Assessment (Renaissance Learning, Inc., 2015), which includes both reading fluency and reading comprehension scores. Instructional implications of this research are important, as the earlier that word callers are identified, the easier their challenges are to remediate (Catts, 1997; Johnson, Jenkins, </w:t>
      </w:r>
      <w:proofErr w:type="spellStart"/>
      <w:r w:rsidRPr="003F457C">
        <w:rPr>
          <w:rFonts w:ascii="Times New Roman" w:hAnsi="Times New Roman" w:cs="Times New Roman"/>
        </w:rPr>
        <w:t>Petscher</w:t>
      </w:r>
      <w:proofErr w:type="spellEnd"/>
      <w:r w:rsidRPr="003F457C">
        <w:rPr>
          <w:rFonts w:ascii="Times New Roman" w:hAnsi="Times New Roman" w:cs="Times New Roman"/>
        </w:rPr>
        <w:t xml:space="preserve">, &amp; Catts, 2009; Snow, Burns, &amp; Griffin, 1998; </w:t>
      </w:r>
      <w:proofErr w:type="spellStart"/>
      <w:r w:rsidRPr="003F457C">
        <w:rPr>
          <w:rFonts w:ascii="Times New Roman" w:hAnsi="Times New Roman" w:cs="Times New Roman"/>
        </w:rPr>
        <w:t>Torgesen</w:t>
      </w:r>
      <w:proofErr w:type="spellEnd"/>
      <w:r w:rsidRPr="003F457C">
        <w:rPr>
          <w:rFonts w:ascii="Times New Roman" w:hAnsi="Times New Roman" w:cs="Times New Roman"/>
        </w:rPr>
        <w:t xml:space="preserve">, 2002). </w:t>
      </w:r>
    </w:p>
    <w:p w:rsidR="00991A58" w:rsidRPr="00FA685A" w:rsidRDefault="00991A58" w:rsidP="00991A58">
      <w:pPr>
        <w:ind w:firstLine="720"/>
        <w:rPr>
          <w:rFonts w:ascii="Times New Roman" w:hAnsi="Times New Roman" w:cs="Times New Roman"/>
          <w:i/>
        </w:rPr>
      </w:pPr>
      <w:r w:rsidRPr="003F457C">
        <w:rPr>
          <w:rFonts w:ascii="Times New Roman" w:hAnsi="Times New Roman" w:cs="Times New Roman"/>
        </w:rPr>
        <w:t xml:space="preserve">Key words; </w:t>
      </w:r>
      <w:r w:rsidRPr="00FA685A">
        <w:rPr>
          <w:rFonts w:ascii="Times New Roman" w:hAnsi="Times New Roman" w:cs="Times New Roman"/>
          <w:i/>
        </w:rPr>
        <w:t>word callers, poor reading comprehension, late-emerging reading disability.</w:t>
      </w:r>
    </w:p>
    <w:p w:rsidR="00A50F5A" w:rsidRDefault="00A50F5A" w:rsidP="00991A58">
      <w:pPr>
        <w:pStyle w:val="Title"/>
      </w:pPr>
    </w:p>
    <w:p w:rsidR="00236E6D" w:rsidRDefault="00236E6D" w:rsidP="00991A58">
      <w:pPr>
        <w:pStyle w:val="Title"/>
      </w:pPr>
      <w:r w:rsidRPr="005E54E2">
        <w:br w:type="page"/>
      </w:r>
    </w:p>
    <w:p w:rsidR="00387656" w:rsidRPr="00EC5194" w:rsidRDefault="00EC5194" w:rsidP="00387656">
      <w:pPr>
        <w:pStyle w:val="Title"/>
        <w:rPr>
          <w:rFonts w:ascii="Times New Roman" w:hAnsi="Times New Roman" w:cs="Times New Roman"/>
          <w:b w:val="0"/>
          <w:sz w:val="24"/>
        </w:rPr>
      </w:pPr>
      <w:r>
        <w:rPr>
          <w:rFonts w:ascii="Times New Roman" w:hAnsi="Times New Roman" w:cs="Times New Roman"/>
          <w:b w:val="0"/>
          <w:sz w:val="24"/>
        </w:rPr>
        <w:lastRenderedPageBreak/>
        <w:t>Table of C</w:t>
      </w:r>
      <w:r w:rsidRPr="00EC5194">
        <w:rPr>
          <w:rFonts w:ascii="Times New Roman" w:hAnsi="Times New Roman" w:cs="Times New Roman"/>
          <w:b w:val="0"/>
          <w:sz w:val="24"/>
        </w:rPr>
        <w:t>ontents</w:t>
      </w:r>
    </w:p>
    <w:p w:rsidR="00387656" w:rsidRDefault="00387656" w:rsidP="00387656">
      <w:pPr>
        <w:pStyle w:val="Title"/>
      </w:pPr>
    </w:p>
    <w:p w:rsidR="00F02E31" w:rsidRDefault="00387656">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1945025" w:history="1">
        <w:r w:rsidR="00F02E31" w:rsidRPr="00280FF2">
          <w:rPr>
            <w:rStyle w:val="Hyperlink"/>
            <w:rFonts w:ascii="Times New Roman" w:hAnsi="Times New Roman" w:cs="Times New Roman"/>
            <w:noProof/>
          </w:rPr>
          <w:t>Chapter 1 Introduction</w:t>
        </w:r>
        <w:r w:rsidR="00F02E31">
          <w:rPr>
            <w:noProof/>
            <w:webHidden/>
          </w:rPr>
          <w:tab/>
        </w:r>
        <w:r w:rsidR="00F02E31">
          <w:rPr>
            <w:noProof/>
            <w:webHidden/>
          </w:rPr>
          <w:fldChar w:fldCharType="begin"/>
        </w:r>
        <w:r w:rsidR="00F02E31">
          <w:rPr>
            <w:noProof/>
            <w:webHidden/>
          </w:rPr>
          <w:instrText xml:space="preserve"> PAGEREF _Toc481945025 \h </w:instrText>
        </w:r>
        <w:r w:rsidR="00F02E31">
          <w:rPr>
            <w:noProof/>
            <w:webHidden/>
          </w:rPr>
        </w:r>
        <w:r w:rsidR="00F02E31">
          <w:rPr>
            <w:noProof/>
            <w:webHidden/>
          </w:rPr>
          <w:fldChar w:fldCharType="separate"/>
        </w:r>
        <w:r w:rsidR="007E7CEE">
          <w:rPr>
            <w:noProof/>
            <w:webHidden/>
          </w:rPr>
          <w:t>1</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26" w:history="1">
        <w:r w:rsidR="00F02E31" w:rsidRPr="00280FF2">
          <w:rPr>
            <w:rStyle w:val="Hyperlink"/>
            <w:rFonts w:ascii="Times New Roman" w:eastAsia="Calibri" w:hAnsi="Times New Roman"/>
            <w:noProof/>
          </w:rPr>
          <w:t>Purpose of the Study</w:t>
        </w:r>
        <w:r w:rsidR="00F02E31">
          <w:rPr>
            <w:noProof/>
            <w:webHidden/>
          </w:rPr>
          <w:tab/>
        </w:r>
        <w:r w:rsidR="00F02E31">
          <w:rPr>
            <w:noProof/>
            <w:webHidden/>
          </w:rPr>
          <w:fldChar w:fldCharType="begin"/>
        </w:r>
        <w:r w:rsidR="00F02E31">
          <w:rPr>
            <w:noProof/>
            <w:webHidden/>
          </w:rPr>
          <w:instrText xml:space="preserve"> PAGEREF _Toc481945026 \h </w:instrText>
        </w:r>
        <w:r w:rsidR="00F02E31">
          <w:rPr>
            <w:noProof/>
            <w:webHidden/>
          </w:rPr>
        </w:r>
        <w:r w:rsidR="00F02E31">
          <w:rPr>
            <w:noProof/>
            <w:webHidden/>
          </w:rPr>
          <w:fldChar w:fldCharType="separate"/>
        </w:r>
        <w:r w:rsidR="007E7CEE">
          <w:rPr>
            <w:noProof/>
            <w:webHidden/>
          </w:rPr>
          <w:t>3</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27" w:history="1">
        <w:r w:rsidR="00F02E31" w:rsidRPr="00280FF2">
          <w:rPr>
            <w:rStyle w:val="Hyperlink"/>
            <w:rFonts w:ascii="Times New Roman" w:eastAsia="Calibri" w:hAnsi="Times New Roman"/>
            <w:noProof/>
          </w:rPr>
          <w:t>Need for the Study</w:t>
        </w:r>
        <w:r w:rsidR="00F02E31">
          <w:rPr>
            <w:noProof/>
            <w:webHidden/>
          </w:rPr>
          <w:tab/>
        </w:r>
        <w:r w:rsidR="00F02E31">
          <w:rPr>
            <w:noProof/>
            <w:webHidden/>
          </w:rPr>
          <w:fldChar w:fldCharType="begin"/>
        </w:r>
        <w:r w:rsidR="00F02E31">
          <w:rPr>
            <w:noProof/>
            <w:webHidden/>
          </w:rPr>
          <w:instrText xml:space="preserve"> PAGEREF _Toc481945027 \h </w:instrText>
        </w:r>
        <w:r w:rsidR="00F02E31">
          <w:rPr>
            <w:noProof/>
            <w:webHidden/>
          </w:rPr>
        </w:r>
        <w:r w:rsidR="00F02E31">
          <w:rPr>
            <w:noProof/>
            <w:webHidden/>
          </w:rPr>
          <w:fldChar w:fldCharType="separate"/>
        </w:r>
        <w:r w:rsidR="007E7CEE">
          <w:rPr>
            <w:noProof/>
            <w:webHidden/>
          </w:rPr>
          <w:t>4</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28" w:history="1">
        <w:r w:rsidR="00F02E31" w:rsidRPr="00280FF2">
          <w:rPr>
            <w:rStyle w:val="Hyperlink"/>
            <w:rFonts w:ascii="Times New Roman" w:hAnsi="Times New Roman"/>
            <w:noProof/>
          </w:rPr>
          <w:t>Delimitations</w:t>
        </w:r>
        <w:r w:rsidR="00F02E31">
          <w:rPr>
            <w:noProof/>
            <w:webHidden/>
          </w:rPr>
          <w:tab/>
        </w:r>
        <w:r w:rsidR="00F02E31">
          <w:rPr>
            <w:noProof/>
            <w:webHidden/>
          </w:rPr>
          <w:fldChar w:fldCharType="begin"/>
        </w:r>
        <w:r w:rsidR="00F02E31">
          <w:rPr>
            <w:noProof/>
            <w:webHidden/>
          </w:rPr>
          <w:instrText xml:space="preserve"> PAGEREF _Toc481945028 \h </w:instrText>
        </w:r>
        <w:r w:rsidR="00F02E31">
          <w:rPr>
            <w:noProof/>
            <w:webHidden/>
          </w:rPr>
        </w:r>
        <w:r w:rsidR="00F02E31">
          <w:rPr>
            <w:noProof/>
            <w:webHidden/>
          </w:rPr>
          <w:fldChar w:fldCharType="separate"/>
        </w:r>
        <w:r w:rsidR="007E7CEE">
          <w:rPr>
            <w:noProof/>
            <w:webHidden/>
          </w:rPr>
          <w:t>5</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29" w:history="1">
        <w:r w:rsidR="00F02E31" w:rsidRPr="00280FF2">
          <w:rPr>
            <w:rStyle w:val="Hyperlink"/>
            <w:rFonts w:ascii="Times New Roman" w:eastAsia="Calibri" w:hAnsi="Times New Roman"/>
            <w:noProof/>
          </w:rPr>
          <w:t>Definitions</w:t>
        </w:r>
        <w:r w:rsidR="00F02E31">
          <w:rPr>
            <w:noProof/>
            <w:webHidden/>
          </w:rPr>
          <w:tab/>
        </w:r>
        <w:r w:rsidR="00F02E31">
          <w:rPr>
            <w:noProof/>
            <w:webHidden/>
          </w:rPr>
          <w:fldChar w:fldCharType="begin"/>
        </w:r>
        <w:r w:rsidR="00F02E31">
          <w:rPr>
            <w:noProof/>
            <w:webHidden/>
          </w:rPr>
          <w:instrText xml:space="preserve"> PAGEREF _Toc481945029 \h </w:instrText>
        </w:r>
        <w:r w:rsidR="00F02E31">
          <w:rPr>
            <w:noProof/>
            <w:webHidden/>
          </w:rPr>
        </w:r>
        <w:r w:rsidR="00F02E31">
          <w:rPr>
            <w:noProof/>
            <w:webHidden/>
          </w:rPr>
          <w:fldChar w:fldCharType="separate"/>
        </w:r>
        <w:r w:rsidR="007E7CEE">
          <w:rPr>
            <w:noProof/>
            <w:webHidden/>
          </w:rPr>
          <w:t>5</w:t>
        </w:r>
        <w:r w:rsidR="00F02E31">
          <w:rPr>
            <w:noProof/>
            <w:webHidden/>
          </w:rPr>
          <w:fldChar w:fldCharType="end"/>
        </w:r>
      </w:hyperlink>
    </w:p>
    <w:p w:rsidR="00F02E31" w:rsidRDefault="00BE286D">
      <w:pPr>
        <w:pStyle w:val="TOC1"/>
        <w:tabs>
          <w:tab w:val="right" w:leader="dot" w:pos="8630"/>
        </w:tabs>
        <w:rPr>
          <w:rFonts w:asciiTheme="minorHAnsi" w:eastAsiaTheme="minorEastAsia" w:hAnsiTheme="minorHAnsi" w:cstheme="minorBidi"/>
          <w:noProof/>
          <w:sz w:val="22"/>
          <w:szCs w:val="22"/>
        </w:rPr>
      </w:pPr>
      <w:hyperlink w:anchor="_Toc481945030" w:history="1">
        <w:r w:rsidR="00F02E31" w:rsidRPr="00280FF2">
          <w:rPr>
            <w:rStyle w:val="Hyperlink"/>
            <w:rFonts w:ascii="Times New Roman" w:hAnsi="Times New Roman" w:cs="Times New Roman"/>
            <w:noProof/>
          </w:rPr>
          <w:t>Chapter 2  Literature Review</w:t>
        </w:r>
        <w:r w:rsidR="00F02E31">
          <w:rPr>
            <w:noProof/>
            <w:webHidden/>
          </w:rPr>
          <w:tab/>
        </w:r>
        <w:r w:rsidR="00F02E31">
          <w:rPr>
            <w:noProof/>
            <w:webHidden/>
          </w:rPr>
          <w:fldChar w:fldCharType="begin"/>
        </w:r>
        <w:r w:rsidR="00F02E31">
          <w:rPr>
            <w:noProof/>
            <w:webHidden/>
          </w:rPr>
          <w:instrText xml:space="preserve"> PAGEREF _Toc481945030 \h </w:instrText>
        </w:r>
        <w:r w:rsidR="00F02E31">
          <w:rPr>
            <w:noProof/>
            <w:webHidden/>
          </w:rPr>
        </w:r>
        <w:r w:rsidR="00F02E31">
          <w:rPr>
            <w:noProof/>
            <w:webHidden/>
          </w:rPr>
          <w:fldChar w:fldCharType="separate"/>
        </w:r>
        <w:r w:rsidR="007E7CEE">
          <w:rPr>
            <w:noProof/>
            <w:webHidden/>
          </w:rPr>
          <w:t>8</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31" w:history="1">
        <w:r w:rsidR="00F02E31" w:rsidRPr="00280FF2">
          <w:rPr>
            <w:rStyle w:val="Hyperlink"/>
            <w:rFonts w:ascii="Times New Roman" w:eastAsia="Calibri" w:hAnsi="Times New Roman"/>
            <w:noProof/>
          </w:rPr>
          <w:t>Reading Theory</w:t>
        </w:r>
        <w:r w:rsidR="00F02E31">
          <w:rPr>
            <w:noProof/>
            <w:webHidden/>
          </w:rPr>
          <w:tab/>
        </w:r>
        <w:r w:rsidR="00F02E31">
          <w:rPr>
            <w:noProof/>
            <w:webHidden/>
          </w:rPr>
          <w:fldChar w:fldCharType="begin"/>
        </w:r>
        <w:r w:rsidR="00F02E31">
          <w:rPr>
            <w:noProof/>
            <w:webHidden/>
          </w:rPr>
          <w:instrText xml:space="preserve"> PAGEREF _Toc481945031 \h </w:instrText>
        </w:r>
        <w:r w:rsidR="00F02E31">
          <w:rPr>
            <w:noProof/>
            <w:webHidden/>
          </w:rPr>
        </w:r>
        <w:r w:rsidR="00F02E31">
          <w:rPr>
            <w:noProof/>
            <w:webHidden/>
          </w:rPr>
          <w:fldChar w:fldCharType="separate"/>
        </w:r>
        <w:r w:rsidR="007E7CEE">
          <w:rPr>
            <w:noProof/>
            <w:webHidden/>
          </w:rPr>
          <w:t>8</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32" w:history="1">
        <w:r w:rsidR="00F02E31" w:rsidRPr="00280FF2">
          <w:rPr>
            <w:rStyle w:val="Hyperlink"/>
            <w:rFonts w:ascii="Times New Roman" w:hAnsi="Times New Roman"/>
            <w:noProof/>
          </w:rPr>
          <w:t>The Simple View of Reading</w:t>
        </w:r>
        <w:r w:rsidR="00F02E31">
          <w:rPr>
            <w:noProof/>
            <w:webHidden/>
          </w:rPr>
          <w:tab/>
        </w:r>
        <w:r w:rsidR="00F02E31">
          <w:rPr>
            <w:noProof/>
            <w:webHidden/>
          </w:rPr>
          <w:fldChar w:fldCharType="begin"/>
        </w:r>
        <w:r w:rsidR="00F02E31">
          <w:rPr>
            <w:noProof/>
            <w:webHidden/>
          </w:rPr>
          <w:instrText xml:space="preserve"> PAGEREF _Toc481945032 \h </w:instrText>
        </w:r>
        <w:r w:rsidR="00F02E31">
          <w:rPr>
            <w:noProof/>
            <w:webHidden/>
          </w:rPr>
        </w:r>
        <w:r w:rsidR="00F02E31">
          <w:rPr>
            <w:noProof/>
            <w:webHidden/>
          </w:rPr>
          <w:fldChar w:fldCharType="separate"/>
        </w:r>
        <w:r w:rsidR="007E7CEE">
          <w:rPr>
            <w:noProof/>
            <w:webHidden/>
          </w:rPr>
          <w:t>9</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33" w:history="1">
        <w:r w:rsidR="00F02E31" w:rsidRPr="00280FF2">
          <w:rPr>
            <w:rStyle w:val="Hyperlink"/>
            <w:rFonts w:ascii="Times New Roman" w:hAnsi="Times New Roman"/>
            <w:noProof/>
          </w:rPr>
          <w:t>Automaticity Theory</w:t>
        </w:r>
        <w:r w:rsidR="00F02E31">
          <w:rPr>
            <w:noProof/>
            <w:webHidden/>
          </w:rPr>
          <w:tab/>
        </w:r>
        <w:r w:rsidR="00F02E31">
          <w:rPr>
            <w:noProof/>
            <w:webHidden/>
          </w:rPr>
          <w:fldChar w:fldCharType="begin"/>
        </w:r>
        <w:r w:rsidR="00F02E31">
          <w:rPr>
            <w:noProof/>
            <w:webHidden/>
          </w:rPr>
          <w:instrText xml:space="preserve"> PAGEREF _Toc481945033 \h </w:instrText>
        </w:r>
        <w:r w:rsidR="00F02E31">
          <w:rPr>
            <w:noProof/>
            <w:webHidden/>
          </w:rPr>
        </w:r>
        <w:r w:rsidR="00F02E31">
          <w:rPr>
            <w:noProof/>
            <w:webHidden/>
          </w:rPr>
          <w:fldChar w:fldCharType="separate"/>
        </w:r>
        <w:r w:rsidR="007E7CEE">
          <w:rPr>
            <w:noProof/>
            <w:webHidden/>
          </w:rPr>
          <w:t>9</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34" w:history="1">
        <w:r w:rsidR="00F02E31" w:rsidRPr="00280FF2">
          <w:rPr>
            <w:rStyle w:val="Hyperlink"/>
            <w:rFonts w:ascii="Times New Roman" w:hAnsi="Times New Roman"/>
            <w:noProof/>
          </w:rPr>
          <w:t>Schema Theory</w:t>
        </w:r>
        <w:r w:rsidR="00F02E31">
          <w:rPr>
            <w:noProof/>
            <w:webHidden/>
          </w:rPr>
          <w:tab/>
        </w:r>
        <w:r w:rsidR="00F02E31">
          <w:rPr>
            <w:noProof/>
            <w:webHidden/>
          </w:rPr>
          <w:fldChar w:fldCharType="begin"/>
        </w:r>
        <w:r w:rsidR="00F02E31">
          <w:rPr>
            <w:noProof/>
            <w:webHidden/>
          </w:rPr>
          <w:instrText xml:space="preserve"> PAGEREF _Toc481945034 \h </w:instrText>
        </w:r>
        <w:r w:rsidR="00F02E31">
          <w:rPr>
            <w:noProof/>
            <w:webHidden/>
          </w:rPr>
        </w:r>
        <w:r w:rsidR="00F02E31">
          <w:rPr>
            <w:noProof/>
            <w:webHidden/>
          </w:rPr>
          <w:fldChar w:fldCharType="separate"/>
        </w:r>
        <w:r w:rsidR="007E7CEE">
          <w:rPr>
            <w:noProof/>
            <w:webHidden/>
          </w:rPr>
          <w:t>10</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35" w:history="1">
        <w:r w:rsidR="00F02E31" w:rsidRPr="00280FF2">
          <w:rPr>
            <w:rStyle w:val="Hyperlink"/>
            <w:rFonts w:ascii="Times New Roman" w:hAnsi="Times New Roman"/>
            <w:noProof/>
          </w:rPr>
          <w:t>Transactional Theory</w:t>
        </w:r>
        <w:r w:rsidR="00F02E31">
          <w:rPr>
            <w:noProof/>
            <w:webHidden/>
          </w:rPr>
          <w:tab/>
        </w:r>
        <w:r w:rsidR="00F02E31">
          <w:rPr>
            <w:noProof/>
            <w:webHidden/>
          </w:rPr>
          <w:fldChar w:fldCharType="begin"/>
        </w:r>
        <w:r w:rsidR="00F02E31">
          <w:rPr>
            <w:noProof/>
            <w:webHidden/>
          </w:rPr>
          <w:instrText xml:space="preserve"> PAGEREF _Toc481945035 \h </w:instrText>
        </w:r>
        <w:r w:rsidR="00F02E31">
          <w:rPr>
            <w:noProof/>
            <w:webHidden/>
          </w:rPr>
        </w:r>
        <w:r w:rsidR="00F02E31">
          <w:rPr>
            <w:noProof/>
            <w:webHidden/>
          </w:rPr>
          <w:fldChar w:fldCharType="separate"/>
        </w:r>
        <w:r w:rsidR="007E7CEE">
          <w:rPr>
            <w:noProof/>
            <w:webHidden/>
          </w:rPr>
          <w:t>11</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36" w:history="1">
        <w:r w:rsidR="00F02E31" w:rsidRPr="00280FF2">
          <w:rPr>
            <w:rStyle w:val="Hyperlink"/>
            <w:rFonts w:ascii="Times New Roman" w:eastAsia="Calibri" w:hAnsi="Times New Roman"/>
            <w:noProof/>
          </w:rPr>
          <w:t>Theoretical Influences on Instruction</w:t>
        </w:r>
        <w:r w:rsidR="00F02E31">
          <w:rPr>
            <w:noProof/>
            <w:webHidden/>
          </w:rPr>
          <w:tab/>
        </w:r>
        <w:r w:rsidR="00F02E31">
          <w:rPr>
            <w:noProof/>
            <w:webHidden/>
          </w:rPr>
          <w:fldChar w:fldCharType="begin"/>
        </w:r>
        <w:r w:rsidR="00F02E31">
          <w:rPr>
            <w:noProof/>
            <w:webHidden/>
          </w:rPr>
          <w:instrText xml:space="preserve"> PAGEREF _Toc481945036 \h </w:instrText>
        </w:r>
        <w:r w:rsidR="00F02E31">
          <w:rPr>
            <w:noProof/>
            <w:webHidden/>
          </w:rPr>
        </w:r>
        <w:r w:rsidR="00F02E31">
          <w:rPr>
            <w:noProof/>
            <w:webHidden/>
          </w:rPr>
          <w:fldChar w:fldCharType="separate"/>
        </w:r>
        <w:r w:rsidR="007E7CEE">
          <w:rPr>
            <w:noProof/>
            <w:webHidden/>
          </w:rPr>
          <w:t>12</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37" w:history="1">
        <w:r w:rsidR="00F02E31" w:rsidRPr="00280FF2">
          <w:rPr>
            <w:rStyle w:val="Hyperlink"/>
            <w:rFonts w:ascii="Times New Roman" w:eastAsia="Calibri" w:hAnsi="Times New Roman"/>
            <w:noProof/>
          </w:rPr>
          <w:t>Good versus Poor Readers</w:t>
        </w:r>
        <w:r w:rsidR="00F02E31">
          <w:rPr>
            <w:noProof/>
            <w:webHidden/>
          </w:rPr>
          <w:tab/>
        </w:r>
        <w:r w:rsidR="00F02E31">
          <w:rPr>
            <w:noProof/>
            <w:webHidden/>
          </w:rPr>
          <w:fldChar w:fldCharType="begin"/>
        </w:r>
        <w:r w:rsidR="00F02E31">
          <w:rPr>
            <w:noProof/>
            <w:webHidden/>
          </w:rPr>
          <w:instrText xml:space="preserve"> PAGEREF _Toc481945037 \h </w:instrText>
        </w:r>
        <w:r w:rsidR="00F02E31">
          <w:rPr>
            <w:noProof/>
            <w:webHidden/>
          </w:rPr>
        </w:r>
        <w:r w:rsidR="00F02E31">
          <w:rPr>
            <w:noProof/>
            <w:webHidden/>
          </w:rPr>
          <w:fldChar w:fldCharType="separate"/>
        </w:r>
        <w:r w:rsidR="007E7CEE">
          <w:rPr>
            <w:noProof/>
            <w:webHidden/>
          </w:rPr>
          <w:t>13</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38" w:history="1">
        <w:r w:rsidR="00F02E31" w:rsidRPr="00280FF2">
          <w:rPr>
            <w:rStyle w:val="Hyperlink"/>
            <w:rFonts w:ascii="Times New Roman" w:eastAsia="Calibri" w:hAnsi="Times New Roman"/>
            <w:noProof/>
          </w:rPr>
          <w:t>Poor Comprehenders</w:t>
        </w:r>
        <w:r w:rsidR="00F02E31">
          <w:rPr>
            <w:noProof/>
            <w:webHidden/>
          </w:rPr>
          <w:tab/>
        </w:r>
        <w:r w:rsidR="00F02E31">
          <w:rPr>
            <w:noProof/>
            <w:webHidden/>
          </w:rPr>
          <w:fldChar w:fldCharType="begin"/>
        </w:r>
        <w:r w:rsidR="00F02E31">
          <w:rPr>
            <w:noProof/>
            <w:webHidden/>
          </w:rPr>
          <w:instrText xml:space="preserve"> PAGEREF _Toc481945038 \h </w:instrText>
        </w:r>
        <w:r w:rsidR="00F02E31">
          <w:rPr>
            <w:noProof/>
            <w:webHidden/>
          </w:rPr>
        </w:r>
        <w:r w:rsidR="00F02E31">
          <w:rPr>
            <w:noProof/>
            <w:webHidden/>
          </w:rPr>
          <w:fldChar w:fldCharType="separate"/>
        </w:r>
        <w:r w:rsidR="007E7CEE">
          <w:rPr>
            <w:noProof/>
            <w:webHidden/>
          </w:rPr>
          <w:t>14</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39" w:history="1">
        <w:r w:rsidR="00F02E31" w:rsidRPr="00280FF2">
          <w:rPr>
            <w:rStyle w:val="Hyperlink"/>
            <w:rFonts w:ascii="Times New Roman" w:hAnsi="Times New Roman"/>
            <w:noProof/>
          </w:rPr>
          <w:t>Non-verbal Learning Disability</w:t>
        </w:r>
        <w:r w:rsidR="00F02E31">
          <w:rPr>
            <w:noProof/>
            <w:webHidden/>
          </w:rPr>
          <w:tab/>
        </w:r>
        <w:r w:rsidR="00F02E31">
          <w:rPr>
            <w:noProof/>
            <w:webHidden/>
          </w:rPr>
          <w:fldChar w:fldCharType="begin"/>
        </w:r>
        <w:r w:rsidR="00F02E31">
          <w:rPr>
            <w:noProof/>
            <w:webHidden/>
          </w:rPr>
          <w:instrText xml:space="preserve"> PAGEREF _Toc481945039 \h </w:instrText>
        </w:r>
        <w:r w:rsidR="00F02E31">
          <w:rPr>
            <w:noProof/>
            <w:webHidden/>
          </w:rPr>
        </w:r>
        <w:r w:rsidR="00F02E31">
          <w:rPr>
            <w:noProof/>
            <w:webHidden/>
          </w:rPr>
          <w:fldChar w:fldCharType="separate"/>
        </w:r>
        <w:r w:rsidR="007E7CEE">
          <w:rPr>
            <w:noProof/>
            <w:webHidden/>
          </w:rPr>
          <w:t>15</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0" w:history="1">
        <w:r w:rsidR="00F02E31" w:rsidRPr="00280FF2">
          <w:rPr>
            <w:rStyle w:val="Hyperlink"/>
            <w:rFonts w:ascii="Times New Roman" w:hAnsi="Times New Roman"/>
            <w:noProof/>
          </w:rPr>
          <w:t>Late-Emerging Reading Disability</w:t>
        </w:r>
        <w:r w:rsidR="00F02E31">
          <w:rPr>
            <w:noProof/>
            <w:webHidden/>
          </w:rPr>
          <w:tab/>
        </w:r>
        <w:r w:rsidR="00F02E31">
          <w:rPr>
            <w:noProof/>
            <w:webHidden/>
          </w:rPr>
          <w:fldChar w:fldCharType="begin"/>
        </w:r>
        <w:r w:rsidR="00F02E31">
          <w:rPr>
            <w:noProof/>
            <w:webHidden/>
          </w:rPr>
          <w:instrText xml:space="preserve"> PAGEREF _Toc481945040 \h </w:instrText>
        </w:r>
        <w:r w:rsidR="00F02E31">
          <w:rPr>
            <w:noProof/>
            <w:webHidden/>
          </w:rPr>
        </w:r>
        <w:r w:rsidR="00F02E31">
          <w:rPr>
            <w:noProof/>
            <w:webHidden/>
          </w:rPr>
          <w:fldChar w:fldCharType="separate"/>
        </w:r>
        <w:r w:rsidR="007E7CEE">
          <w:rPr>
            <w:noProof/>
            <w:webHidden/>
          </w:rPr>
          <w:t>16</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1" w:history="1">
        <w:r w:rsidR="00F02E31" w:rsidRPr="00280FF2">
          <w:rPr>
            <w:rStyle w:val="Hyperlink"/>
            <w:rFonts w:ascii="Times New Roman" w:hAnsi="Times New Roman"/>
            <w:noProof/>
          </w:rPr>
          <w:t>English Language Learners</w:t>
        </w:r>
        <w:r w:rsidR="00F02E31">
          <w:rPr>
            <w:noProof/>
            <w:webHidden/>
          </w:rPr>
          <w:tab/>
        </w:r>
        <w:r w:rsidR="00F02E31">
          <w:rPr>
            <w:noProof/>
            <w:webHidden/>
          </w:rPr>
          <w:fldChar w:fldCharType="begin"/>
        </w:r>
        <w:r w:rsidR="00F02E31">
          <w:rPr>
            <w:noProof/>
            <w:webHidden/>
          </w:rPr>
          <w:instrText xml:space="preserve"> PAGEREF _Toc481945041 \h </w:instrText>
        </w:r>
        <w:r w:rsidR="00F02E31">
          <w:rPr>
            <w:noProof/>
            <w:webHidden/>
          </w:rPr>
        </w:r>
        <w:r w:rsidR="00F02E31">
          <w:rPr>
            <w:noProof/>
            <w:webHidden/>
          </w:rPr>
          <w:fldChar w:fldCharType="separate"/>
        </w:r>
        <w:r w:rsidR="007E7CEE">
          <w:rPr>
            <w:noProof/>
            <w:webHidden/>
          </w:rPr>
          <w:t>17</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42" w:history="1">
        <w:r w:rsidR="00F02E31" w:rsidRPr="00280FF2">
          <w:rPr>
            <w:rStyle w:val="Hyperlink"/>
            <w:rFonts w:ascii="Times New Roman" w:eastAsia="Calibri" w:hAnsi="Times New Roman"/>
            <w:noProof/>
          </w:rPr>
          <w:t>Word Callers</w:t>
        </w:r>
        <w:r w:rsidR="00F02E31">
          <w:rPr>
            <w:noProof/>
            <w:webHidden/>
          </w:rPr>
          <w:tab/>
        </w:r>
        <w:r w:rsidR="00F02E31">
          <w:rPr>
            <w:noProof/>
            <w:webHidden/>
          </w:rPr>
          <w:fldChar w:fldCharType="begin"/>
        </w:r>
        <w:r w:rsidR="00F02E31">
          <w:rPr>
            <w:noProof/>
            <w:webHidden/>
          </w:rPr>
          <w:instrText xml:space="preserve"> PAGEREF _Toc481945042 \h </w:instrText>
        </w:r>
        <w:r w:rsidR="00F02E31">
          <w:rPr>
            <w:noProof/>
            <w:webHidden/>
          </w:rPr>
        </w:r>
        <w:r w:rsidR="00F02E31">
          <w:rPr>
            <w:noProof/>
            <w:webHidden/>
          </w:rPr>
          <w:fldChar w:fldCharType="separate"/>
        </w:r>
        <w:r w:rsidR="007E7CEE">
          <w:rPr>
            <w:noProof/>
            <w:webHidden/>
          </w:rPr>
          <w:t>18</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3" w:history="1">
        <w:r w:rsidR="00F02E31" w:rsidRPr="00280FF2">
          <w:rPr>
            <w:rStyle w:val="Hyperlink"/>
            <w:rFonts w:ascii="Times New Roman" w:hAnsi="Times New Roman"/>
            <w:noProof/>
          </w:rPr>
          <w:t>Reading Fluency of WCs</w:t>
        </w:r>
        <w:r w:rsidR="00F02E31">
          <w:rPr>
            <w:noProof/>
            <w:webHidden/>
          </w:rPr>
          <w:tab/>
        </w:r>
        <w:r w:rsidR="00F02E31">
          <w:rPr>
            <w:noProof/>
            <w:webHidden/>
          </w:rPr>
          <w:fldChar w:fldCharType="begin"/>
        </w:r>
        <w:r w:rsidR="00F02E31">
          <w:rPr>
            <w:noProof/>
            <w:webHidden/>
          </w:rPr>
          <w:instrText xml:space="preserve"> PAGEREF _Toc481945043 \h </w:instrText>
        </w:r>
        <w:r w:rsidR="00F02E31">
          <w:rPr>
            <w:noProof/>
            <w:webHidden/>
          </w:rPr>
        </w:r>
        <w:r w:rsidR="00F02E31">
          <w:rPr>
            <w:noProof/>
            <w:webHidden/>
          </w:rPr>
          <w:fldChar w:fldCharType="separate"/>
        </w:r>
        <w:r w:rsidR="007E7CEE">
          <w:rPr>
            <w:noProof/>
            <w:webHidden/>
          </w:rPr>
          <w:t>18</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4" w:history="1">
        <w:r w:rsidR="00F02E31" w:rsidRPr="00280FF2">
          <w:rPr>
            <w:rStyle w:val="Hyperlink"/>
            <w:rFonts w:ascii="Times New Roman" w:hAnsi="Times New Roman"/>
            <w:noProof/>
          </w:rPr>
          <w:t>Quantifying Reading Comprehension Deficits of Word Callers</w:t>
        </w:r>
        <w:r w:rsidR="00F02E31">
          <w:rPr>
            <w:noProof/>
            <w:webHidden/>
          </w:rPr>
          <w:tab/>
        </w:r>
        <w:r w:rsidR="00F02E31">
          <w:rPr>
            <w:noProof/>
            <w:webHidden/>
          </w:rPr>
          <w:fldChar w:fldCharType="begin"/>
        </w:r>
        <w:r w:rsidR="00F02E31">
          <w:rPr>
            <w:noProof/>
            <w:webHidden/>
          </w:rPr>
          <w:instrText xml:space="preserve"> PAGEREF _Toc481945044 \h </w:instrText>
        </w:r>
        <w:r w:rsidR="00F02E31">
          <w:rPr>
            <w:noProof/>
            <w:webHidden/>
          </w:rPr>
        </w:r>
        <w:r w:rsidR="00F02E31">
          <w:rPr>
            <w:noProof/>
            <w:webHidden/>
          </w:rPr>
          <w:fldChar w:fldCharType="separate"/>
        </w:r>
        <w:r w:rsidR="007E7CEE">
          <w:rPr>
            <w:noProof/>
            <w:webHidden/>
          </w:rPr>
          <w:t>20</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45" w:history="1">
        <w:r w:rsidR="00F02E31" w:rsidRPr="00280FF2">
          <w:rPr>
            <w:rStyle w:val="Hyperlink"/>
            <w:rFonts w:ascii="Times New Roman" w:eastAsia="Calibri" w:hAnsi="Times New Roman"/>
            <w:noProof/>
          </w:rPr>
          <w:t>Assessing WCs</w:t>
        </w:r>
        <w:r w:rsidR="00F02E31">
          <w:rPr>
            <w:noProof/>
            <w:webHidden/>
          </w:rPr>
          <w:tab/>
        </w:r>
        <w:r w:rsidR="00F02E31">
          <w:rPr>
            <w:noProof/>
            <w:webHidden/>
          </w:rPr>
          <w:fldChar w:fldCharType="begin"/>
        </w:r>
        <w:r w:rsidR="00F02E31">
          <w:rPr>
            <w:noProof/>
            <w:webHidden/>
          </w:rPr>
          <w:instrText xml:space="preserve"> PAGEREF _Toc481945045 \h </w:instrText>
        </w:r>
        <w:r w:rsidR="00F02E31">
          <w:rPr>
            <w:noProof/>
            <w:webHidden/>
          </w:rPr>
        </w:r>
        <w:r w:rsidR="00F02E31">
          <w:rPr>
            <w:noProof/>
            <w:webHidden/>
          </w:rPr>
          <w:fldChar w:fldCharType="separate"/>
        </w:r>
        <w:r w:rsidR="007E7CEE">
          <w:rPr>
            <w:noProof/>
            <w:webHidden/>
          </w:rPr>
          <w:t>21</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6" w:history="1">
        <w:r w:rsidR="00F02E31" w:rsidRPr="00280FF2">
          <w:rPr>
            <w:rStyle w:val="Hyperlink"/>
            <w:rFonts w:ascii="Times New Roman" w:hAnsi="Times New Roman"/>
            <w:noProof/>
          </w:rPr>
          <w:t>Comprehension Measures</w:t>
        </w:r>
        <w:r w:rsidR="00F02E31">
          <w:rPr>
            <w:noProof/>
            <w:webHidden/>
          </w:rPr>
          <w:tab/>
        </w:r>
        <w:r w:rsidR="00F02E31">
          <w:rPr>
            <w:noProof/>
            <w:webHidden/>
          </w:rPr>
          <w:fldChar w:fldCharType="begin"/>
        </w:r>
        <w:r w:rsidR="00F02E31">
          <w:rPr>
            <w:noProof/>
            <w:webHidden/>
          </w:rPr>
          <w:instrText xml:space="preserve"> PAGEREF _Toc481945046 \h </w:instrText>
        </w:r>
        <w:r w:rsidR="00F02E31">
          <w:rPr>
            <w:noProof/>
            <w:webHidden/>
          </w:rPr>
        </w:r>
        <w:r w:rsidR="00F02E31">
          <w:rPr>
            <w:noProof/>
            <w:webHidden/>
          </w:rPr>
          <w:fldChar w:fldCharType="separate"/>
        </w:r>
        <w:r w:rsidR="007E7CEE">
          <w:rPr>
            <w:noProof/>
            <w:webHidden/>
          </w:rPr>
          <w:t>22</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7" w:history="1">
        <w:r w:rsidR="00F02E31" w:rsidRPr="00280FF2">
          <w:rPr>
            <w:rStyle w:val="Hyperlink"/>
            <w:rFonts w:ascii="Times New Roman" w:hAnsi="Times New Roman"/>
            <w:noProof/>
          </w:rPr>
          <w:t>Reading Fluency Measures</w:t>
        </w:r>
        <w:r w:rsidR="00F02E31">
          <w:rPr>
            <w:noProof/>
            <w:webHidden/>
          </w:rPr>
          <w:tab/>
        </w:r>
        <w:r w:rsidR="00F02E31">
          <w:rPr>
            <w:noProof/>
            <w:webHidden/>
          </w:rPr>
          <w:fldChar w:fldCharType="begin"/>
        </w:r>
        <w:r w:rsidR="00F02E31">
          <w:rPr>
            <w:noProof/>
            <w:webHidden/>
          </w:rPr>
          <w:instrText xml:space="preserve"> PAGEREF _Toc481945047 \h </w:instrText>
        </w:r>
        <w:r w:rsidR="00F02E31">
          <w:rPr>
            <w:noProof/>
            <w:webHidden/>
          </w:rPr>
        </w:r>
        <w:r w:rsidR="00F02E31">
          <w:rPr>
            <w:noProof/>
            <w:webHidden/>
          </w:rPr>
          <w:fldChar w:fldCharType="separate"/>
        </w:r>
        <w:r w:rsidR="007E7CEE">
          <w:rPr>
            <w:noProof/>
            <w:webHidden/>
          </w:rPr>
          <w:t>24</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8" w:history="1">
        <w:r w:rsidR="00F02E31" w:rsidRPr="00280FF2">
          <w:rPr>
            <w:rStyle w:val="Hyperlink"/>
            <w:rFonts w:ascii="Times New Roman" w:hAnsi="Times New Roman"/>
            <w:noProof/>
          </w:rPr>
          <w:t>Curriculum Based Measures of Reading</w:t>
        </w:r>
        <w:r w:rsidR="00F02E31">
          <w:rPr>
            <w:noProof/>
            <w:webHidden/>
          </w:rPr>
          <w:tab/>
        </w:r>
        <w:r w:rsidR="00F02E31">
          <w:rPr>
            <w:noProof/>
            <w:webHidden/>
          </w:rPr>
          <w:fldChar w:fldCharType="begin"/>
        </w:r>
        <w:r w:rsidR="00F02E31">
          <w:rPr>
            <w:noProof/>
            <w:webHidden/>
          </w:rPr>
          <w:instrText xml:space="preserve"> PAGEREF _Toc481945048 \h </w:instrText>
        </w:r>
        <w:r w:rsidR="00F02E31">
          <w:rPr>
            <w:noProof/>
            <w:webHidden/>
          </w:rPr>
        </w:r>
        <w:r w:rsidR="00F02E31">
          <w:rPr>
            <w:noProof/>
            <w:webHidden/>
          </w:rPr>
          <w:fldChar w:fldCharType="separate"/>
        </w:r>
        <w:r w:rsidR="007E7CEE">
          <w:rPr>
            <w:noProof/>
            <w:webHidden/>
          </w:rPr>
          <w:t>26</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49" w:history="1">
        <w:r w:rsidR="00F02E31" w:rsidRPr="00280FF2">
          <w:rPr>
            <w:rStyle w:val="Hyperlink"/>
            <w:rFonts w:ascii="Times New Roman" w:hAnsi="Times New Roman"/>
            <w:noProof/>
          </w:rPr>
          <w:t>Cloze and Maze Formats</w:t>
        </w:r>
        <w:r w:rsidR="00F02E31">
          <w:rPr>
            <w:noProof/>
            <w:webHidden/>
          </w:rPr>
          <w:tab/>
        </w:r>
        <w:r w:rsidR="00F02E31">
          <w:rPr>
            <w:noProof/>
            <w:webHidden/>
          </w:rPr>
          <w:fldChar w:fldCharType="begin"/>
        </w:r>
        <w:r w:rsidR="00F02E31">
          <w:rPr>
            <w:noProof/>
            <w:webHidden/>
          </w:rPr>
          <w:instrText xml:space="preserve"> PAGEREF _Toc481945049 \h </w:instrText>
        </w:r>
        <w:r w:rsidR="00F02E31">
          <w:rPr>
            <w:noProof/>
            <w:webHidden/>
          </w:rPr>
        </w:r>
        <w:r w:rsidR="00F02E31">
          <w:rPr>
            <w:noProof/>
            <w:webHidden/>
          </w:rPr>
          <w:fldChar w:fldCharType="separate"/>
        </w:r>
        <w:r w:rsidR="007E7CEE">
          <w:rPr>
            <w:noProof/>
            <w:webHidden/>
          </w:rPr>
          <w:t>27</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50" w:history="1">
        <w:r w:rsidR="00F02E31" w:rsidRPr="00280FF2">
          <w:rPr>
            <w:rStyle w:val="Hyperlink"/>
            <w:rFonts w:ascii="Times New Roman" w:hAnsi="Times New Roman"/>
            <w:noProof/>
          </w:rPr>
          <w:t>Dynamic Indicators of Basic Early Literacy Skills (DIBELS)</w:t>
        </w:r>
        <w:r w:rsidR="00F02E31">
          <w:rPr>
            <w:noProof/>
            <w:webHidden/>
          </w:rPr>
          <w:tab/>
        </w:r>
        <w:r w:rsidR="00F02E31">
          <w:rPr>
            <w:noProof/>
            <w:webHidden/>
          </w:rPr>
          <w:fldChar w:fldCharType="begin"/>
        </w:r>
        <w:r w:rsidR="00F02E31">
          <w:rPr>
            <w:noProof/>
            <w:webHidden/>
          </w:rPr>
          <w:instrText xml:space="preserve"> PAGEREF _Toc481945050 \h </w:instrText>
        </w:r>
        <w:r w:rsidR="00F02E31">
          <w:rPr>
            <w:noProof/>
            <w:webHidden/>
          </w:rPr>
        </w:r>
        <w:r w:rsidR="00F02E31">
          <w:rPr>
            <w:noProof/>
            <w:webHidden/>
          </w:rPr>
          <w:fldChar w:fldCharType="separate"/>
        </w:r>
        <w:r w:rsidR="007E7CEE">
          <w:rPr>
            <w:noProof/>
            <w:webHidden/>
          </w:rPr>
          <w:t>28</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51" w:history="1">
        <w:r w:rsidR="00F02E31" w:rsidRPr="00280FF2">
          <w:rPr>
            <w:rStyle w:val="Hyperlink"/>
            <w:rFonts w:ascii="Times New Roman" w:eastAsia="Calibri" w:hAnsi="Times New Roman"/>
            <w:noProof/>
          </w:rPr>
          <w:t>Reliability and Validity of Fluency Measures</w:t>
        </w:r>
        <w:r w:rsidR="00F02E31">
          <w:rPr>
            <w:noProof/>
            <w:webHidden/>
          </w:rPr>
          <w:tab/>
        </w:r>
        <w:r w:rsidR="00F02E31">
          <w:rPr>
            <w:noProof/>
            <w:webHidden/>
          </w:rPr>
          <w:fldChar w:fldCharType="begin"/>
        </w:r>
        <w:r w:rsidR="00F02E31">
          <w:rPr>
            <w:noProof/>
            <w:webHidden/>
          </w:rPr>
          <w:instrText xml:space="preserve"> PAGEREF _Toc481945051 \h </w:instrText>
        </w:r>
        <w:r w:rsidR="00F02E31">
          <w:rPr>
            <w:noProof/>
            <w:webHidden/>
          </w:rPr>
        </w:r>
        <w:r w:rsidR="00F02E31">
          <w:rPr>
            <w:noProof/>
            <w:webHidden/>
          </w:rPr>
          <w:fldChar w:fldCharType="separate"/>
        </w:r>
        <w:r w:rsidR="007E7CEE">
          <w:rPr>
            <w:noProof/>
            <w:webHidden/>
          </w:rPr>
          <w:t>30</w:t>
        </w:r>
        <w:r w:rsidR="00F02E31">
          <w:rPr>
            <w:noProof/>
            <w:webHidden/>
          </w:rPr>
          <w:fldChar w:fldCharType="end"/>
        </w:r>
      </w:hyperlink>
    </w:p>
    <w:p w:rsidR="00F02E31" w:rsidRDefault="00BE286D">
      <w:pPr>
        <w:pStyle w:val="TOC1"/>
        <w:tabs>
          <w:tab w:val="right" w:leader="dot" w:pos="8630"/>
        </w:tabs>
        <w:rPr>
          <w:rFonts w:asciiTheme="minorHAnsi" w:eastAsiaTheme="minorEastAsia" w:hAnsiTheme="minorHAnsi" w:cstheme="minorBidi"/>
          <w:noProof/>
          <w:sz w:val="22"/>
          <w:szCs w:val="22"/>
        </w:rPr>
      </w:pPr>
      <w:hyperlink w:anchor="_Toc481945052" w:history="1">
        <w:r w:rsidR="00F02E31" w:rsidRPr="00280FF2">
          <w:rPr>
            <w:rStyle w:val="Hyperlink"/>
            <w:rFonts w:ascii="Times New Roman" w:eastAsia="Calibri" w:hAnsi="Times New Roman" w:cs="Times New Roman"/>
            <w:noProof/>
          </w:rPr>
          <w:t>Summary</w:t>
        </w:r>
        <w:r w:rsidR="00F02E31">
          <w:rPr>
            <w:noProof/>
            <w:webHidden/>
          </w:rPr>
          <w:tab/>
        </w:r>
        <w:r w:rsidR="00F02E31">
          <w:rPr>
            <w:noProof/>
            <w:webHidden/>
          </w:rPr>
          <w:fldChar w:fldCharType="begin"/>
        </w:r>
        <w:r w:rsidR="00F02E31">
          <w:rPr>
            <w:noProof/>
            <w:webHidden/>
          </w:rPr>
          <w:instrText xml:space="preserve"> PAGEREF _Toc481945052 \h </w:instrText>
        </w:r>
        <w:r w:rsidR="00F02E31">
          <w:rPr>
            <w:noProof/>
            <w:webHidden/>
          </w:rPr>
        </w:r>
        <w:r w:rsidR="00F02E31">
          <w:rPr>
            <w:noProof/>
            <w:webHidden/>
          </w:rPr>
          <w:fldChar w:fldCharType="separate"/>
        </w:r>
        <w:r w:rsidR="007E7CEE">
          <w:rPr>
            <w:noProof/>
            <w:webHidden/>
          </w:rPr>
          <w:t>31</w:t>
        </w:r>
        <w:r w:rsidR="00F02E31">
          <w:rPr>
            <w:noProof/>
            <w:webHidden/>
          </w:rPr>
          <w:fldChar w:fldCharType="end"/>
        </w:r>
      </w:hyperlink>
    </w:p>
    <w:p w:rsidR="00F02E31" w:rsidRDefault="00BE286D">
      <w:pPr>
        <w:pStyle w:val="TOC1"/>
        <w:tabs>
          <w:tab w:val="right" w:leader="dot" w:pos="8630"/>
        </w:tabs>
        <w:rPr>
          <w:rFonts w:asciiTheme="minorHAnsi" w:eastAsiaTheme="minorEastAsia" w:hAnsiTheme="minorHAnsi" w:cstheme="minorBidi"/>
          <w:noProof/>
          <w:sz w:val="22"/>
          <w:szCs w:val="22"/>
        </w:rPr>
      </w:pPr>
      <w:hyperlink w:anchor="_Toc481945053" w:history="1">
        <w:r w:rsidR="00F02E31" w:rsidRPr="00280FF2">
          <w:rPr>
            <w:rStyle w:val="Hyperlink"/>
            <w:rFonts w:ascii="Times New Roman" w:hAnsi="Times New Roman" w:cs="Times New Roman"/>
            <w:noProof/>
          </w:rPr>
          <w:t>Chapter 3  Materials and Procedures</w:t>
        </w:r>
        <w:r w:rsidR="00F02E31">
          <w:rPr>
            <w:noProof/>
            <w:webHidden/>
          </w:rPr>
          <w:tab/>
        </w:r>
        <w:r w:rsidR="00F02E31">
          <w:rPr>
            <w:noProof/>
            <w:webHidden/>
          </w:rPr>
          <w:fldChar w:fldCharType="begin"/>
        </w:r>
        <w:r w:rsidR="00F02E31">
          <w:rPr>
            <w:noProof/>
            <w:webHidden/>
          </w:rPr>
          <w:instrText xml:space="preserve"> PAGEREF _Toc481945053 \h </w:instrText>
        </w:r>
        <w:r w:rsidR="00F02E31">
          <w:rPr>
            <w:noProof/>
            <w:webHidden/>
          </w:rPr>
        </w:r>
        <w:r w:rsidR="00F02E31">
          <w:rPr>
            <w:noProof/>
            <w:webHidden/>
          </w:rPr>
          <w:fldChar w:fldCharType="separate"/>
        </w:r>
        <w:r w:rsidR="007E7CEE">
          <w:rPr>
            <w:noProof/>
            <w:webHidden/>
          </w:rPr>
          <w:t>33</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54" w:history="1">
        <w:r w:rsidR="00F02E31" w:rsidRPr="00280FF2">
          <w:rPr>
            <w:rStyle w:val="Hyperlink"/>
            <w:rFonts w:ascii="Times New Roman" w:eastAsia="Calibri" w:hAnsi="Times New Roman"/>
            <w:noProof/>
          </w:rPr>
          <w:t>Theoretical Framework</w:t>
        </w:r>
        <w:r w:rsidR="00F02E31">
          <w:rPr>
            <w:noProof/>
            <w:webHidden/>
          </w:rPr>
          <w:tab/>
        </w:r>
        <w:r w:rsidR="00F02E31">
          <w:rPr>
            <w:noProof/>
            <w:webHidden/>
          </w:rPr>
          <w:fldChar w:fldCharType="begin"/>
        </w:r>
        <w:r w:rsidR="00F02E31">
          <w:rPr>
            <w:noProof/>
            <w:webHidden/>
          </w:rPr>
          <w:instrText xml:space="preserve"> PAGEREF _Toc481945054 \h </w:instrText>
        </w:r>
        <w:r w:rsidR="00F02E31">
          <w:rPr>
            <w:noProof/>
            <w:webHidden/>
          </w:rPr>
        </w:r>
        <w:r w:rsidR="00F02E31">
          <w:rPr>
            <w:noProof/>
            <w:webHidden/>
          </w:rPr>
          <w:fldChar w:fldCharType="separate"/>
        </w:r>
        <w:r w:rsidR="007E7CEE">
          <w:rPr>
            <w:noProof/>
            <w:webHidden/>
          </w:rPr>
          <w:t>33</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55" w:history="1">
        <w:r w:rsidR="00F02E31" w:rsidRPr="00280FF2">
          <w:rPr>
            <w:rStyle w:val="Hyperlink"/>
            <w:rFonts w:ascii="Times New Roman" w:eastAsia="Calibri" w:hAnsi="Times New Roman"/>
            <w:noProof/>
          </w:rPr>
          <w:t>Research Questions</w:t>
        </w:r>
        <w:r w:rsidR="00F02E31">
          <w:rPr>
            <w:noProof/>
            <w:webHidden/>
          </w:rPr>
          <w:tab/>
        </w:r>
        <w:r w:rsidR="00F02E31">
          <w:rPr>
            <w:noProof/>
            <w:webHidden/>
          </w:rPr>
          <w:fldChar w:fldCharType="begin"/>
        </w:r>
        <w:r w:rsidR="00F02E31">
          <w:rPr>
            <w:noProof/>
            <w:webHidden/>
          </w:rPr>
          <w:instrText xml:space="preserve"> PAGEREF _Toc481945055 \h </w:instrText>
        </w:r>
        <w:r w:rsidR="00F02E31">
          <w:rPr>
            <w:noProof/>
            <w:webHidden/>
          </w:rPr>
        </w:r>
        <w:r w:rsidR="00F02E31">
          <w:rPr>
            <w:noProof/>
            <w:webHidden/>
          </w:rPr>
          <w:fldChar w:fldCharType="separate"/>
        </w:r>
        <w:r w:rsidR="007E7CEE">
          <w:rPr>
            <w:noProof/>
            <w:webHidden/>
          </w:rPr>
          <w:t>34</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56" w:history="1">
        <w:r w:rsidR="00F02E31" w:rsidRPr="00280FF2">
          <w:rPr>
            <w:rStyle w:val="Hyperlink"/>
            <w:rFonts w:ascii="Times New Roman" w:hAnsi="Times New Roman"/>
            <w:noProof/>
          </w:rPr>
          <w:t>School and Participant Demographics</w:t>
        </w:r>
        <w:r w:rsidR="00F02E31">
          <w:rPr>
            <w:noProof/>
            <w:webHidden/>
          </w:rPr>
          <w:tab/>
        </w:r>
        <w:r w:rsidR="00F02E31">
          <w:rPr>
            <w:noProof/>
            <w:webHidden/>
          </w:rPr>
          <w:fldChar w:fldCharType="begin"/>
        </w:r>
        <w:r w:rsidR="00F02E31">
          <w:rPr>
            <w:noProof/>
            <w:webHidden/>
          </w:rPr>
          <w:instrText xml:space="preserve"> PAGEREF _Toc481945056 \h </w:instrText>
        </w:r>
        <w:r w:rsidR="00F02E31">
          <w:rPr>
            <w:noProof/>
            <w:webHidden/>
          </w:rPr>
        </w:r>
        <w:r w:rsidR="00F02E31">
          <w:rPr>
            <w:noProof/>
            <w:webHidden/>
          </w:rPr>
          <w:fldChar w:fldCharType="separate"/>
        </w:r>
        <w:r w:rsidR="007E7CEE">
          <w:rPr>
            <w:noProof/>
            <w:webHidden/>
          </w:rPr>
          <w:t>35</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57" w:history="1">
        <w:r w:rsidR="00F02E31" w:rsidRPr="00280FF2">
          <w:rPr>
            <w:rStyle w:val="Hyperlink"/>
            <w:rFonts w:ascii="Times New Roman" w:hAnsi="Times New Roman"/>
            <w:noProof/>
          </w:rPr>
          <w:t>Assessment Description - STAR Reading</w:t>
        </w:r>
        <w:r w:rsidR="00F02E31">
          <w:rPr>
            <w:noProof/>
            <w:webHidden/>
          </w:rPr>
          <w:tab/>
        </w:r>
        <w:r w:rsidR="00F02E31">
          <w:rPr>
            <w:noProof/>
            <w:webHidden/>
          </w:rPr>
          <w:fldChar w:fldCharType="begin"/>
        </w:r>
        <w:r w:rsidR="00F02E31">
          <w:rPr>
            <w:noProof/>
            <w:webHidden/>
          </w:rPr>
          <w:instrText xml:space="preserve"> PAGEREF _Toc481945057 \h </w:instrText>
        </w:r>
        <w:r w:rsidR="00F02E31">
          <w:rPr>
            <w:noProof/>
            <w:webHidden/>
          </w:rPr>
        </w:r>
        <w:r w:rsidR="00F02E31">
          <w:rPr>
            <w:noProof/>
            <w:webHidden/>
          </w:rPr>
          <w:fldChar w:fldCharType="separate"/>
        </w:r>
        <w:r w:rsidR="007E7CEE">
          <w:rPr>
            <w:noProof/>
            <w:webHidden/>
          </w:rPr>
          <w:t>36</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58" w:history="1">
        <w:r w:rsidR="00F02E31" w:rsidRPr="00280FF2">
          <w:rPr>
            <w:rStyle w:val="Hyperlink"/>
            <w:rFonts w:ascii="Times New Roman" w:eastAsia="Calibri" w:hAnsi="Times New Roman"/>
            <w:noProof/>
          </w:rPr>
          <w:t>Data Collection Procedures</w:t>
        </w:r>
        <w:r w:rsidR="00F02E31">
          <w:rPr>
            <w:noProof/>
            <w:webHidden/>
          </w:rPr>
          <w:tab/>
        </w:r>
        <w:r w:rsidR="00F02E31">
          <w:rPr>
            <w:noProof/>
            <w:webHidden/>
          </w:rPr>
          <w:fldChar w:fldCharType="begin"/>
        </w:r>
        <w:r w:rsidR="00F02E31">
          <w:rPr>
            <w:noProof/>
            <w:webHidden/>
          </w:rPr>
          <w:instrText xml:space="preserve"> PAGEREF _Toc481945058 \h </w:instrText>
        </w:r>
        <w:r w:rsidR="00F02E31">
          <w:rPr>
            <w:noProof/>
            <w:webHidden/>
          </w:rPr>
        </w:r>
        <w:r w:rsidR="00F02E31">
          <w:rPr>
            <w:noProof/>
            <w:webHidden/>
          </w:rPr>
          <w:fldChar w:fldCharType="separate"/>
        </w:r>
        <w:r w:rsidR="007E7CEE">
          <w:rPr>
            <w:noProof/>
            <w:webHidden/>
          </w:rPr>
          <w:t>38</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59" w:history="1">
        <w:r w:rsidR="00F02E31" w:rsidRPr="00280FF2">
          <w:rPr>
            <w:rStyle w:val="Hyperlink"/>
            <w:rFonts w:ascii="Times New Roman" w:eastAsia="Calibri" w:hAnsi="Times New Roman"/>
            <w:noProof/>
          </w:rPr>
          <w:t>Data Cleaning and Analyses</w:t>
        </w:r>
        <w:r w:rsidR="00F02E31">
          <w:rPr>
            <w:noProof/>
            <w:webHidden/>
          </w:rPr>
          <w:tab/>
        </w:r>
        <w:r w:rsidR="00F02E31">
          <w:rPr>
            <w:noProof/>
            <w:webHidden/>
          </w:rPr>
          <w:fldChar w:fldCharType="begin"/>
        </w:r>
        <w:r w:rsidR="00F02E31">
          <w:rPr>
            <w:noProof/>
            <w:webHidden/>
          </w:rPr>
          <w:instrText xml:space="preserve"> PAGEREF _Toc481945059 \h </w:instrText>
        </w:r>
        <w:r w:rsidR="00F02E31">
          <w:rPr>
            <w:noProof/>
            <w:webHidden/>
          </w:rPr>
        </w:r>
        <w:r w:rsidR="00F02E31">
          <w:rPr>
            <w:noProof/>
            <w:webHidden/>
          </w:rPr>
          <w:fldChar w:fldCharType="separate"/>
        </w:r>
        <w:r w:rsidR="007E7CEE">
          <w:rPr>
            <w:noProof/>
            <w:webHidden/>
          </w:rPr>
          <w:t>39</w:t>
        </w:r>
        <w:r w:rsidR="00F02E31">
          <w:rPr>
            <w:noProof/>
            <w:webHidden/>
          </w:rPr>
          <w:fldChar w:fldCharType="end"/>
        </w:r>
      </w:hyperlink>
    </w:p>
    <w:p w:rsidR="00F02E31" w:rsidRDefault="00BE286D">
      <w:pPr>
        <w:pStyle w:val="TOC1"/>
        <w:tabs>
          <w:tab w:val="right" w:leader="dot" w:pos="8630"/>
        </w:tabs>
        <w:rPr>
          <w:rFonts w:asciiTheme="minorHAnsi" w:eastAsiaTheme="minorEastAsia" w:hAnsiTheme="minorHAnsi" w:cstheme="minorBidi"/>
          <w:noProof/>
          <w:sz w:val="22"/>
          <w:szCs w:val="22"/>
        </w:rPr>
      </w:pPr>
      <w:hyperlink w:anchor="_Toc481945060" w:history="1">
        <w:r w:rsidR="00F02E31" w:rsidRPr="00280FF2">
          <w:rPr>
            <w:rStyle w:val="Hyperlink"/>
            <w:rFonts w:ascii="Times New Roman" w:hAnsi="Times New Roman" w:cs="Times New Roman"/>
            <w:noProof/>
          </w:rPr>
          <w:t>Chapter 4  Results</w:t>
        </w:r>
        <w:r w:rsidR="00F02E31">
          <w:rPr>
            <w:noProof/>
            <w:webHidden/>
          </w:rPr>
          <w:tab/>
        </w:r>
        <w:r w:rsidR="00F02E31">
          <w:rPr>
            <w:noProof/>
            <w:webHidden/>
          </w:rPr>
          <w:fldChar w:fldCharType="begin"/>
        </w:r>
        <w:r w:rsidR="00F02E31">
          <w:rPr>
            <w:noProof/>
            <w:webHidden/>
          </w:rPr>
          <w:instrText xml:space="preserve"> PAGEREF _Toc481945060 \h </w:instrText>
        </w:r>
        <w:r w:rsidR="00F02E31">
          <w:rPr>
            <w:noProof/>
            <w:webHidden/>
          </w:rPr>
        </w:r>
        <w:r w:rsidR="00F02E31">
          <w:rPr>
            <w:noProof/>
            <w:webHidden/>
          </w:rPr>
          <w:fldChar w:fldCharType="separate"/>
        </w:r>
        <w:r w:rsidR="007E7CEE">
          <w:rPr>
            <w:noProof/>
            <w:webHidden/>
          </w:rPr>
          <w:t>43</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61" w:history="1">
        <w:r w:rsidR="00F02E31" w:rsidRPr="00280FF2">
          <w:rPr>
            <w:rStyle w:val="Hyperlink"/>
            <w:rFonts w:ascii="Times New Roman" w:eastAsia="Calibri" w:hAnsi="Times New Roman"/>
            <w:noProof/>
          </w:rPr>
          <w:t>Analysis</w:t>
        </w:r>
        <w:r w:rsidR="00F02E31">
          <w:rPr>
            <w:noProof/>
            <w:webHidden/>
          </w:rPr>
          <w:tab/>
        </w:r>
        <w:r w:rsidR="00F02E31">
          <w:rPr>
            <w:noProof/>
            <w:webHidden/>
          </w:rPr>
          <w:fldChar w:fldCharType="begin"/>
        </w:r>
        <w:r w:rsidR="00F02E31">
          <w:rPr>
            <w:noProof/>
            <w:webHidden/>
          </w:rPr>
          <w:instrText xml:space="preserve"> PAGEREF _Toc481945061 \h </w:instrText>
        </w:r>
        <w:r w:rsidR="00F02E31">
          <w:rPr>
            <w:noProof/>
            <w:webHidden/>
          </w:rPr>
        </w:r>
        <w:r w:rsidR="00F02E31">
          <w:rPr>
            <w:noProof/>
            <w:webHidden/>
          </w:rPr>
          <w:fldChar w:fldCharType="separate"/>
        </w:r>
        <w:r w:rsidR="007E7CEE">
          <w:rPr>
            <w:noProof/>
            <w:webHidden/>
          </w:rPr>
          <w:t>43</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62" w:history="1">
        <w:r w:rsidR="00F02E31" w:rsidRPr="00280FF2">
          <w:rPr>
            <w:rStyle w:val="Hyperlink"/>
            <w:rFonts w:ascii="Times New Roman" w:hAnsi="Times New Roman"/>
            <w:noProof/>
          </w:rPr>
          <w:t>Variable Descriptives by Grade</w:t>
        </w:r>
        <w:r w:rsidR="00F02E31">
          <w:rPr>
            <w:noProof/>
            <w:webHidden/>
          </w:rPr>
          <w:tab/>
        </w:r>
        <w:r w:rsidR="00F02E31">
          <w:rPr>
            <w:noProof/>
            <w:webHidden/>
          </w:rPr>
          <w:fldChar w:fldCharType="begin"/>
        </w:r>
        <w:r w:rsidR="00F02E31">
          <w:rPr>
            <w:noProof/>
            <w:webHidden/>
          </w:rPr>
          <w:instrText xml:space="preserve"> PAGEREF _Toc481945062 \h </w:instrText>
        </w:r>
        <w:r w:rsidR="00F02E31">
          <w:rPr>
            <w:noProof/>
            <w:webHidden/>
          </w:rPr>
        </w:r>
        <w:r w:rsidR="00F02E31">
          <w:rPr>
            <w:noProof/>
            <w:webHidden/>
          </w:rPr>
          <w:fldChar w:fldCharType="separate"/>
        </w:r>
        <w:r w:rsidR="007E7CEE">
          <w:rPr>
            <w:noProof/>
            <w:webHidden/>
          </w:rPr>
          <w:t>44</w:t>
        </w:r>
        <w:r w:rsidR="00F02E31">
          <w:rPr>
            <w:noProof/>
            <w:webHidden/>
          </w:rPr>
          <w:fldChar w:fldCharType="end"/>
        </w:r>
      </w:hyperlink>
    </w:p>
    <w:p w:rsidR="00F02E31" w:rsidRDefault="00BE286D">
      <w:pPr>
        <w:pStyle w:val="TOC3"/>
        <w:tabs>
          <w:tab w:val="right" w:leader="dot" w:pos="8630"/>
        </w:tabs>
        <w:rPr>
          <w:rFonts w:asciiTheme="minorHAnsi" w:eastAsiaTheme="minorEastAsia" w:hAnsiTheme="minorHAnsi" w:cstheme="minorBidi"/>
          <w:noProof/>
          <w:sz w:val="22"/>
          <w:szCs w:val="22"/>
        </w:rPr>
      </w:pPr>
      <w:hyperlink w:anchor="_Toc481945063" w:history="1">
        <w:r w:rsidR="00F02E31" w:rsidRPr="00280FF2">
          <w:rPr>
            <w:rStyle w:val="Hyperlink"/>
            <w:rFonts w:ascii="Times New Roman" w:hAnsi="Times New Roman"/>
            <w:noProof/>
          </w:rPr>
          <w:t>WC Prevalence by Grade</w:t>
        </w:r>
        <w:r w:rsidR="00F02E31">
          <w:rPr>
            <w:noProof/>
            <w:webHidden/>
          </w:rPr>
          <w:tab/>
        </w:r>
        <w:r w:rsidR="00F02E31">
          <w:rPr>
            <w:noProof/>
            <w:webHidden/>
          </w:rPr>
          <w:fldChar w:fldCharType="begin"/>
        </w:r>
        <w:r w:rsidR="00F02E31">
          <w:rPr>
            <w:noProof/>
            <w:webHidden/>
          </w:rPr>
          <w:instrText xml:space="preserve"> PAGEREF _Toc481945063 \h </w:instrText>
        </w:r>
        <w:r w:rsidR="00F02E31">
          <w:rPr>
            <w:noProof/>
            <w:webHidden/>
          </w:rPr>
        </w:r>
        <w:r w:rsidR="00F02E31">
          <w:rPr>
            <w:noProof/>
            <w:webHidden/>
          </w:rPr>
          <w:fldChar w:fldCharType="separate"/>
        </w:r>
        <w:r w:rsidR="007E7CEE">
          <w:rPr>
            <w:noProof/>
            <w:webHidden/>
          </w:rPr>
          <w:t>46</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64" w:history="1">
        <w:r w:rsidR="00F02E31" w:rsidRPr="00280FF2">
          <w:rPr>
            <w:rStyle w:val="Hyperlink"/>
            <w:rFonts w:ascii="Times New Roman" w:eastAsia="Calibri" w:hAnsi="Times New Roman"/>
            <w:noProof/>
          </w:rPr>
          <w:t>Summary</w:t>
        </w:r>
        <w:r w:rsidR="00F02E31">
          <w:rPr>
            <w:noProof/>
            <w:webHidden/>
          </w:rPr>
          <w:tab/>
        </w:r>
        <w:r w:rsidR="00F02E31">
          <w:rPr>
            <w:noProof/>
            <w:webHidden/>
          </w:rPr>
          <w:fldChar w:fldCharType="begin"/>
        </w:r>
        <w:r w:rsidR="00F02E31">
          <w:rPr>
            <w:noProof/>
            <w:webHidden/>
          </w:rPr>
          <w:instrText xml:space="preserve"> PAGEREF _Toc481945064 \h </w:instrText>
        </w:r>
        <w:r w:rsidR="00F02E31">
          <w:rPr>
            <w:noProof/>
            <w:webHidden/>
          </w:rPr>
        </w:r>
        <w:r w:rsidR="00F02E31">
          <w:rPr>
            <w:noProof/>
            <w:webHidden/>
          </w:rPr>
          <w:fldChar w:fldCharType="separate"/>
        </w:r>
        <w:r w:rsidR="007E7CEE">
          <w:rPr>
            <w:noProof/>
            <w:webHidden/>
          </w:rPr>
          <w:t>49</w:t>
        </w:r>
        <w:r w:rsidR="00F02E31">
          <w:rPr>
            <w:noProof/>
            <w:webHidden/>
          </w:rPr>
          <w:fldChar w:fldCharType="end"/>
        </w:r>
      </w:hyperlink>
    </w:p>
    <w:p w:rsidR="00F02E31" w:rsidRDefault="00BE286D">
      <w:pPr>
        <w:pStyle w:val="TOC1"/>
        <w:tabs>
          <w:tab w:val="right" w:leader="dot" w:pos="8630"/>
        </w:tabs>
        <w:rPr>
          <w:rFonts w:asciiTheme="minorHAnsi" w:eastAsiaTheme="minorEastAsia" w:hAnsiTheme="minorHAnsi" w:cstheme="minorBidi"/>
          <w:noProof/>
          <w:sz w:val="22"/>
          <w:szCs w:val="22"/>
        </w:rPr>
      </w:pPr>
      <w:hyperlink w:anchor="_Toc481945065" w:history="1">
        <w:r w:rsidR="00F02E31" w:rsidRPr="00280FF2">
          <w:rPr>
            <w:rStyle w:val="Hyperlink"/>
            <w:rFonts w:ascii="Times New Roman" w:hAnsi="Times New Roman" w:cs="Times New Roman"/>
            <w:noProof/>
          </w:rPr>
          <w:t>Chapter 5  Conclusions and Recommendations</w:t>
        </w:r>
        <w:r w:rsidR="00F02E31">
          <w:rPr>
            <w:noProof/>
            <w:webHidden/>
          </w:rPr>
          <w:tab/>
        </w:r>
        <w:r w:rsidR="00F02E31">
          <w:rPr>
            <w:noProof/>
            <w:webHidden/>
          </w:rPr>
          <w:fldChar w:fldCharType="begin"/>
        </w:r>
        <w:r w:rsidR="00F02E31">
          <w:rPr>
            <w:noProof/>
            <w:webHidden/>
          </w:rPr>
          <w:instrText xml:space="preserve"> PAGEREF _Toc481945065 \h </w:instrText>
        </w:r>
        <w:r w:rsidR="00F02E31">
          <w:rPr>
            <w:noProof/>
            <w:webHidden/>
          </w:rPr>
        </w:r>
        <w:r w:rsidR="00F02E31">
          <w:rPr>
            <w:noProof/>
            <w:webHidden/>
          </w:rPr>
          <w:fldChar w:fldCharType="separate"/>
        </w:r>
        <w:r w:rsidR="007E7CEE">
          <w:rPr>
            <w:noProof/>
            <w:webHidden/>
          </w:rPr>
          <w:t>50</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66" w:history="1">
        <w:r w:rsidR="00F02E31" w:rsidRPr="00280FF2">
          <w:rPr>
            <w:rStyle w:val="Hyperlink"/>
            <w:rFonts w:ascii="Times New Roman" w:eastAsia="Calibri" w:hAnsi="Times New Roman"/>
            <w:noProof/>
          </w:rPr>
          <w:t>Recommendations</w:t>
        </w:r>
        <w:r w:rsidR="00F02E31">
          <w:rPr>
            <w:noProof/>
            <w:webHidden/>
          </w:rPr>
          <w:tab/>
        </w:r>
        <w:r w:rsidR="00F02E31">
          <w:rPr>
            <w:noProof/>
            <w:webHidden/>
          </w:rPr>
          <w:fldChar w:fldCharType="begin"/>
        </w:r>
        <w:r w:rsidR="00F02E31">
          <w:rPr>
            <w:noProof/>
            <w:webHidden/>
          </w:rPr>
          <w:instrText xml:space="preserve"> PAGEREF _Toc481945066 \h </w:instrText>
        </w:r>
        <w:r w:rsidR="00F02E31">
          <w:rPr>
            <w:noProof/>
            <w:webHidden/>
          </w:rPr>
        </w:r>
        <w:r w:rsidR="00F02E31">
          <w:rPr>
            <w:noProof/>
            <w:webHidden/>
          </w:rPr>
          <w:fldChar w:fldCharType="separate"/>
        </w:r>
        <w:r w:rsidR="007E7CEE">
          <w:rPr>
            <w:noProof/>
            <w:webHidden/>
          </w:rPr>
          <w:t>52</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67" w:history="1">
        <w:r w:rsidR="00F02E31" w:rsidRPr="00280FF2">
          <w:rPr>
            <w:rStyle w:val="Hyperlink"/>
            <w:rFonts w:ascii="Times New Roman" w:eastAsia="Calibri" w:hAnsi="Times New Roman"/>
            <w:noProof/>
          </w:rPr>
          <w:t>Contribution to Research</w:t>
        </w:r>
        <w:r w:rsidR="00F02E31">
          <w:rPr>
            <w:noProof/>
            <w:webHidden/>
          </w:rPr>
          <w:tab/>
        </w:r>
        <w:r w:rsidR="00F02E31">
          <w:rPr>
            <w:noProof/>
            <w:webHidden/>
          </w:rPr>
          <w:fldChar w:fldCharType="begin"/>
        </w:r>
        <w:r w:rsidR="00F02E31">
          <w:rPr>
            <w:noProof/>
            <w:webHidden/>
          </w:rPr>
          <w:instrText xml:space="preserve"> PAGEREF _Toc481945067 \h </w:instrText>
        </w:r>
        <w:r w:rsidR="00F02E31">
          <w:rPr>
            <w:noProof/>
            <w:webHidden/>
          </w:rPr>
        </w:r>
        <w:r w:rsidR="00F02E31">
          <w:rPr>
            <w:noProof/>
            <w:webHidden/>
          </w:rPr>
          <w:fldChar w:fldCharType="separate"/>
        </w:r>
        <w:r w:rsidR="007E7CEE">
          <w:rPr>
            <w:noProof/>
            <w:webHidden/>
          </w:rPr>
          <w:t>53</w:t>
        </w:r>
        <w:r w:rsidR="00F02E31">
          <w:rPr>
            <w:noProof/>
            <w:webHidden/>
          </w:rPr>
          <w:fldChar w:fldCharType="end"/>
        </w:r>
      </w:hyperlink>
    </w:p>
    <w:p w:rsidR="00F02E31" w:rsidRDefault="00BE286D">
      <w:pPr>
        <w:pStyle w:val="TOC2"/>
        <w:tabs>
          <w:tab w:val="right" w:leader="dot" w:pos="8630"/>
        </w:tabs>
        <w:rPr>
          <w:rFonts w:asciiTheme="minorHAnsi" w:eastAsiaTheme="minorEastAsia" w:hAnsiTheme="minorHAnsi" w:cstheme="minorBidi"/>
          <w:noProof/>
          <w:sz w:val="22"/>
          <w:szCs w:val="22"/>
        </w:rPr>
      </w:pPr>
      <w:hyperlink w:anchor="_Toc481945068" w:history="1">
        <w:r w:rsidR="00F02E31" w:rsidRPr="00280FF2">
          <w:rPr>
            <w:rStyle w:val="Hyperlink"/>
            <w:rFonts w:ascii="Times New Roman" w:hAnsi="Times New Roman" w:cs="Times New Roman"/>
            <w:noProof/>
          </w:rPr>
          <w:t>References</w:t>
        </w:r>
        <w:r w:rsidR="00F02E31">
          <w:rPr>
            <w:noProof/>
            <w:webHidden/>
          </w:rPr>
          <w:tab/>
        </w:r>
        <w:r w:rsidR="00F02E31">
          <w:rPr>
            <w:noProof/>
            <w:webHidden/>
          </w:rPr>
          <w:fldChar w:fldCharType="begin"/>
        </w:r>
        <w:r w:rsidR="00F02E31">
          <w:rPr>
            <w:noProof/>
            <w:webHidden/>
          </w:rPr>
          <w:instrText xml:space="preserve"> PAGEREF _Toc481945068 \h </w:instrText>
        </w:r>
        <w:r w:rsidR="00F02E31">
          <w:rPr>
            <w:noProof/>
            <w:webHidden/>
          </w:rPr>
        </w:r>
        <w:r w:rsidR="00F02E31">
          <w:rPr>
            <w:noProof/>
            <w:webHidden/>
          </w:rPr>
          <w:fldChar w:fldCharType="separate"/>
        </w:r>
        <w:r w:rsidR="007E7CEE">
          <w:rPr>
            <w:noProof/>
            <w:webHidden/>
          </w:rPr>
          <w:t>55</w:t>
        </w:r>
        <w:r w:rsidR="00F02E31">
          <w:rPr>
            <w:noProof/>
            <w:webHidden/>
          </w:rPr>
          <w:fldChar w:fldCharType="end"/>
        </w:r>
      </w:hyperlink>
    </w:p>
    <w:p w:rsidR="00F02E31" w:rsidRDefault="00BE286D">
      <w:pPr>
        <w:pStyle w:val="TOC1"/>
        <w:tabs>
          <w:tab w:val="right" w:leader="dot" w:pos="8630"/>
        </w:tabs>
        <w:rPr>
          <w:rFonts w:asciiTheme="minorHAnsi" w:eastAsiaTheme="minorEastAsia" w:hAnsiTheme="minorHAnsi" w:cstheme="minorBidi"/>
          <w:noProof/>
          <w:sz w:val="22"/>
          <w:szCs w:val="22"/>
        </w:rPr>
      </w:pPr>
      <w:hyperlink w:anchor="_Toc481945069" w:history="1">
        <w:r w:rsidR="00F02E31" w:rsidRPr="00280FF2">
          <w:rPr>
            <w:rStyle w:val="Hyperlink"/>
            <w:rFonts w:ascii="Times New Roman" w:hAnsi="Times New Roman" w:cs="Times New Roman"/>
            <w:noProof/>
          </w:rPr>
          <w:t>Vita</w:t>
        </w:r>
        <w:r w:rsidR="00F02E31">
          <w:rPr>
            <w:noProof/>
            <w:webHidden/>
          </w:rPr>
          <w:tab/>
        </w:r>
        <w:r w:rsidR="00F02E31">
          <w:rPr>
            <w:noProof/>
            <w:webHidden/>
          </w:rPr>
          <w:fldChar w:fldCharType="begin"/>
        </w:r>
        <w:r w:rsidR="00F02E31">
          <w:rPr>
            <w:noProof/>
            <w:webHidden/>
          </w:rPr>
          <w:instrText xml:space="preserve"> PAGEREF _Toc481945069 \h </w:instrText>
        </w:r>
        <w:r w:rsidR="00F02E31">
          <w:rPr>
            <w:noProof/>
            <w:webHidden/>
          </w:rPr>
        </w:r>
        <w:r w:rsidR="00F02E31">
          <w:rPr>
            <w:noProof/>
            <w:webHidden/>
          </w:rPr>
          <w:fldChar w:fldCharType="separate"/>
        </w:r>
        <w:r w:rsidR="007E7CEE">
          <w:rPr>
            <w:noProof/>
            <w:webHidden/>
          </w:rPr>
          <w:t>78</w:t>
        </w:r>
        <w:r w:rsidR="00F02E31">
          <w:rPr>
            <w:noProof/>
            <w:webHidden/>
          </w:rPr>
          <w:fldChar w:fldCharType="end"/>
        </w:r>
      </w:hyperlink>
    </w:p>
    <w:p w:rsidR="00387656" w:rsidRDefault="00387656">
      <w:r>
        <w:rPr>
          <w:b/>
          <w:bCs/>
          <w:noProof/>
        </w:rPr>
        <w:fldChar w:fldCharType="end"/>
      </w:r>
    </w:p>
    <w:p w:rsidR="00387656" w:rsidRDefault="009C755C" w:rsidP="00387656">
      <w:pPr>
        <w:pStyle w:val="Title"/>
      </w:pPr>
      <w:r>
        <w:br w:type="page"/>
      </w:r>
    </w:p>
    <w:p w:rsidR="0085757D" w:rsidRPr="005E54E2" w:rsidRDefault="0085757D" w:rsidP="005E54E2">
      <w:pPr>
        <w:sectPr w:rsidR="0085757D" w:rsidRPr="005E54E2" w:rsidSect="001D4908">
          <w:headerReference w:type="default" r:id="rId7"/>
          <w:footerReference w:type="default" r:id="rId8"/>
          <w:pgSz w:w="12240" w:h="15840" w:code="1"/>
          <w:pgMar w:top="1440" w:right="1800" w:bottom="1872" w:left="1800" w:header="720" w:footer="1440" w:gutter="0"/>
          <w:pgNumType w:fmt="lowerRoman" w:start="1"/>
          <w:cols w:space="720"/>
          <w:noEndnote/>
          <w:titlePg/>
        </w:sectPr>
      </w:pPr>
    </w:p>
    <w:p w:rsidR="00991A58" w:rsidRDefault="00991A58" w:rsidP="00991A58">
      <w:pPr>
        <w:pStyle w:val="Heading1"/>
        <w:rPr>
          <w:rFonts w:ascii="Times New Roman" w:hAnsi="Times New Roman" w:cs="Times New Roman"/>
          <w:b w:val="0"/>
          <w:sz w:val="24"/>
        </w:rPr>
      </w:pPr>
      <w:bookmarkStart w:id="0" w:name="_Toc481941646"/>
      <w:bookmarkStart w:id="1" w:name="_Toc481945025"/>
      <w:r w:rsidRPr="003F457C">
        <w:rPr>
          <w:rFonts w:ascii="Times New Roman" w:hAnsi="Times New Roman" w:cs="Times New Roman"/>
          <w:b w:val="0"/>
          <w:sz w:val="24"/>
        </w:rPr>
        <w:lastRenderedPageBreak/>
        <w:t>Chapter 1</w:t>
      </w:r>
      <w:r>
        <w:rPr>
          <w:rFonts w:ascii="Times New Roman" w:hAnsi="Times New Roman" w:cs="Times New Roman"/>
          <w:b w:val="0"/>
          <w:sz w:val="24"/>
        </w:rPr>
        <w:t xml:space="preserve"> Introduction</w:t>
      </w:r>
      <w:bookmarkEnd w:id="0"/>
      <w:bookmarkEnd w:id="1"/>
    </w:p>
    <w:p w:rsidR="00991A58" w:rsidRDefault="00991A58" w:rsidP="00991A58"/>
    <w:p w:rsidR="00991A58" w:rsidRPr="003F457C" w:rsidRDefault="00991A58" w:rsidP="00991A58">
      <w:pPr>
        <w:spacing w:line="480" w:lineRule="auto"/>
        <w:ind w:firstLine="720"/>
        <w:rPr>
          <w:rFonts w:ascii="Times New Roman" w:hAnsi="Times New Roman" w:cs="Times New Roman"/>
        </w:rPr>
      </w:pPr>
      <w:r w:rsidRPr="003F457C">
        <w:rPr>
          <w:rFonts w:ascii="Times New Roman" w:hAnsi="Times New Roman" w:cs="Times New Roman"/>
        </w:rPr>
        <w:t xml:space="preserve">Numerous investigations of reading ability have identified students who demonstrate adequate oral reading fluency rates but fail to reflect understanding on measures of reading comprehension (Buly &amp; Valencia, 2002; Catts, Compton, Tomblin, &amp; Bridges, 2012; Hamilton &amp; Shinn, 2003; Jenkins, Hudson, &amp; Johnson, 2007; </w:t>
      </w:r>
      <w:proofErr w:type="spellStart"/>
      <w:r w:rsidRPr="003F457C">
        <w:rPr>
          <w:rFonts w:ascii="Times New Roman" w:hAnsi="Times New Roman" w:cs="Times New Roman"/>
        </w:rPr>
        <w:t>Jorm</w:t>
      </w:r>
      <w:proofErr w:type="spellEnd"/>
      <w:r w:rsidRPr="003F457C">
        <w:rPr>
          <w:rFonts w:ascii="Times New Roman" w:hAnsi="Times New Roman" w:cs="Times New Roman"/>
        </w:rPr>
        <w:t xml:space="preserve">, 1983; Meisinger, Bradley, </w:t>
      </w:r>
      <w:proofErr w:type="spellStart"/>
      <w:r w:rsidRPr="003F457C">
        <w:rPr>
          <w:rFonts w:ascii="Times New Roman" w:hAnsi="Times New Roman" w:cs="Times New Roman"/>
        </w:rPr>
        <w:t>Schwanenflugel</w:t>
      </w:r>
      <w:proofErr w:type="spellEnd"/>
      <w:r w:rsidRPr="003F457C">
        <w:rPr>
          <w:rFonts w:ascii="Times New Roman" w:hAnsi="Times New Roman" w:cs="Times New Roman"/>
        </w:rPr>
        <w:t xml:space="preserve">, Kuhn, &amp; Morris, 2009; Morris, 1998; </w:t>
      </w:r>
      <w:r w:rsidR="00634444">
        <w:rPr>
          <w:rFonts w:ascii="Times New Roman" w:hAnsi="Times New Roman" w:cs="Times New Roman"/>
        </w:rPr>
        <w:fldChar w:fldCharType="begin"/>
      </w:r>
      <w:r w:rsidR="00634444">
        <w:rPr>
          <w:rFonts w:ascii="Times New Roman" w:hAnsi="Times New Roman" w:cs="Times New Roman"/>
        </w:rPr>
        <w:instrText xml:space="preserve"> ADDIN ZOTERO_ITEM CSL_CITATION {"citationID":"e9F7J5NI","properties":{"formattedCitation":"(Torppa et al., 2007)","plainCitation":"(Torppa et al., 2007)"},"citationItems":[{"id":257,"uris":["http://zotero.org/users/1442729/items/AJVVM4UC"],"uri":["http://zotero.org/users/1442729/items/AJVVM4UC"],"itemData":{"id":257,"type":"article-journal","title":"Reading development subtypes and their early characteristics","container-title":"Annals of Dyslexia","page":"3-32","volume":"57","issue":"1","source":"EBSCOhost","archive_location":"Springer. 233 Spring Street, New York, NY 10013. Tel: 800-777-4643; Tel: 212-460-1500; Fax: 212-348-4505; e-mail: service-ny@springer.com; Web site: http://www.springerlink.com","abstract":"The present findings are drawn from the Jyvaskyla Longitudinal Study of Dyslexia (JLD), in which approximately 100 children with familial risk of dyslexia and 100 control children have been followed from birth. In this paper we report data on the reading development of the JLD children and their classmates, a total of 1,750 children from four measurement points during the first two school years. In the total sample, we examined whether heterogeneous developmental paths can be identified based on profiles of word recognition and reading comprehension. Secondly, we studied what kind of early language and literacy skill profiles and reading experiences characterize the children with differing reading development in the follow-up sample. The mixture modeling procedure resulted in five subtypes: (1) \"poor readers\", (2) \"slow decoders\", (3) \"poor comprehenders\", (4) \"average readers\", and (5) \"good readers\". The children with familial risk for dyslexia performed on average at a lower level in all reading tasks than both their classmates and the controls, and they were overrepresented in slow decoders subtype. Differences between the subtypes were found in the early language and literacy skill development, as well as in the reading experiences of the reading subtypes.","ISSN":"0736-9387","journalAbbreviation":"Annals of Dyslexia","author":[{"family":"Torppa","given":"Minna"},{"family":"Tolvanen","given":"Asko"},{"family":"Poikkeus","given":"Anna-Maija"},{"family":"Eklund","given":"Kenneth"},{"family":"Lerkkanen","given":"Marja-Kristiina"},{"family":"Leskinen","given":"Esko"},{"family":"Lyytinen","given":"Heikki"}],"issued":{"date-parts":[["2007",6,1]]}}}],"schema":"https://github.com/citation-style-language/schema/raw/master/csl-citation.json"} </w:instrText>
      </w:r>
      <w:r w:rsidR="00634444">
        <w:rPr>
          <w:rFonts w:ascii="Times New Roman" w:hAnsi="Times New Roman" w:cs="Times New Roman"/>
        </w:rPr>
        <w:fldChar w:fldCharType="separate"/>
      </w:r>
      <w:r w:rsidR="00634444" w:rsidRPr="00634444">
        <w:rPr>
          <w:rFonts w:ascii="Times New Roman" w:hAnsi="Times New Roman" w:cs="Times New Roman"/>
        </w:rPr>
        <w:t>Torppa et al., 2007)</w:t>
      </w:r>
      <w:r w:rsidR="00634444">
        <w:rPr>
          <w:rFonts w:ascii="Times New Roman" w:hAnsi="Times New Roman" w:cs="Times New Roman"/>
        </w:rPr>
        <w:fldChar w:fldCharType="end"/>
      </w:r>
      <w:r w:rsidRPr="003F457C">
        <w:rPr>
          <w:rFonts w:ascii="Times New Roman" w:hAnsi="Times New Roman" w:cs="Times New Roman"/>
        </w:rPr>
        <w:t xml:space="preserve">). This group of struggling readers is sometimes referred to as word callers (WCs). Generally speaking, WCs possess adequate phonological awareness, word-decoding skills, and oral reading fluency (ORF) that is on grade level, but they do not comprehend well what they read. There has been some debate among scholars (Hamilton &amp; Shinn, 2003; </w:t>
      </w:r>
      <w:proofErr w:type="spellStart"/>
      <w:r w:rsidRPr="003F457C">
        <w:rPr>
          <w:rFonts w:ascii="Times New Roman" w:hAnsi="Times New Roman" w:cs="Times New Roman"/>
        </w:rPr>
        <w:t>Stanovich</w:t>
      </w:r>
      <w:proofErr w:type="spellEnd"/>
      <w:r w:rsidRPr="003F457C">
        <w:rPr>
          <w:rFonts w:ascii="Times New Roman" w:hAnsi="Times New Roman" w:cs="Times New Roman"/>
        </w:rPr>
        <w:t xml:space="preserve">, 1993) regarding whether such a group exists, if the term is a misnomer (Spencer, Quinn, &amp; Wagner, 2014), or if the </w:t>
      </w:r>
      <w:r w:rsidR="00D11961">
        <w:rPr>
          <w:rFonts w:ascii="Times New Roman" w:hAnsi="Times New Roman" w:cs="Times New Roman"/>
        </w:rPr>
        <w:t>label is too broad (</w:t>
      </w:r>
      <w:proofErr w:type="spellStart"/>
      <w:r w:rsidR="00D11961">
        <w:rPr>
          <w:rFonts w:ascii="Times New Roman" w:hAnsi="Times New Roman" w:cs="Times New Roman"/>
        </w:rPr>
        <w:t>Stanovich</w:t>
      </w:r>
      <w:proofErr w:type="spellEnd"/>
      <w:r w:rsidRPr="003F457C">
        <w:rPr>
          <w:rFonts w:ascii="Times New Roman" w:hAnsi="Times New Roman" w:cs="Times New Roman"/>
        </w:rPr>
        <w:t xml:space="preserve">). It is the opinion of some that word calling may be the result of assessment-driven classroom instruction, suggesting that teachers only teach what is tested (Catts, </w:t>
      </w:r>
      <w:proofErr w:type="spellStart"/>
      <w:r w:rsidRPr="003F457C">
        <w:rPr>
          <w:rFonts w:ascii="Times New Roman" w:hAnsi="Times New Roman" w:cs="Times New Roman"/>
        </w:rPr>
        <w:t>Petscher</w:t>
      </w:r>
      <w:proofErr w:type="spellEnd"/>
      <w:r w:rsidRPr="003F457C">
        <w:rPr>
          <w:rFonts w:ascii="Times New Roman" w:hAnsi="Times New Roman" w:cs="Times New Roman"/>
        </w:rPr>
        <w:t xml:space="preserve">, </w:t>
      </w:r>
      <w:proofErr w:type="spellStart"/>
      <w:r w:rsidRPr="003F457C">
        <w:rPr>
          <w:rFonts w:ascii="Times New Roman" w:hAnsi="Times New Roman" w:cs="Times New Roman"/>
        </w:rPr>
        <w:t>Schatschneider</w:t>
      </w:r>
      <w:proofErr w:type="spellEnd"/>
      <w:r w:rsidRPr="003F457C">
        <w:rPr>
          <w:rFonts w:ascii="Times New Roman" w:hAnsi="Times New Roman" w:cs="Times New Roman"/>
        </w:rPr>
        <w:t xml:space="preserve">, Bridges, &amp; Mendoza, 2009; Pressley, Hilden, &amp; </w:t>
      </w:r>
      <w:proofErr w:type="spellStart"/>
      <w:r w:rsidRPr="003F457C">
        <w:rPr>
          <w:rFonts w:ascii="Times New Roman" w:hAnsi="Times New Roman" w:cs="Times New Roman"/>
        </w:rPr>
        <w:t>Shankland</w:t>
      </w:r>
      <w:proofErr w:type="spellEnd"/>
      <w:r w:rsidRPr="003F457C">
        <w:rPr>
          <w:rFonts w:ascii="Times New Roman" w:hAnsi="Times New Roman" w:cs="Times New Roman"/>
        </w:rPr>
        <w:t xml:space="preserve">, 2005; Samuels, 2007). This makes some sense considering the current educational landscape and the pressure on teachers and students to perform. Low-level specific skills, such as list reading, non-word decoding, and ORF are easily measured and tracked in terms of baselines and improvement. In these cases, component skills may often be taught and practiced as isolated skills. Some suggest that an over-simplified interpretation of reading theory, i.e., the simple view of reading (SVR; Gough, 1996; Hoover &amp; Gough, 1990), has led to literacy instruction, interventions, and assessments that emphasize phonics, </w:t>
      </w:r>
      <w:r w:rsidRPr="003F457C">
        <w:rPr>
          <w:rFonts w:ascii="Times New Roman" w:hAnsi="Times New Roman" w:cs="Times New Roman"/>
        </w:rPr>
        <w:lastRenderedPageBreak/>
        <w:t xml:space="preserve">decoding skills, vocabulary, and ORF conceptualized as simply reading quickly and accurately (Hamilton &amp; Shinn, 2003; Jenkins, </w:t>
      </w:r>
      <w:r w:rsidR="0036142F">
        <w:rPr>
          <w:rFonts w:ascii="Times New Roman" w:hAnsi="Times New Roman" w:cs="Times New Roman"/>
        </w:rPr>
        <w:t>et al.,</w:t>
      </w:r>
      <w:r w:rsidRPr="003F457C">
        <w:rPr>
          <w:rFonts w:ascii="Times New Roman" w:hAnsi="Times New Roman" w:cs="Times New Roman"/>
        </w:rPr>
        <w:t xml:space="preserve"> 2007; Nation &amp; </w:t>
      </w:r>
      <w:proofErr w:type="spellStart"/>
      <w:r w:rsidRPr="003F457C">
        <w:rPr>
          <w:rFonts w:ascii="Times New Roman" w:hAnsi="Times New Roman" w:cs="Times New Roman"/>
        </w:rPr>
        <w:t>Snowling</w:t>
      </w:r>
      <w:proofErr w:type="spellEnd"/>
      <w:r w:rsidRPr="003F457C">
        <w:rPr>
          <w:rFonts w:ascii="Times New Roman" w:hAnsi="Times New Roman" w:cs="Times New Roman"/>
        </w:rPr>
        <w:t xml:space="preserve">, 2000) without consideration or inclusion of the comprehension component. To illustrate, a common definition of ORF measures speed and accuracy and is typically reported as words read correctly per minute, or </w:t>
      </w:r>
      <w:proofErr w:type="spellStart"/>
      <w:r w:rsidRPr="003F457C">
        <w:rPr>
          <w:rFonts w:ascii="Times New Roman" w:hAnsi="Times New Roman" w:cs="Times New Roman"/>
        </w:rPr>
        <w:t>wcpm</w:t>
      </w:r>
      <w:proofErr w:type="spellEnd"/>
      <w:r w:rsidRPr="003F457C">
        <w:rPr>
          <w:rFonts w:ascii="Times New Roman" w:hAnsi="Times New Roman" w:cs="Times New Roman"/>
        </w:rPr>
        <w:t xml:space="preserve"> (</w:t>
      </w:r>
      <w:proofErr w:type="spellStart"/>
      <w:r w:rsidRPr="003F457C">
        <w:rPr>
          <w:rFonts w:ascii="Times New Roman" w:hAnsi="Times New Roman" w:cs="Times New Roman"/>
        </w:rPr>
        <w:t>Eldredge</w:t>
      </w:r>
      <w:proofErr w:type="spellEnd"/>
      <w:r w:rsidRPr="003F457C">
        <w:rPr>
          <w:rFonts w:ascii="Times New Roman" w:hAnsi="Times New Roman" w:cs="Times New Roman"/>
        </w:rPr>
        <w:t xml:space="preserve">, 2005; Fuchs, Fuchs, Hosp, &amp; Jenkins, 2001; Silverman, </w:t>
      </w:r>
      <w:proofErr w:type="spellStart"/>
      <w:r w:rsidRPr="003F457C">
        <w:rPr>
          <w:rFonts w:ascii="Times New Roman" w:hAnsi="Times New Roman" w:cs="Times New Roman"/>
        </w:rPr>
        <w:t>Speece</w:t>
      </w:r>
      <w:proofErr w:type="spellEnd"/>
      <w:r w:rsidRPr="003F457C">
        <w:rPr>
          <w:rFonts w:ascii="Times New Roman" w:hAnsi="Times New Roman" w:cs="Times New Roman"/>
        </w:rPr>
        <w:t xml:space="preserve">, </w:t>
      </w:r>
      <w:proofErr w:type="spellStart"/>
      <w:r w:rsidRPr="003F457C">
        <w:rPr>
          <w:rFonts w:ascii="Times New Roman" w:hAnsi="Times New Roman" w:cs="Times New Roman"/>
        </w:rPr>
        <w:t>Harring</w:t>
      </w:r>
      <w:proofErr w:type="spellEnd"/>
      <w:r w:rsidRPr="003F457C">
        <w:rPr>
          <w:rFonts w:ascii="Times New Roman" w:hAnsi="Times New Roman" w:cs="Times New Roman"/>
        </w:rPr>
        <w:t xml:space="preserve">, &amp; Ritchey, 2013; Wolf &amp; </w:t>
      </w:r>
      <w:proofErr w:type="spellStart"/>
      <w:r w:rsidRPr="003F457C">
        <w:rPr>
          <w:rFonts w:ascii="Times New Roman" w:hAnsi="Times New Roman" w:cs="Times New Roman"/>
        </w:rPr>
        <w:t>Katzir</w:t>
      </w:r>
      <w:proofErr w:type="spellEnd"/>
      <w:r w:rsidRPr="003F457C">
        <w:rPr>
          <w:rFonts w:ascii="Times New Roman" w:hAnsi="Times New Roman" w:cs="Times New Roman"/>
        </w:rPr>
        <w:t>-Cohen, 2001). As such, common early elementary practices often involve practicing reading strategies e.g.</w:t>
      </w:r>
      <w:r w:rsidR="0010195E">
        <w:rPr>
          <w:rFonts w:ascii="Times New Roman" w:hAnsi="Times New Roman" w:cs="Times New Roman"/>
        </w:rPr>
        <w:t>,</w:t>
      </w:r>
      <w:r w:rsidRPr="003F457C">
        <w:rPr>
          <w:rFonts w:ascii="Times New Roman" w:hAnsi="Times New Roman" w:cs="Times New Roman"/>
        </w:rPr>
        <w:t xml:space="preserve"> repeated reading, choral reading, that promote ORF and improve reading comprehension (RC). These two components are both typically measured in early grades and specified in the definition of word calling. Online assessment software, such as STAR Reading (STAR-R; Renaissance Learning, Inc., 2015), do not calculate an estimated ORF for students beyond fourth grade, which would be helpful in isolating WCs in later grades, if they exist. </w:t>
      </w:r>
    </w:p>
    <w:p w:rsidR="00991A58" w:rsidRPr="003F457C" w:rsidRDefault="00991A58" w:rsidP="00991A58">
      <w:pPr>
        <w:spacing w:line="480" w:lineRule="auto"/>
        <w:ind w:firstLine="720"/>
        <w:rPr>
          <w:rFonts w:ascii="Times New Roman" w:hAnsi="Times New Roman" w:cs="Times New Roman"/>
        </w:rPr>
      </w:pPr>
      <w:r w:rsidRPr="003F457C">
        <w:rPr>
          <w:rFonts w:ascii="Times New Roman" w:hAnsi="Times New Roman" w:cs="Times New Roman"/>
        </w:rPr>
        <w:t xml:space="preserve">Research varies in regard to the types of struggling readers identified, ranging from three to 17 subgroups, from kindergarten to grade seven (Buly &amp; Valencia, 2002; Cain &amp; Oakhill, 2006; Leach, Scarborough, </w:t>
      </w:r>
      <w:proofErr w:type="spellStart"/>
      <w:r w:rsidRPr="003F457C">
        <w:rPr>
          <w:rFonts w:ascii="Times New Roman" w:hAnsi="Times New Roman" w:cs="Times New Roman"/>
        </w:rPr>
        <w:t>Rescorla</w:t>
      </w:r>
      <w:proofErr w:type="spellEnd"/>
      <w:r w:rsidRPr="003F457C">
        <w:rPr>
          <w:rFonts w:ascii="Times New Roman" w:hAnsi="Times New Roman" w:cs="Times New Roman"/>
        </w:rPr>
        <w:t xml:space="preserve">, 2003; Meisinger, Bloom, </w:t>
      </w:r>
      <w:proofErr w:type="spellStart"/>
      <w:r w:rsidRPr="003F457C">
        <w:rPr>
          <w:rFonts w:ascii="Times New Roman" w:hAnsi="Times New Roman" w:cs="Times New Roman"/>
        </w:rPr>
        <w:t>Hynd</w:t>
      </w:r>
      <w:proofErr w:type="spellEnd"/>
      <w:r w:rsidRPr="003F457C">
        <w:rPr>
          <w:rFonts w:ascii="Times New Roman" w:hAnsi="Times New Roman" w:cs="Times New Roman"/>
        </w:rPr>
        <w:t xml:space="preserve">, 2010; Morris, 1998; </w:t>
      </w:r>
      <w:proofErr w:type="spellStart"/>
      <w:r w:rsidRPr="003F457C">
        <w:rPr>
          <w:rFonts w:ascii="Times New Roman" w:hAnsi="Times New Roman" w:cs="Times New Roman"/>
        </w:rPr>
        <w:t>Torppa</w:t>
      </w:r>
      <w:proofErr w:type="spellEnd"/>
      <w:r w:rsidRPr="003F457C">
        <w:rPr>
          <w:rFonts w:ascii="Times New Roman" w:hAnsi="Times New Roman" w:cs="Times New Roman"/>
        </w:rPr>
        <w:t xml:space="preserve"> et al., 2007). Characteristics of each group differed on various measures, such as word-level skills, e.g., reading, spelling, decoding, vocabulary, and RC.  Buly and Valencia described groups of readers fitting the WC definition as automatic WCs, struggling WCs, and word </w:t>
      </w:r>
      <w:proofErr w:type="spellStart"/>
      <w:r w:rsidRPr="003F457C">
        <w:rPr>
          <w:rFonts w:ascii="Times New Roman" w:hAnsi="Times New Roman" w:cs="Times New Roman"/>
        </w:rPr>
        <w:t>stumblers</w:t>
      </w:r>
      <w:proofErr w:type="spellEnd"/>
      <w:r w:rsidRPr="003F457C">
        <w:rPr>
          <w:rFonts w:ascii="Times New Roman" w:hAnsi="Times New Roman" w:cs="Times New Roman"/>
        </w:rPr>
        <w:t xml:space="preserve">, reflecting the ORF component, while Leach and colleagues (2003) referred to similarly performing students as having a late-emerging reading disability. </w:t>
      </w:r>
    </w:p>
    <w:p w:rsidR="00991A58" w:rsidRPr="003F457C" w:rsidRDefault="00991A58" w:rsidP="00991A58">
      <w:pPr>
        <w:spacing w:line="480" w:lineRule="auto"/>
        <w:ind w:firstLine="720"/>
        <w:rPr>
          <w:rFonts w:ascii="Times New Roman" w:hAnsi="Times New Roman" w:cs="Times New Roman"/>
        </w:rPr>
      </w:pPr>
      <w:r w:rsidRPr="003F457C">
        <w:rPr>
          <w:rFonts w:ascii="Times New Roman" w:hAnsi="Times New Roman" w:cs="Times New Roman"/>
        </w:rPr>
        <w:lastRenderedPageBreak/>
        <w:t xml:space="preserve"> The component skills used to identify WCs simply focus on a reading fluency (RF) measure and RC, information which should be available to classroom teachers for each student. Reading fluency measures may be oral or silent (SRF). The RF measures obtained from common, online, universal assessments, such as the STAR-Reading assessment, are usually an estimated oral reading fluency measure (RF-E). Routine classroom assessments and universal screeners should provide enough information to identify WCs. The identification of WCs, should they exist, is important as their skill deficits differ from other struggling readers and, thus, require instruction tailored to their needs if they are to become good readers. </w:t>
      </w:r>
    </w:p>
    <w:p w:rsidR="00991A58" w:rsidRPr="003F457C" w:rsidRDefault="00991A58" w:rsidP="00991A58"/>
    <w:p w:rsidR="00991A58" w:rsidRPr="003F457C" w:rsidRDefault="00991A58" w:rsidP="00991A58">
      <w:pPr>
        <w:keepNext/>
        <w:spacing w:line="480" w:lineRule="auto"/>
        <w:ind w:left="-1260" w:firstLine="1260"/>
        <w:jc w:val="center"/>
        <w:outlineLvl w:val="1"/>
        <w:rPr>
          <w:rFonts w:ascii="Times New Roman" w:eastAsia="Calibri" w:hAnsi="Times New Roman"/>
          <w:bCs/>
          <w:iCs/>
          <w:szCs w:val="28"/>
        </w:rPr>
      </w:pPr>
      <w:bookmarkStart w:id="2" w:name="_Toc458851948"/>
      <w:bookmarkStart w:id="3" w:name="_Toc458855873"/>
      <w:bookmarkStart w:id="4" w:name="_Toc481933092"/>
      <w:bookmarkStart w:id="5" w:name="_Toc481941647"/>
      <w:bookmarkStart w:id="6" w:name="_Toc481945026"/>
      <w:r w:rsidRPr="003F457C">
        <w:rPr>
          <w:rFonts w:ascii="Times New Roman" w:eastAsia="Calibri" w:hAnsi="Times New Roman"/>
          <w:bCs/>
          <w:iCs/>
          <w:szCs w:val="28"/>
        </w:rPr>
        <w:t>Purpose of the Study</w:t>
      </w:r>
      <w:bookmarkEnd w:id="2"/>
      <w:bookmarkEnd w:id="3"/>
      <w:bookmarkEnd w:id="4"/>
      <w:bookmarkEnd w:id="5"/>
      <w:bookmarkEnd w:id="6"/>
      <w:r w:rsidRPr="003F457C">
        <w:rPr>
          <w:rFonts w:ascii="Times New Roman" w:eastAsia="Calibri" w:hAnsi="Times New Roman"/>
          <w:bCs/>
          <w:iCs/>
          <w:szCs w:val="28"/>
        </w:rPr>
        <w:tab/>
      </w:r>
    </w:p>
    <w:p w:rsidR="00991A58" w:rsidRPr="003F457C" w:rsidRDefault="00991A58" w:rsidP="00991A58">
      <w:pPr>
        <w:numPr>
          <w:ilvl w:val="12"/>
          <w:numId w:val="0"/>
        </w:numPr>
        <w:spacing w:line="480" w:lineRule="auto"/>
        <w:ind w:firstLine="720"/>
        <w:rPr>
          <w:rFonts w:ascii="Times New Roman" w:hAnsi="Times New Roman" w:cs="Times New Roman"/>
        </w:rPr>
      </w:pPr>
      <w:bookmarkStart w:id="7" w:name="_Toc289175821"/>
      <w:r w:rsidRPr="003F457C">
        <w:rPr>
          <w:rFonts w:ascii="Times New Roman" w:hAnsi="Times New Roman" w:cs="Times New Roman"/>
        </w:rPr>
        <w:t xml:space="preserve">Teachers and researchers have identified groups of students who perform at various levels of competency in terms of reading ability. However, there is disagreement among scholars regarding the existence of the group known as WCs. The two skills consistently addressed in WC research are an RF measure, ORF, SRF, or RF-E, and RC. The first factor, RF, is considered adequate if students demonstrate average or above-average oral reading ability on grade level text. Typically, the RC factor is considered low, measured by standardized assessments, if scores are at least </w:t>
      </w:r>
      <w:r w:rsidR="00682F59">
        <w:rPr>
          <w:rFonts w:ascii="Times New Roman" w:hAnsi="Times New Roman" w:cs="Times New Roman"/>
        </w:rPr>
        <w:t>one</w:t>
      </w:r>
      <w:r w:rsidRPr="003F457C">
        <w:rPr>
          <w:rFonts w:ascii="Times New Roman" w:hAnsi="Times New Roman" w:cs="Times New Roman"/>
        </w:rPr>
        <w:t xml:space="preserve"> standard deviation below the mean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{"citationID":"19i7j8f1se","properties":{"formattedCitation":"(Buly &amp; Valencia, 2002; Dymock, 1993; Meisinger, Bloom, &amp; Hynd, 2010; Morris, 1998)","plainCitation":"(Buly &amp; Valencia, 2002; Dymock, 1993; Meisinger, Bloom, &amp; Hynd, 2010; Morris, 1998)"},"citationItems":[{"id":797,"uris":["http://zotero.org/users/1442729/items/VWFRZM72"],"uri":["http://zotero.org/users/1442729/items/VWFRZM72"],"itemData":{"id":797,"type":"article-journal","title":"Below the bar: Profiles of students who fail state reading assessments","container-title":"Educational Evaluation and Policy Analysis","page":"219-239","volume":"24","issue":"3","source":"epa.sagepub.com","abstract":"State and school districts are looking for policies they believe will improve student performance. As a result, assessments have proliferated, stakes have increased, and specific curriculum and instructional approaches are being mandated. In this study, we probed beneath students' failing scores on a state reading assessment to investigate the needs of struggling students and implications for policy. We found that scores on state tests mask distinctive and multifaceted patterns of students' reading abilities that require dramatically different instructional emphases. We explore the implications of this complexity for state and local reform efforts that target improved teaching and learning.","DOI":"10.3102/01623737024003219","ISSN":"0162-3737, 1935-1062","shortTitle":"Below the Bar","journalAbbreviation":"EDUCATIONAL EVALUATION AND POLICY ANALYSIS","language":"en","author":[{"family":"Buly","given":"Marsha Riddle"},{"family":"Valencia","given":"Sheila W."}],"issued":{"date-parts":[["2002",9,21]]}},"label":"page"},{"id":500,"uris":["http://zotero.org/users/1442729/items/JWQBF93U"],"uri":["http://zotero.org/users/1442729/items/JWQBF93U"],"itemData":{"id":500,"type":"article-journal","title":"Reading but not understanding","container-title":"Journal of Reading","page":"86-91","volume":"37","issue":"2","source":"JSTOR","ISSN":"0022-4103","journalAbbreviation":"Journal of Reading","author":[{"family":"Dymock","given":"Susan"}],"issued":{"date-parts":[["1993",10,1]]}},"label":"page"},{"id":28,"uris":["http://zotero.org/users/1442729/items/2W44RMQQ"],"uri":["http://zotero.org/users/1442729/items/2W44RMQQ"],"itemData":{"id":28,"type":"article-journal","title":"Reading fluency: Implications for the assessment of children with reading disabilities","container-title":"Annals of Dyslexia","page":"1–17","volume":"60","issue":"1","source":"Google Scholar","note":"00041","shortTitle":"Reading fluency","author":[{"family":"Meisinger","given":"Elizabeth B."},{"family":"Bloom","given":"Juliana S."},{"family":"Hynd","given":"George W."}],"issued":{"date-parts":[["2010"]]}},"label":"page"},{"id":416,"uris":["http://zotero.org/users/1442729/items/G6S6A4ZI"],"uri":["http://zotero.org/users/1442729/items/G6S6A4ZI"],"itemData":{"id":416,"type":"article-journal","title":"Subtypes of reading disability: Variability around a phonological core.","container-title":"Journal of educational psychology.","page":"347-73","volume":"90","issue":"3","source":"Primo","ISSN":"0022-0663","shortTitle":"Subtypes of Reading Disability","author":[{"family":"Morris","given":"Robin D."}],"issued":{"date-parts":[["1998"]]}},"label":"page"}],"schema":"https://github.com/citation-style-language/schema/raw/master/csl-citation.json"}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(Buly &amp; Valencia, 2002; Dymock, 1993; Meisinger, et al, 2010; Morris, 1998)</w:t>
      </w:r>
      <w:r w:rsidRPr="003F457C">
        <w:rPr>
          <w:rFonts w:ascii="Times New Roman" w:hAnsi="Times New Roman" w:cs="Times New Roman"/>
        </w:rPr>
        <w:fldChar w:fldCharType="end"/>
      </w:r>
      <w:r w:rsidRPr="003F457C">
        <w:rPr>
          <w:rFonts w:ascii="Times New Roman" w:hAnsi="Times New Roman" w:cs="Times New Roman"/>
        </w:rPr>
        <w:t xml:space="preserve">, or if the standard score ≤ 85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{"citationID":"uxTmnBHA","properties":{"formattedCitation":"(Leach, Scarborough, &amp; Rescorla, 2003)","plainCitation":"(Leach, Scarborough, &amp; Rescorla, 2003)"},"citationItems":[{"id":713,"uris":["http://zotero.org/users/1442729/items/STRDVWQC"],"uri":["http://zotero.org/users/1442729/items/STRDVWQC"],"itemData":{"id":713,"type":"article-journal","title":"Late-emerging reading disabilities.","container-title":"Journal of Educational Psychology","page":"211","volume":"95","issue":"2","source":"Google Scholar","author":[{"family":"Leach","given":"Jennifer Mirak"},{"family":"Scarborough","given":"Hollis S."},{"family":"Rescorla","given":"Leslie"}],"issued":{"date-parts":[["2003"]]}}}],"schema":"https://github.com/citation-style-language/schema/raw/master/csl-citation.json"}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(Leach, et al, 2003)</w:t>
      </w:r>
      <w:r w:rsidRPr="003F457C">
        <w:rPr>
          <w:rFonts w:ascii="Times New Roman" w:hAnsi="Times New Roman" w:cs="Times New Roman"/>
        </w:rPr>
        <w:fldChar w:fldCharType="end"/>
      </w:r>
      <w:r w:rsidRPr="003F457C">
        <w:rPr>
          <w:rFonts w:ascii="Times New Roman" w:hAnsi="Times New Roman" w:cs="Times New Roman"/>
        </w:rPr>
        <w:t xml:space="preserve">. </w:t>
      </w:r>
      <w:bookmarkStart w:id="8" w:name="_Hlk481921729"/>
      <w:r w:rsidRPr="003F457C">
        <w:rPr>
          <w:rFonts w:ascii="Times New Roman" w:hAnsi="Times New Roman" w:cs="Times New Roman"/>
        </w:rPr>
        <w:t xml:space="preserve">The purpose of this study is to determine if WCs exist based on the two measures, RF and RC. </w:t>
      </w:r>
    </w:p>
    <w:p w:rsidR="00991A58" w:rsidRPr="003F457C" w:rsidRDefault="00991A58" w:rsidP="00991A58">
      <w:pPr>
        <w:keepNext/>
        <w:spacing w:line="480" w:lineRule="auto"/>
        <w:ind w:left="-1260" w:firstLine="1260"/>
        <w:jc w:val="center"/>
        <w:outlineLvl w:val="1"/>
        <w:rPr>
          <w:rFonts w:ascii="Times New Roman" w:eastAsia="Calibri" w:hAnsi="Times New Roman"/>
          <w:bCs/>
          <w:iCs/>
          <w:szCs w:val="28"/>
        </w:rPr>
      </w:pPr>
      <w:bookmarkStart w:id="9" w:name="_Toc458851949"/>
      <w:bookmarkStart w:id="10" w:name="_Toc458855874"/>
      <w:bookmarkStart w:id="11" w:name="_Toc481933093"/>
      <w:bookmarkStart w:id="12" w:name="_Toc481941648"/>
      <w:bookmarkStart w:id="13" w:name="_Toc481945027"/>
      <w:bookmarkEnd w:id="7"/>
      <w:bookmarkEnd w:id="8"/>
      <w:r w:rsidRPr="003F457C">
        <w:rPr>
          <w:rFonts w:ascii="Times New Roman" w:eastAsia="Calibri" w:hAnsi="Times New Roman"/>
          <w:bCs/>
          <w:iCs/>
          <w:szCs w:val="28"/>
        </w:rPr>
        <w:lastRenderedPageBreak/>
        <w:t>Need for the Study</w:t>
      </w:r>
      <w:bookmarkEnd w:id="9"/>
      <w:bookmarkEnd w:id="10"/>
      <w:bookmarkEnd w:id="11"/>
      <w:bookmarkEnd w:id="12"/>
      <w:bookmarkEnd w:id="13"/>
    </w:p>
    <w:p w:rsidR="00991A58" w:rsidRPr="003F457C" w:rsidRDefault="00991A58" w:rsidP="00991A58">
      <w:pPr>
        <w:spacing w:line="480" w:lineRule="auto"/>
        <w:ind w:firstLine="720"/>
        <w:rPr>
          <w:rFonts w:ascii="Times New Roman" w:hAnsi="Times New Roman" w:cs="Times New Roman"/>
        </w:rPr>
      </w:pPr>
      <w:r w:rsidRPr="003F457C">
        <w:rPr>
          <w:rFonts w:ascii="Times New Roman" w:hAnsi="Times New Roman" w:cs="Times New Roman"/>
        </w:rPr>
        <w:t xml:space="preserve">As previously mentioned, research on WCs has included a variety of component skills. However, the different components, and the way they are measured seem to confuse the interpretation of results. Research clearly isolating RC and RF components is needed to determine if there are WCs, as defined, among student populations. The investigation regarding WCs is also important beyond simply establishing their existence. The prevalence of WCs may increase with each grade level, and some may not be identified until around the fourth grade, possibly as a result of exposure to increasingly complex vocabulary, text, and concepts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{"citationID":"iS5E6kmz","properties":{"formattedCitation":"(Chall &amp; Jacobs, 2003)","plainCitation":"(Chall &amp; Jacobs, 2003)"},"citationItems":[{"id":683,"uris":["http://zotero.org/users/1442729/items/RR7DNJFJ"],"uri":["http://zotero.org/users/1442729/items/RR7DNJFJ"],"itemData":{"id":683,"type":"webpage","title":"Poor children's fourth-grade slump | Reading topics A-Z","container-title":"Reading Rockets","abstract":"Teachers have often reported a fourth-grade slump in literacy development, particularly for low-income children, at the critical transition from &amp;quot;learning to read&amp;quot; to &amp;quot;reading to learn.&amp;quot; This study uses Chall's stages of reading development to take a closer look.","URL":"http://www.aft.org/newspubs/periodicals/ae/spring2003/hirschsbclassic.cfm","author":[{"family":"Chall","given":"Jeanne S."},{"family":"Jacobs","given":"Vicki A"}],"issued":{"date-parts":[["2003"]]},"accessed":{"date-parts":[["2013",12,23]]}},"label":"page"}],"schema":"https://github.com/citation-style-language/schema/raw/master/csl-citation.json"}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(Chall &amp; Jacobs, 2003)</w:t>
      </w:r>
      <w:r w:rsidRPr="003F457C">
        <w:rPr>
          <w:rFonts w:ascii="Times New Roman" w:hAnsi="Times New Roman" w:cs="Times New Roman"/>
        </w:rPr>
        <w:fldChar w:fldCharType="end"/>
      </w:r>
      <w:r w:rsidRPr="003F457C">
        <w:rPr>
          <w:rFonts w:ascii="Times New Roman" w:hAnsi="Times New Roman" w:cs="Times New Roman"/>
        </w:rPr>
        <w:t xml:space="preserve">, or because of deficits in specific cognitive ability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{"citationID":"YoDOY4WD","properties":{"formattedCitation":"(Catts, Compton, Tomblin, &amp; Bridges, 2012)","plainCitation":"(Catts, Compton, Tomblin, &amp; Bridges, 2012)"},"citationItems":[{"id":322,"uris":["http://zotero.org/users/1442729/items/CMZXSIRF"],"uri":["http://zotero.org/users/1442729/items/CMZXSIRF"],"itemData":{"id":322,"type":"article-journal","title":"Prevalence and nature of late-emerging poor readers.","container-title":"Journal of Educational Psychology","page":"166-181","volume":"104","issue":"1","source":"ProQuest","abstract":"Some children demonstrate adequate or better reading achievement in early school grades but fall significantly behind their peers in later grades. These children are often referred to as late-emerging poor readers. In this study, we investigated the prevalence and heterogeneity of these poor readers. We also examined the early language and nonverbal cognitive abilities of late-emerging poor readers. Participants were 493 children who were a subsample from an epidemiological study of language impairments in school-age children. In kindergarten, children were administered a battery of language, early literacy, and nonverbal cognitive measures. Word reading and reading comprehension achievement was assessed in 2nd, 4th, 8th, and tenth grades. Latent transition analysis was used to model changes in reading classification (good vs. poor reader) across grades. Population estimates revealed that 13.4% of children could be classified as late-emerging poor readers. These children could be divided into those with problems in comprehension alone (52%), word reading alone (36%), or both (12%). Further results indicated that late-emerging poor readers often had a history of language and/or nonverbal cognitive impairments in kindergarten. Subtypes of poor readers also differed significantly in their profiles of language, early literacy, and nonverbal cognitive abilities in kindergarten. Results are discussed in terms of causal factors and implications for early identification. (PsycINFO Database Record (c) 2013 APA, all rights reserved)(journal abstract)","DOI":"http://dx.doi.org.proxy.lib.utk.edu:90/10.1037/a0025323","ISSN":"0022-0663","language":"English","author":[{"family":"Catts","given":"Hugh W."},{"family":"Compton","given":"Donald"},{"family":"Tomblin","given":"J. Bruce"},{"family":"Bridges","given":"Mindy Sittner"}],"issued":{"date-parts":[["2012",2]]}}}],"schema":"https://github.com/citation-style-language/schema/raw/master/csl-citation.json"}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 xml:space="preserve">(Catts, </w:t>
      </w:r>
      <w:r w:rsidR="00682F59">
        <w:rPr>
          <w:rFonts w:ascii="Times New Roman" w:hAnsi="Times New Roman" w:cs="Times New Roman"/>
        </w:rPr>
        <w:t>et al.</w:t>
      </w:r>
      <w:r w:rsidRPr="003F457C">
        <w:rPr>
          <w:rFonts w:ascii="Times New Roman" w:hAnsi="Times New Roman" w:cs="Times New Roman"/>
        </w:rPr>
        <w:t>, 2012)</w:t>
      </w:r>
      <w:r w:rsidRPr="003F457C">
        <w:rPr>
          <w:rFonts w:ascii="Times New Roman" w:hAnsi="Times New Roman" w:cs="Times New Roman"/>
        </w:rPr>
        <w:fldChar w:fldCharType="end"/>
      </w:r>
      <w:r w:rsidRPr="003F457C">
        <w:rPr>
          <w:rFonts w:ascii="Times New Roman" w:hAnsi="Times New Roman" w:cs="Times New Roman"/>
        </w:rPr>
        <w:t xml:space="preserve">. As schools and teachers face continued pressure to improve all students’ performance on high stakes testing, the instructional implications of this research are important, as the earlier that WCs are identified, the easier their challenges are to remediate (Catts, 1997; Johnson, Jenkins, </w:t>
      </w:r>
      <w:proofErr w:type="spellStart"/>
      <w:r w:rsidRPr="003F457C">
        <w:rPr>
          <w:rFonts w:ascii="Times New Roman" w:hAnsi="Times New Roman" w:cs="Times New Roman"/>
        </w:rPr>
        <w:t>Petscher</w:t>
      </w:r>
      <w:proofErr w:type="spellEnd"/>
      <w:r w:rsidRPr="003F457C">
        <w:rPr>
          <w:rFonts w:ascii="Times New Roman" w:hAnsi="Times New Roman" w:cs="Times New Roman"/>
        </w:rPr>
        <w:t xml:space="preserve">, &amp; Catts, 2009; Snow, Burns, &amp; Griffin, 1998; </w:t>
      </w:r>
      <w:proofErr w:type="spellStart"/>
      <w:r w:rsidRPr="003F457C">
        <w:rPr>
          <w:rFonts w:ascii="Times New Roman" w:hAnsi="Times New Roman" w:cs="Times New Roman"/>
        </w:rPr>
        <w:t>Torgesen</w:t>
      </w:r>
      <w:proofErr w:type="spellEnd"/>
      <w:r w:rsidRPr="003F457C">
        <w:rPr>
          <w:rFonts w:ascii="Times New Roman" w:hAnsi="Times New Roman" w:cs="Times New Roman"/>
        </w:rPr>
        <w:t xml:space="preserve">, 2002). So far, no researcher has used data from school- or classroom-based assessments, exclusively, to identify WCs. So, the question remains as to whether classroom-based universal assessments and standardized state exams can be used to identify this group of students. </w:t>
      </w:r>
    </w:p>
    <w:p w:rsidR="00991A58" w:rsidRPr="003F457C" w:rsidRDefault="00991A58" w:rsidP="00991A58">
      <w:pPr>
        <w:spacing w:line="480" w:lineRule="auto"/>
        <w:ind w:firstLine="720"/>
        <w:rPr>
          <w:rFonts w:ascii="Times New Roman" w:hAnsi="Times New Roman" w:cs="Times New Roman"/>
        </w:rPr>
      </w:pPr>
      <w:r w:rsidRPr="003F457C">
        <w:rPr>
          <w:rFonts w:ascii="Times New Roman" w:hAnsi="Times New Roman" w:cs="Times New Roman"/>
        </w:rPr>
        <w:t xml:space="preserve">My research goal is to answer the following questions: </w:t>
      </w:r>
    </w:p>
    <w:p w:rsidR="00991A58" w:rsidRPr="003F457C" w:rsidRDefault="00991A58" w:rsidP="00991A58">
      <w:pPr>
        <w:spacing w:line="480" w:lineRule="auto"/>
        <w:ind w:left="1350" w:hanging="630"/>
        <w:rPr>
          <w:rFonts w:ascii="Times New Roman" w:eastAsia="Calibri" w:hAnsi="Times New Roman" w:cs="Times New Roman"/>
        </w:rPr>
      </w:pPr>
      <w:r w:rsidRPr="003F457C">
        <w:rPr>
          <w:rFonts w:ascii="Times New Roman" w:eastAsia="Calibri" w:hAnsi="Times New Roman" w:cs="Times New Roman"/>
        </w:rPr>
        <w:t xml:space="preserve">1.       </w:t>
      </w:r>
      <w:r w:rsidRPr="006E6531">
        <w:rPr>
          <w:rFonts w:ascii="Times New Roman" w:eastAsia="Calibri" w:hAnsi="Times New Roman" w:cs="Times New Roman"/>
        </w:rPr>
        <w:t>What percentage of the students can be identified as WCs based on the definition of word callers where RF-E score is equal to grade level and RF-E score is greater than the RC score by at least 14.04 NCE points?</w:t>
      </w:r>
    </w:p>
    <w:p w:rsidR="00991A58" w:rsidRPr="003F457C" w:rsidRDefault="00991A58" w:rsidP="00991A58">
      <w:pPr>
        <w:spacing w:line="480" w:lineRule="auto"/>
        <w:ind w:firstLine="720"/>
        <w:rPr>
          <w:rFonts w:ascii="Times New Roman" w:eastAsia="Calibri" w:hAnsi="Times New Roman" w:cs="Times New Roman"/>
        </w:rPr>
      </w:pPr>
      <w:r>
        <w:rPr>
          <w:rFonts w:ascii="Times New Roman" w:eastAsia="Calibri" w:hAnsi="Times New Roman" w:cs="Times New Roman"/>
        </w:rPr>
        <w:t>2</w:t>
      </w:r>
      <w:r w:rsidRPr="003F457C">
        <w:rPr>
          <w:rFonts w:ascii="Times New Roman" w:eastAsia="Calibri" w:hAnsi="Times New Roman" w:cs="Times New Roman"/>
        </w:rPr>
        <w:t xml:space="preserve">.       Does the </w:t>
      </w:r>
      <w:r w:rsidR="00C40B3F">
        <w:rPr>
          <w:rFonts w:ascii="Times New Roman" w:eastAsia="Calibri" w:hAnsi="Times New Roman" w:cs="Times New Roman"/>
        </w:rPr>
        <w:t>percentage rate</w:t>
      </w:r>
      <w:r w:rsidRPr="003F457C">
        <w:rPr>
          <w:rFonts w:ascii="Times New Roman" w:eastAsia="Calibri" w:hAnsi="Times New Roman" w:cs="Times New Roman"/>
        </w:rPr>
        <w:t xml:space="preserve"> of WCs increase across grade levels?</w:t>
      </w:r>
    </w:p>
    <w:p w:rsidR="00991A58" w:rsidRPr="003F457C" w:rsidRDefault="00991A58" w:rsidP="00991A58">
      <w:pPr>
        <w:spacing w:line="480" w:lineRule="auto"/>
        <w:ind w:left="1350" w:hanging="630"/>
        <w:rPr>
          <w:rFonts w:ascii="Times New Roman" w:eastAsia="Calibri" w:hAnsi="Times New Roman" w:cs="Times New Roman"/>
        </w:rPr>
      </w:pPr>
      <w:r>
        <w:rPr>
          <w:rFonts w:ascii="Times New Roman" w:eastAsia="Calibri" w:hAnsi="Times New Roman" w:cs="Times New Roman"/>
        </w:rPr>
        <w:lastRenderedPageBreak/>
        <w:t>3</w:t>
      </w:r>
      <w:r w:rsidRPr="003F457C">
        <w:rPr>
          <w:rFonts w:ascii="Times New Roman" w:eastAsia="Calibri" w:hAnsi="Times New Roman" w:cs="Times New Roman"/>
        </w:rPr>
        <w:t>.       Are there differences in number of WCs vs. non-WCs in relation to the following variables:</w:t>
      </w:r>
    </w:p>
    <w:p w:rsidR="00991A58" w:rsidRPr="003F457C" w:rsidRDefault="00991A58" w:rsidP="00991A58">
      <w:pPr>
        <w:spacing w:line="480" w:lineRule="auto"/>
        <w:ind w:left="1350"/>
        <w:rPr>
          <w:rFonts w:ascii="Times New Roman" w:eastAsia="Calibri" w:hAnsi="Times New Roman" w:cs="Times New Roman"/>
        </w:rPr>
      </w:pPr>
      <w:r w:rsidRPr="003F457C">
        <w:rPr>
          <w:rFonts w:ascii="Times New Roman" w:eastAsia="Calibri" w:hAnsi="Times New Roman" w:cs="Times New Roman"/>
        </w:rPr>
        <w:t>a.      Gender</w:t>
      </w:r>
    </w:p>
    <w:p w:rsidR="00991A58" w:rsidRPr="003F457C" w:rsidRDefault="00991A58" w:rsidP="00991A58">
      <w:pPr>
        <w:spacing w:line="480" w:lineRule="auto"/>
        <w:ind w:firstLine="1350"/>
        <w:rPr>
          <w:rFonts w:ascii="Times New Roman" w:eastAsia="Calibri" w:hAnsi="Times New Roman" w:cs="Times New Roman"/>
        </w:rPr>
      </w:pPr>
      <w:r w:rsidRPr="003F457C">
        <w:rPr>
          <w:rFonts w:ascii="Times New Roman" w:eastAsia="Calibri" w:hAnsi="Times New Roman" w:cs="Times New Roman"/>
        </w:rPr>
        <w:t>b.      Grade level</w:t>
      </w:r>
    </w:p>
    <w:p w:rsidR="00991A58" w:rsidRPr="003F457C" w:rsidRDefault="00991A58" w:rsidP="00991A58">
      <w:pPr>
        <w:spacing w:line="480" w:lineRule="auto"/>
        <w:ind w:firstLine="1350"/>
        <w:rPr>
          <w:rFonts w:ascii="Times New Roman" w:eastAsia="Calibri" w:hAnsi="Times New Roman" w:cs="Times New Roman"/>
        </w:rPr>
      </w:pPr>
      <w:r w:rsidRPr="003F457C">
        <w:rPr>
          <w:rFonts w:ascii="Times New Roman" w:eastAsia="Calibri" w:hAnsi="Times New Roman" w:cs="Times New Roman"/>
        </w:rPr>
        <w:t>c.       Free and reduced lunch status</w:t>
      </w:r>
    </w:p>
    <w:p w:rsidR="00991A58" w:rsidRPr="003F457C" w:rsidRDefault="00991A58" w:rsidP="00991A58">
      <w:pPr>
        <w:spacing w:line="480" w:lineRule="auto"/>
        <w:ind w:firstLine="1350"/>
        <w:rPr>
          <w:rFonts w:ascii="Times New Roman" w:eastAsia="Calibri" w:hAnsi="Times New Roman" w:cs="Times New Roman"/>
        </w:rPr>
      </w:pPr>
      <w:r w:rsidRPr="003F457C">
        <w:rPr>
          <w:rFonts w:ascii="Times New Roman" w:eastAsia="Calibri" w:hAnsi="Times New Roman" w:cs="Times New Roman"/>
        </w:rPr>
        <w:t>d.      Identified as having a disability</w:t>
      </w:r>
    </w:p>
    <w:p w:rsidR="00991A58" w:rsidRPr="005E54E2" w:rsidRDefault="00991A58" w:rsidP="00991A58">
      <w:r w:rsidRPr="005E54E2">
        <w:tab/>
      </w:r>
      <w:r w:rsidRPr="005E54E2">
        <w:tab/>
        <w:t xml:space="preserve"> </w:t>
      </w:r>
    </w:p>
    <w:p w:rsidR="00991A58" w:rsidRPr="003F457C" w:rsidRDefault="00991A58" w:rsidP="00991A58">
      <w:pPr>
        <w:keepNext/>
        <w:outlineLvl w:val="2"/>
        <w:rPr>
          <w:rFonts w:ascii="Times New Roman" w:hAnsi="Times New Roman"/>
          <w:bCs/>
          <w:szCs w:val="26"/>
        </w:rPr>
      </w:pPr>
      <w:bookmarkStart w:id="14" w:name="_Toc481933094"/>
      <w:bookmarkStart w:id="15" w:name="_Toc481941649"/>
      <w:bookmarkStart w:id="16" w:name="_Toc481945028"/>
      <w:r w:rsidRPr="003F457C">
        <w:rPr>
          <w:rFonts w:ascii="Times New Roman" w:hAnsi="Times New Roman"/>
          <w:bCs/>
          <w:szCs w:val="26"/>
        </w:rPr>
        <w:t>Delimitations</w:t>
      </w:r>
      <w:bookmarkEnd w:id="14"/>
      <w:bookmarkEnd w:id="15"/>
      <w:bookmarkEnd w:id="16"/>
    </w:p>
    <w:p w:rsidR="00991A58" w:rsidRPr="003F457C" w:rsidRDefault="00991A58" w:rsidP="00991A58">
      <w:pPr>
        <w:rPr>
          <w:rFonts w:ascii="Times New Roman" w:hAnsi="Times New Roman" w:cs="Times New Roman"/>
        </w:rPr>
      </w:pPr>
    </w:p>
    <w:p w:rsidR="00991A58" w:rsidRPr="003F457C" w:rsidRDefault="00991A58" w:rsidP="00991A58">
      <w:pPr>
        <w:spacing w:line="480" w:lineRule="auto"/>
        <w:ind w:firstLine="720"/>
        <w:rPr>
          <w:rFonts w:ascii="Times New Roman" w:hAnsi="Times New Roman" w:cs="Times New Roman"/>
        </w:rPr>
      </w:pPr>
      <w:r w:rsidRPr="003F457C">
        <w:rPr>
          <w:rFonts w:ascii="Times New Roman" w:hAnsi="Times New Roman" w:cs="Times New Roman"/>
        </w:rPr>
        <w:t>The main delimitation of this project relates to the selection of the research population. I selected the participating district based on ease of access. The University of Tennessee, and my department specifically, has an ongoing, collaborative relationship with the school district, making access to students and data easier than trying to establish trust and collaboration with a new school or district.  This choice impacts the generalizability of any results to other districts with different demographics. The selection of school district also dictated the universal assessment. The participating district used STAR Reading assessment in all elementary schools.</w:t>
      </w:r>
    </w:p>
    <w:p w:rsidR="00991A58" w:rsidRPr="003F457C" w:rsidRDefault="00991A58" w:rsidP="00991A58">
      <w:pPr>
        <w:keepNext/>
        <w:spacing w:line="480" w:lineRule="auto"/>
        <w:ind w:left="-1260" w:firstLine="1260"/>
        <w:jc w:val="center"/>
        <w:outlineLvl w:val="1"/>
        <w:rPr>
          <w:rFonts w:ascii="Times New Roman" w:eastAsia="Calibri" w:hAnsi="Times New Roman"/>
          <w:bCs/>
          <w:iCs/>
          <w:szCs w:val="28"/>
        </w:rPr>
      </w:pPr>
      <w:bookmarkStart w:id="17" w:name="_Toc458851950"/>
      <w:bookmarkStart w:id="18" w:name="_Toc458855875"/>
      <w:bookmarkStart w:id="19" w:name="_Toc481933095"/>
      <w:bookmarkStart w:id="20" w:name="_Toc481941650"/>
      <w:bookmarkStart w:id="21" w:name="_Toc481945029"/>
      <w:r w:rsidRPr="003F457C">
        <w:rPr>
          <w:rFonts w:ascii="Times New Roman" w:eastAsia="Calibri" w:hAnsi="Times New Roman"/>
          <w:bCs/>
          <w:iCs/>
          <w:szCs w:val="28"/>
        </w:rPr>
        <w:t>Definitions</w:t>
      </w:r>
      <w:bookmarkEnd w:id="17"/>
      <w:bookmarkEnd w:id="18"/>
      <w:bookmarkEnd w:id="19"/>
      <w:bookmarkEnd w:id="20"/>
      <w:bookmarkEnd w:id="21"/>
      <w:r w:rsidRPr="003F457C">
        <w:rPr>
          <w:rFonts w:ascii="Times New Roman" w:eastAsia="Calibri" w:hAnsi="Times New Roman"/>
          <w:bCs/>
          <w:iCs/>
          <w:szCs w:val="28"/>
        </w:rPr>
        <w:t xml:space="preserve"> </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Automaticity theory</w:t>
      </w:r>
      <w:r w:rsidRPr="003F457C">
        <w:rPr>
          <w:rFonts w:ascii="Times New Roman" w:hAnsi="Times New Roman" w:cs="Times New Roman"/>
        </w:rPr>
        <w:t>-when a skill or subskill can be performed while attention is directed elsewhere. Specific to reading, when decoding and word-reading are automatic, attention can be given to the process of comprehension (</w:t>
      </w:r>
      <w:proofErr w:type="spellStart"/>
      <w:r w:rsidRPr="003F457C">
        <w:rPr>
          <w:rFonts w:ascii="Times New Roman" w:hAnsi="Times New Roman" w:cs="Times New Roman"/>
        </w:rPr>
        <w:t>LaBerge</w:t>
      </w:r>
      <w:proofErr w:type="spellEnd"/>
      <w:r w:rsidRPr="003F457C">
        <w:rPr>
          <w:rFonts w:ascii="Times New Roman" w:hAnsi="Times New Roman" w:cs="Times New Roman"/>
        </w:rPr>
        <w:t xml:space="preserve"> &amp; Samuels, 1974).</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English Language Learners</w:t>
      </w:r>
      <w:r w:rsidRPr="003F457C">
        <w:rPr>
          <w:rFonts w:ascii="Times New Roman" w:hAnsi="Times New Roman" w:cs="Times New Roman"/>
        </w:rPr>
        <w:t xml:space="preserve"> (ELL)-children who speak a language other than English at home and who are learning English as their second language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{"citationID":"1P9zxt7s","properties":{"formattedCitation":"(Kena et al., 2016)","plainCitation":"(Kena et al., 2016)"},"citationItems":[{"id":1803,"uris":["http://zotero.org/users/1442729/items/5NWQKIWA"],"uri":["http://zotero.org/users/1442729/items/5NWQKIWA"],"itemData":{"id":1803,"type":"article-journal","title":"The Condition of Education 2016. NCES 2016-144.","container-title":"National Center for Education Statistics","note":"00109","journalAbbreviation":"National Center for Education Statistics","author":[{"family":"Kena","given":"Grace"},{"family":"Hussar","given":"William"},{"family":"McFarland","given":"Joel"},{"family":"Brey","given":"Cristobal","non-dropping-particle":"de"},{"family":"Musu-Gillette","given":"Lauren"},{"family":"Wang","given":"Xiaolei"},{"family":"Zhang","given":"Jijun"},{"family":"Rathbun","given":"Amy"},{"family":"Wilkinson-Flicker","given":"Sidney"},{"family":"Diliberti","given":"Melissa"}],"issued":{"date-parts":[["2016"]]}}}],"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(Kena et al., 2016)</w:t>
      </w:r>
      <w:r w:rsidRPr="003F457C">
        <w:rPr>
          <w:rFonts w:ascii="Times New Roman" w:hAnsi="Times New Roman" w:cs="Times New Roman"/>
        </w:rPr>
        <w:fldChar w:fldCharType="end"/>
      </w:r>
      <w:r w:rsidRPr="003F457C">
        <w:rPr>
          <w:rFonts w:ascii="Times New Roman" w:hAnsi="Times New Roman" w:cs="Times New Roman"/>
        </w:rPr>
        <w:t xml:space="preserve">. There have been changes in terminology in reference to students who speak a language other </w:t>
      </w:r>
      <w:r w:rsidRPr="003F457C">
        <w:rPr>
          <w:rFonts w:ascii="Times New Roman" w:hAnsi="Times New Roman" w:cs="Times New Roman"/>
        </w:rPr>
        <w:lastRenderedPageBreak/>
        <w:t>than English at home, but will be referred to here as English language learners (ELL) for consistency.</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Late-emerging reading disability</w:t>
      </w:r>
      <w:r w:rsidR="00FA685A">
        <w:rPr>
          <w:rFonts w:ascii="Times New Roman" w:hAnsi="Times New Roman" w:cs="Times New Roman"/>
          <w:i/>
        </w:rPr>
        <w:t xml:space="preserve"> </w:t>
      </w:r>
      <w:r w:rsidR="00FA685A">
        <w:rPr>
          <w:rFonts w:ascii="Times New Roman" w:hAnsi="Times New Roman" w:cs="Times New Roman"/>
        </w:rPr>
        <w:t>(LERD)</w:t>
      </w:r>
      <w:r w:rsidRPr="003F457C">
        <w:rPr>
          <w:rFonts w:ascii="Times New Roman" w:hAnsi="Times New Roman" w:cs="Times New Roman"/>
          <w:i/>
        </w:rPr>
        <w:t>-</w:t>
      </w:r>
      <w:r w:rsidRPr="003F457C">
        <w:rPr>
          <w:rFonts w:ascii="Times New Roman" w:hAnsi="Times New Roman" w:cs="Times New Roman"/>
        </w:rPr>
        <w:t xml:space="preserve">students who seem to get off to strong start in terms of reading ability but experience reading difficulties in later grades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{"citationID":"salG3BIv","properties":{"formattedCitation":"(Catts et al., 2012)","plainCitation":"(Catts et al., 2012)"},"citationItems":[{"id":322,"uris":["http://zotero.org/users/1442729/items/CMZXSIRF"],"uri":["http://zotero.org/users/1442729/items/CMZXSIRF"],"itemData":{"id":322,"type":"article-journal","title":"Prevalence and nature of late-emerging poor readers.","container-title":"Journal of Educational Psychology","page":"166-181","volume":"104","issue":"1","source":"ProQuest","abstract":"Some children demonstrate adequate or better reading achievement in early school grades but fall significantly behind their peers in later grades. These children are often referred to as late-emerging poor readers. In this study, we investigated the prevalence and heterogeneity of these poor readers. We also examined the early language and nonverbal cognitive abilities of late-emerging poor readers. Participants were 493 children who were a subsample from an epidemiological study of language impairments in school-age children. In kindergarten, children were administered a battery of language, early literacy, and nonverbal cognitive measures. Word reading and reading comprehension achievement was assessed in 2nd, 4th, 8th, and tenth grades. Latent transition analysis was used to model changes in reading classification (good vs. poor reader) across grades. Population estimates revealed that 13.4% of children could be classified as late-emerging poor readers. These children could be divided into those with problems in comprehension alone (52%), word reading alone (36%), or both (12%). Further results indicated that late-emerging poor readers often had a history of language and/or nonverbal cognitive impairments in kindergarten. Subtypes of poor readers also differed significantly in their profiles of language, early literacy, and nonverbal cognitive abilities in kindergarten. Results are discussed in terms of causal factors and implications for early identification. (PsycINFO Database Record (c) 2013 APA, all rights reserved)(journal abstract)","DOI":"http://dx.doi.org.proxy.lib.utk.edu:90/10.1037/a0025323","ISSN":"0022-0663","language":"English","author":[{"family":"Catts","given":"Hugh W."},{"family":"Compton","given":"Donald"},{"family":"Tomblin","given":"J. Bruce"},{"family":"Bridges","given":"Mindy Sittner"}],"issued":{"date-parts":[["2012",2]]}}}],"schema":"https://github.com/citation-style-language/schema/raw/master/csl-citation.json"}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(Catts, et al, 2012)</w:t>
      </w:r>
      <w:r w:rsidRPr="003F457C">
        <w:rPr>
          <w:rFonts w:ascii="Times New Roman" w:hAnsi="Times New Roman" w:cs="Times New Roman"/>
        </w:rPr>
        <w:fldChar w:fldCharType="end"/>
      </w:r>
      <w:r w:rsidRPr="003F457C">
        <w:rPr>
          <w:rFonts w:ascii="Times New Roman" w:hAnsi="Times New Roman" w:cs="Times New Roman"/>
        </w:rPr>
        <w:t>.</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Oral reading fluency</w:t>
      </w:r>
      <w:r w:rsidRPr="003F457C">
        <w:rPr>
          <w:rFonts w:ascii="Times New Roman" w:hAnsi="Times New Roman" w:cs="Times New Roman"/>
        </w:rPr>
        <w:t xml:space="preserve"> (ORF)-measure of rate and accuracy in terms of words read correctly per minute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{"citationID":"TTIP7CAS","properties":{"formattedCitation":"(Hasbrouck &amp; Tindal, 1992)","plainCitation":"(Hasbrouck &amp; Tindal, 1992)"},"citationItems":[{"id":792,"uris":["http://zotero.org/users/1442729/items/VKKJK4TF"],"uri":["http://zotero.org/users/1442729/items/VKKJK4TF"],"itemData":{"id":792,"type":"article-journal","title":"Curriculum-based oral reading fluency norms for students in grades 2 through 5","container-title":"Teaching Exceptional Children","page":"41-44","volume":"24","source":"EBSCOhost","ISSN":"00400599","note":"00329","journalAbbreviation":"Teaching Exceptional Children","author":[{"family":"Hasbrouck","given":"Jan E."},{"family":"Tindal","given":"Gerald"}],"issued":{"date-parts":[["1992",4,15]]}}}],"schema":"https://github.com/citation-style-language/schema/raw/master/csl-citation.json"}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(Hasbrouck &amp; Tindal, 1992)</w:t>
      </w:r>
      <w:r w:rsidRPr="003F457C">
        <w:rPr>
          <w:rFonts w:ascii="Times New Roman" w:hAnsi="Times New Roman" w:cs="Times New Roman"/>
        </w:rPr>
        <w:fldChar w:fldCharType="end"/>
      </w:r>
      <w:r w:rsidRPr="003F457C">
        <w:rPr>
          <w:rFonts w:ascii="Times New Roman" w:hAnsi="Times New Roman" w:cs="Times New Roman"/>
        </w:rPr>
        <w:t>.</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Prosody</w:t>
      </w:r>
      <w:r w:rsidRPr="003F457C">
        <w:rPr>
          <w:rFonts w:ascii="Times New Roman" w:hAnsi="Times New Roman" w:cs="Times New Roman"/>
        </w:rPr>
        <w:t>-intonation, loudness, and timing used when reading aloud (</w:t>
      </w:r>
      <w:proofErr w:type="spellStart"/>
      <w:r w:rsidRPr="003F457C">
        <w:rPr>
          <w:rFonts w:ascii="Times New Roman" w:hAnsi="Times New Roman" w:cs="Times New Roman"/>
        </w:rPr>
        <w:t>Dowhower</w:t>
      </w:r>
      <w:proofErr w:type="spellEnd"/>
      <w:r w:rsidRPr="003F457C">
        <w:rPr>
          <w:rFonts w:ascii="Times New Roman" w:hAnsi="Times New Roman" w:cs="Times New Roman"/>
        </w:rPr>
        <w:t>, 1991); a measure of timing, phrasing, and intonation when reading aloud (Kuhn et al., 2010)</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 xml:space="preserve">Silent Reading Fluency </w:t>
      </w:r>
      <w:r w:rsidRPr="003F457C">
        <w:rPr>
          <w:rFonts w:ascii="Times New Roman" w:hAnsi="Times New Roman" w:cs="Times New Roman"/>
        </w:rPr>
        <w:t xml:space="preserve">(SRF)- a measure of students’ reading comprehension determined by having students read a passage silently and circling the last word read when told to stop two minutes. Students answer standardized comprehension questions following silent reading (Fuchs, Fuchs, Eaton, &amp; Hamlett, 2000, in Fuchs, </w:t>
      </w:r>
      <w:r w:rsidR="00682F59">
        <w:rPr>
          <w:rFonts w:ascii="Times New Roman" w:hAnsi="Times New Roman" w:cs="Times New Roman"/>
        </w:rPr>
        <w:t>et al.</w:t>
      </w:r>
      <w:r w:rsidRPr="003F457C">
        <w:rPr>
          <w:rFonts w:ascii="Times New Roman" w:hAnsi="Times New Roman" w:cs="Times New Roman"/>
        </w:rPr>
        <w:t>, 2001)</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Response to Intervention</w:t>
      </w:r>
      <w:r w:rsidRPr="003F457C">
        <w:rPr>
          <w:rFonts w:ascii="Times New Roman" w:hAnsi="Times New Roman" w:cs="Times New Roman"/>
        </w:rPr>
        <w:t xml:space="preserve"> (</w:t>
      </w:r>
      <w:proofErr w:type="spellStart"/>
      <w:r w:rsidRPr="003F457C">
        <w:rPr>
          <w:rFonts w:ascii="Times New Roman" w:hAnsi="Times New Roman" w:cs="Times New Roman"/>
        </w:rPr>
        <w:t>RtI</w:t>
      </w:r>
      <w:proofErr w:type="spellEnd"/>
      <w:r w:rsidRPr="003F457C">
        <w:rPr>
          <w:rFonts w:ascii="Times New Roman" w:hAnsi="Times New Roman" w:cs="Times New Roman"/>
        </w:rPr>
        <w:t xml:space="preserve">) - is a multi-tier approach to the early identification and support of students with learning and behavior needs. The </w:t>
      </w:r>
      <w:proofErr w:type="spellStart"/>
      <w:r w:rsidRPr="003F457C">
        <w:rPr>
          <w:rFonts w:ascii="Times New Roman" w:hAnsi="Times New Roman" w:cs="Times New Roman"/>
        </w:rPr>
        <w:t>RtI</w:t>
      </w:r>
      <w:proofErr w:type="spellEnd"/>
      <w:r w:rsidRPr="003F457C">
        <w:rPr>
          <w:rFonts w:ascii="Times New Roman" w:hAnsi="Times New Roman" w:cs="Times New Roman"/>
        </w:rPr>
        <w:t xml:space="preserve"> process begins with high-quality instruction and periodic screening of academic progress of all children in the general education classroom. The process allows educators to determine if interventions are effective in improving students’  performance in targeted area(s) of intervention </w:t>
      </w:r>
      <w:r w:rsidRPr="003F457C">
        <w:rPr>
          <w:rFonts w:ascii="Times New Roman" w:hAnsi="Times New Roman" w:cs="Times New Roman"/>
        </w:rPr>
        <w:fldChar w:fldCharType="begin"/>
      </w:r>
      <w:r w:rsidR="00634444">
        <w:rPr>
          <w:rFonts w:ascii="Times New Roman" w:hAnsi="Times New Roman" w:cs="Times New Roman"/>
        </w:rPr>
        <w:instrText xml:space="preserve"> ADDIN ZOTERO_ITEM CSL_CITATION {"citationID":"izUalZlu","properties":{"formattedCitation":"(D. Fuchs &amp; Fuchs, 2006)","plainCitation":"(D. Fuchs &amp; Fuchs, 2006)","dontUpdate":true},"citationItems":[{"id":1804,"uris":["http://zotero.org/users/1442729/items/MK4MM444"],"uri":["http://zotero.org/users/1442729/items/MK4MM444"],"itemData":{"id":1804,"type":"article-journal","title":"Introduction to response to intervention: What, why, and how valid is it?","container-title":"Reading Research Quarterly","page":"93-99","volume":"41","issue":"1","ISSN":"00340553","note":"01132","author":[{"family":"Fuchs","given":"Douglas"},{"family":"Fuchs","given":"Lynn S."}],"issued":{"date-parts":[["2006"]]}}}],"schema":"https://github.com/citation-style-language/schema/raw/master/csl-citation.json"}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(Fuchs &amp; Fuchs, 2006)</w:t>
      </w:r>
      <w:r w:rsidRPr="003F457C">
        <w:rPr>
          <w:rFonts w:ascii="Times New Roman" w:hAnsi="Times New Roman" w:cs="Times New Roman"/>
        </w:rPr>
        <w:fldChar w:fldCharType="end"/>
      </w:r>
      <w:r w:rsidRPr="003F457C">
        <w:rPr>
          <w:rFonts w:ascii="Times New Roman" w:hAnsi="Times New Roman" w:cs="Times New Roman"/>
        </w:rPr>
        <w:t xml:space="preserve">. </w:t>
      </w:r>
    </w:p>
    <w:p w:rsidR="00991A58" w:rsidRPr="003F457C" w:rsidRDefault="00991A58" w:rsidP="00991A58">
      <w:pPr>
        <w:spacing w:line="480" w:lineRule="auto"/>
        <w:rPr>
          <w:rFonts w:ascii="Times New Roman" w:hAnsi="Times New Roman" w:cs="Times New Roman"/>
        </w:rPr>
      </w:pPr>
      <w:r w:rsidRPr="003F457C">
        <w:rPr>
          <w:rFonts w:ascii="Times New Roman" w:hAnsi="Times New Roman" w:cs="Times New Roman"/>
          <w:i/>
        </w:rPr>
        <w:t>Word caller</w:t>
      </w:r>
      <w:r w:rsidRPr="003F457C">
        <w:rPr>
          <w:rFonts w:ascii="Times New Roman" w:hAnsi="Times New Roman" w:cs="Times New Roman"/>
          <w:bCs/>
          <w:i/>
          <w:iCs/>
        </w:rPr>
        <w:t xml:space="preserve"> (WC)</w:t>
      </w:r>
      <w:r w:rsidRPr="003F457C">
        <w:rPr>
          <w:rFonts w:ascii="Times New Roman" w:hAnsi="Times New Roman" w:cs="Times New Roman"/>
        </w:rPr>
        <w:t xml:space="preserve">-children who are typically identified in late elementary school who demonstrate on grade level oral reading fluency (ORF) SS=85 or above, with RC that is 14.04NCEs below expected performance based on RC measures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{"citationID":"CgZoFlAb","properties":{"formattedCitation":"(Meisinger, Bradley, Schwanenflugel, Kuhn, &amp; Morris, 2009)","plainCitation":"(Meisinger, Bradley, Schwanenflugel, Kuhn, &amp; Morris, 2009)"},"citationItems":[{"id":823,"uris":["http://zotero.org/users/1442729/items/WKRPWM3D"],"uri":["http://zotero.org/users/1442729/items/WKRPWM3D"],"itemData":{"id":823,"type":"article-journal","title":"Myth and reality of the word caller: The relation between teacher nominations and prevalence among elementary school children.","container-title":"School Psychology Quarterly","page":"147-159","volume":"24","issue":"3","source":"ProQuest","abstract":"The purpose of the study was to investigate (a) the prevalence of word callers in elementary school, (b) the accuracy of teachers’ word caller nominations, and (c) teachers’ conceptualization of reading fluency and reading comprehension. To this end, 2 cross-sectional studies of second- and third- (N = 868) and of third- and fifth-grade (N = 202) children were conducted. Our findings suggest that word callers occur infrequently in the primary grades but that they are more prevalent in late elementary school. Regardless of grade level, teachers often overnominated children as word callers. Furthermore, a great deal of ambiguity and inconsistency seems to exist regarding teachers’ understanding and use of the term. These findings suggest that the term should be used relatively rarely and that reading educators should be cautious about their identification of word callers in early elementary school. (PsycINFO Database Record (c) 2013 APA, all rights reserved)(journal abstract)","DOI":"http://dx.doi.org.proxy.lib.utk.edu:90/10.1037/a0017191","ISSN":"1045-3830","shortTitle":"Myth and reality of the word caller","language":"English","author":[{"family":"Meisinger","given":"Elizabeth B."},{"family":"Bradley","given":"Barbara A."},{"family":"Schwanenflugel","given":"Paula J."},{"family":"Kuhn","given":"Melanie R."},{"family":"Morris","given":"Robin D."}],"issued":{"date-parts":[["2009",9]]}}}],"schema":"https://github.com/citation-style-language/schema/raw/master/csl-citation.json"}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(Meisinger, et al, 2009)</w:t>
      </w:r>
      <w:r w:rsidRPr="003F457C">
        <w:rPr>
          <w:rFonts w:ascii="Times New Roman" w:hAnsi="Times New Roman" w:cs="Times New Roman"/>
        </w:rPr>
        <w:fldChar w:fldCharType="end"/>
      </w:r>
      <w:r w:rsidRPr="003F457C">
        <w:rPr>
          <w:rFonts w:ascii="Times New Roman" w:hAnsi="Times New Roman" w:cs="Times New Roman"/>
        </w:rPr>
        <w:t xml:space="preserve"> </w:t>
      </w:r>
    </w:p>
    <w:p w:rsidR="00236E6D" w:rsidRDefault="00991A58" w:rsidP="00682F59">
      <w:pPr>
        <w:spacing w:line="480" w:lineRule="auto"/>
      </w:pPr>
      <w:r w:rsidRPr="003F457C">
        <w:rPr>
          <w:rFonts w:ascii="Times New Roman" w:hAnsi="Times New Roman" w:cs="Times New Roman"/>
          <w:i/>
        </w:rPr>
        <w:lastRenderedPageBreak/>
        <w:t>Universal screening</w:t>
      </w:r>
      <w:r w:rsidRPr="003F457C">
        <w:rPr>
          <w:rFonts w:ascii="Times New Roman" w:hAnsi="Times New Roman" w:cs="Times New Roman"/>
        </w:rPr>
        <w:t xml:space="preserve">- typically brief, conducted with all students at a grade level, and followed by additional testing or short-term progress monitoring to corroborate students’ risk status </w:t>
      </w:r>
      <w:r w:rsidRPr="003F457C">
        <w:rPr>
          <w:rFonts w:ascii="Times New Roman" w:hAnsi="Times New Roman" w:cs="Times New Roman"/>
        </w:rPr>
        <w:fldChar w:fldCharType="begin"/>
      </w:r>
      <w:r w:rsidRPr="003F457C">
        <w:rPr>
          <w:rFonts w:ascii="Times New Roman" w:hAnsi="Times New Roman" w:cs="Times New Roman"/>
        </w:rPr>
        <w:instrText xml:space="preserve"> ADDIN ZOTERO_ITEM CSL_CITATION {"citationID":"OZhBmTfV","properties":{"formattedCitation":"{\\rtf (\\uc0\\u8220{}Universal Screening | Center on Response to Intervention,\\uc0\\u8221{} n.d.)}","plainCitation":"(“Universal Screening | Center on Response to Intervention,” n.d.)"},"citationItems":[{"id":1770,"uris":["http://zotero.org/users/1442729/items/KCTDKHD2"],"uri":["http://zotero.org/users/1442729/items/KCTDKHD2"],"itemData":{"id":1770,"type":"webpage","title":"Universal Screening | Center on Response to Intervention","URL":"http://www.rti4success.org/essential-components-rti/universal-screening","note":"00001","accessed":{"date-parts":[["2017",1,9]]}}}],"schema":"https://github.com/citation-style-language/schema/raw/master/csl-citation.json"} </w:instrText>
      </w:r>
      <w:r w:rsidRPr="003F457C">
        <w:rPr>
          <w:rFonts w:ascii="Times New Roman" w:hAnsi="Times New Roman" w:cs="Times New Roman"/>
        </w:rPr>
        <w:fldChar w:fldCharType="separate"/>
      </w:r>
      <w:r w:rsidRPr="003F457C">
        <w:rPr>
          <w:rFonts w:ascii="Times New Roman" w:hAnsi="Times New Roman" w:cs="Times New Roman"/>
        </w:rPr>
        <w:t xml:space="preserve">(“Universal Screening | Center on Response to Intervention,” </w:t>
      </w:r>
      <w:proofErr w:type="spellStart"/>
      <w:r w:rsidRPr="003F457C">
        <w:rPr>
          <w:rFonts w:ascii="Times New Roman" w:hAnsi="Times New Roman" w:cs="Times New Roman"/>
        </w:rPr>
        <w:t>n.d.</w:t>
      </w:r>
      <w:proofErr w:type="spellEnd"/>
      <w:r w:rsidRPr="003F457C">
        <w:rPr>
          <w:rFonts w:ascii="Times New Roman" w:hAnsi="Times New Roman" w:cs="Times New Roman"/>
        </w:rPr>
        <w:t>)</w:t>
      </w:r>
      <w:r w:rsidRPr="003F457C">
        <w:rPr>
          <w:rFonts w:ascii="Times New Roman" w:hAnsi="Times New Roman" w:cs="Times New Roman"/>
        </w:rPr>
        <w:fldChar w:fldCharType="end"/>
      </w:r>
      <w:r w:rsidRPr="003F457C">
        <w:rPr>
          <w:rFonts w:ascii="Times New Roman" w:hAnsi="Times New Roman" w:cs="Times New Roman"/>
        </w:rPr>
        <w:t>.</w:t>
      </w:r>
    </w:p>
    <w:p w:rsidR="00236E6D" w:rsidRPr="005E54E2" w:rsidRDefault="00236E6D"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Default="00991A58" w:rsidP="005E54E2"/>
    <w:p w:rsidR="00991A58" w:rsidRPr="00C50CEE" w:rsidRDefault="00991A58" w:rsidP="00991A58">
      <w:pPr>
        <w:pStyle w:val="Heading1"/>
        <w:rPr>
          <w:rFonts w:ascii="Times New Roman" w:hAnsi="Times New Roman" w:cs="Times New Roman"/>
          <w:b w:val="0"/>
          <w:caps w:val="0"/>
          <w:noProof/>
          <w:sz w:val="24"/>
        </w:rPr>
      </w:pPr>
      <w:bookmarkStart w:id="22" w:name="_Toc481933096"/>
      <w:bookmarkStart w:id="23" w:name="_Toc481941651"/>
      <w:bookmarkStart w:id="24" w:name="_Toc481945030"/>
      <w:r w:rsidRPr="00C50CEE">
        <w:rPr>
          <w:rFonts w:ascii="Times New Roman" w:hAnsi="Times New Roman" w:cs="Times New Roman"/>
          <w:b w:val="0"/>
          <w:caps w:val="0"/>
          <w:noProof/>
          <w:sz w:val="24"/>
        </w:rPr>
        <w:lastRenderedPageBreak/>
        <w:t>Chapter 2  Literature Review</w:t>
      </w:r>
      <w:bookmarkEnd w:id="22"/>
      <w:bookmarkEnd w:id="23"/>
      <w:bookmarkEnd w:id="24"/>
    </w:p>
    <w:p w:rsidR="00991A58" w:rsidRPr="00C50CEE" w:rsidRDefault="00991A58" w:rsidP="00991A58">
      <w:pPr>
        <w:rPr>
          <w:rFonts w:ascii="Times New Roman" w:hAnsi="Times New Roman" w:cs="Times New Roman"/>
        </w:rPr>
      </w:pPr>
    </w:p>
    <w:p w:rsidR="00991A58" w:rsidRPr="00C50CEE" w:rsidRDefault="00991A58" w:rsidP="00991A58">
      <w:pPr>
        <w:numPr>
          <w:ilvl w:val="12"/>
          <w:numId w:val="0"/>
        </w:numPr>
        <w:spacing w:line="480" w:lineRule="auto"/>
        <w:ind w:firstLine="720"/>
        <w:rPr>
          <w:rFonts w:ascii="Times New Roman" w:hAnsi="Times New Roman" w:cs="Times New Roman"/>
          <w:b/>
          <w:bCs/>
          <w:i/>
          <w:iCs/>
        </w:rPr>
      </w:pPr>
      <w:r w:rsidRPr="00C50CEE">
        <w:rPr>
          <w:rFonts w:ascii="Times New Roman" w:hAnsi="Times New Roman" w:cs="Times New Roman"/>
        </w:rPr>
        <w:t xml:space="preserve">In order to determine the existence of the WC, it is important to understand some of the reading theories that have influenced instruction and assessment in today’s classrooms. Characteristics of good readers will segue to a discussion of WC characteristics and students who demonstrate similar reading profiles. Common assessment tools for fluency and RC will be reviewed, but with particular emphasis on clarifying a definition of fluency and how it is measured.  The chapter will end with a review of some assessments commonly used as they relate to investigating the possible existence of WCs. </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25" w:name="_Toc458851951"/>
      <w:bookmarkStart w:id="26" w:name="_Toc458855876"/>
      <w:bookmarkStart w:id="27" w:name="_Toc481933097"/>
      <w:bookmarkStart w:id="28" w:name="_Toc481941652"/>
      <w:bookmarkStart w:id="29" w:name="_Toc481945031"/>
      <w:r w:rsidRPr="00C50CEE">
        <w:rPr>
          <w:rFonts w:ascii="Times New Roman" w:eastAsia="Calibri" w:hAnsi="Times New Roman"/>
          <w:bCs/>
          <w:iCs/>
          <w:szCs w:val="28"/>
        </w:rPr>
        <w:t>Reading Theory</w:t>
      </w:r>
      <w:bookmarkEnd w:id="25"/>
      <w:bookmarkEnd w:id="26"/>
      <w:bookmarkEnd w:id="27"/>
      <w:bookmarkEnd w:id="28"/>
      <w:bookmarkEnd w:id="29"/>
    </w:p>
    <w:p w:rsidR="00991A58" w:rsidRPr="00C50CEE" w:rsidRDefault="00991A58" w:rsidP="00991A58">
      <w:pPr>
        <w:spacing w:line="480" w:lineRule="auto"/>
        <w:rPr>
          <w:rFonts w:ascii="Times New Roman" w:hAnsi="Times New Roman" w:cs="Times New Roman"/>
        </w:rPr>
      </w:pPr>
      <w:r w:rsidRPr="00C50CEE">
        <w:rPr>
          <w:rFonts w:ascii="Times New Roman" w:hAnsi="Times New Roman" w:cs="Times New Roman"/>
        </w:rPr>
        <w:t xml:space="preserve">            Word callers are defined in terms of adequate ORF and RC deficits. </w:t>
      </w:r>
      <w:proofErr w:type="spellStart"/>
      <w:r w:rsidRPr="00C50CEE">
        <w:rPr>
          <w:rFonts w:ascii="Times New Roman" w:hAnsi="Times New Roman" w:cs="Times New Roman"/>
        </w:rPr>
        <w:t>Stanovich</w:t>
      </w:r>
      <w:proofErr w:type="spellEnd"/>
      <w:r w:rsidRPr="00C50CEE">
        <w:rPr>
          <w:rFonts w:ascii="Times New Roman" w:hAnsi="Times New Roman" w:cs="Times New Roman"/>
        </w:rPr>
        <w:t xml:space="preserve">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J8s15hPC","properties":{"formattedCitation":"(1993)","plainCitation":"(1993)"},"citationItems":[{"id":810,"uris":["http://zotero.org/users/1442729/items/WAKXUS4Z"],"uri":["http://zotero.org/users/1442729/items/WAKXUS4Z"],"itemData":{"id":810,"type":"article-journal","title":"Romance and reality","container-title":"Reading Teacher","page":"280–280","volume":"47","source":"Google Scholar","author":[{"family":"Stanovich","given":"Keith E."}],"issued":{"date-parts":[["1993"]]}},"suppress-author":true}],"schema":"https://github.com/citation-style-language/schema/raw/master/csl-citation.json"}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(1993)</w:t>
      </w:r>
      <w:r w:rsidRPr="00C50CEE">
        <w:rPr>
          <w:rFonts w:ascii="Times New Roman" w:hAnsi="Times New Roman" w:cs="Times New Roman"/>
        </w:rPr>
        <w:fldChar w:fldCharType="end"/>
      </w:r>
      <w:r w:rsidRPr="00C50CEE">
        <w:rPr>
          <w:rFonts w:ascii="Times New Roman" w:hAnsi="Times New Roman" w:cs="Times New Roman"/>
        </w:rPr>
        <w:t xml:space="preserve"> was critical of research describing WCs, specifically as automaticity theory relates to ORF and RC in that deficits in these areas may be influenced by factors such as exposure to print, reading experience, and listening vocabulary. Hamilton and Shinn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wMmC0bVZ","properties":{"formattedCitation":"(2003)","plainCitation":"(2003)"},"citationItems":[{"id":420,"uris":["http://zotero.org/users/1442729/items/GAPW7R4A"],"uri":["http://zotero.org/users/1442729/items/GAPW7R4A"],"itemData":{"id":420,"type":"article-journal","title":"Characteristics of word callers: An investigation of the accuracy of teachers' judgments of reading comprehension and oral reading skills","container-title":"School Psychology Review","page":"228","volume":"32","issue":"2","source":"EBSCOhost","abstract":"Presents a study which examined the oral reading and comprehension skills of teacher-identified word callers in the U.S.  Role of word callers in the skepticism of teachers towards curriculum-based measurement of reading; Examination of the accuracy of teachers in judging the reading skills of students; Discussion on the concept of teachers on reading fluency.","ISSN":"02796015","shortTitle":"Characteristics of World Callers","journalAbbreviation":"School Psychology Review","author":[{"family":"Hamilton","given":"Chad"},{"family":"Shinn","given":"Mark R."}],"issued":{"date-parts":[["2003",6]]}},"suppress-author":true}],"schema":"https://github.com/citation-style-language/schema/raw/master/csl-citation.json"}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(2003)</w:t>
      </w:r>
      <w:r w:rsidRPr="00C50CEE">
        <w:rPr>
          <w:rFonts w:ascii="Times New Roman" w:hAnsi="Times New Roman" w:cs="Times New Roman"/>
        </w:rPr>
        <w:fldChar w:fldCharType="end"/>
      </w:r>
      <w:r w:rsidRPr="00C50CEE">
        <w:rPr>
          <w:rFonts w:ascii="Times New Roman" w:hAnsi="Times New Roman" w:cs="Times New Roman"/>
        </w:rPr>
        <w:t xml:space="preserve"> investigated the existence of WCs comparing teacher judgments of student reading ability to simple curriculum-based oral fluency measures, i.e. rate and error, and comprehension. Researchers found little support for the existence of teacher-identified WCs among participating third grade students. Specifically, teachers overestimated ORF scores for fluent readers and WCs. Furthermore, the teacher-identified WCs’ ORF and RC scores were lower than their more fluently reading peers. Current reading theory emphasizing ORF and RC measures may influence the defining characteristics and, perhaps, the identification of WCs. A review of influential theory is necessary to </w:t>
      </w:r>
      <w:r w:rsidRPr="00C50CEE">
        <w:rPr>
          <w:rFonts w:ascii="Times New Roman" w:hAnsi="Times New Roman" w:cs="Times New Roman"/>
        </w:rPr>
        <w:lastRenderedPageBreak/>
        <w:t xml:space="preserve">understand the possible framework for understanding how WCs have been defined and identified. </w:t>
      </w:r>
    </w:p>
    <w:p w:rsidR="00991A58" w:rsidRPr="00C50CEE" w:rsidRDefault="00991A58" w:rsidP="00991A58">
      <w:pPr>
        <w:keepNext/>
        <w:outlineLvl w:val="2"/>
        <w:rPr>
          <w:rFonts w:ascii="Times New Roman" w:hAnsi="Times New Roman"/>
          <w:bCs/>
          <w:szCs w:val="26"/>
        </w:rPr>
      </w:pPr>
      <w:bookmarkStart w:id="30" w:name="_Toc458851952"/>
      <w:bookmarkStart w:id="31" w:name="_Toc458855877"/>
      <w:bookmarkStart w:id="32" w:name="_Toc481933098"/>
      <w:bookmarkStart w:id="33" w:name="_Toc481941653"/>
      <w:bookmarkStart w:id="34" w:name="_Toc481945032"/>
      <w:r w:rsidRPr="00C50CEE">
        <w:rPr>
          <w:rFonts w:ascii="Times New Roman" w:hAnsi="Times New Roman"/>
          <w:bCs/>
          <w:szCs w:val="26"/>
        </w:rPr>
        <w:t>The Simple View of Reading</w:t>
      </w:r>
      <w:bookmarkEnd w:id="30"/>
      <w:bookmarkEnd w:id="31"/>
      <w:bookmarkEnd w:id="32"/>
      <w:bookmarkEnd w:id="33"/>
      <w:bookmarkEnd w:id="34"/>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The simple view of reading, SVR, (Hoover &amp; Gough, 1990) contends that reading ability is based on decoding and linguistic comprehension. The SVR emphasizes bottom-up phonics, decoding, and ORF instruction, and is widely supported in the literature (Gough &amp; </w:t>
      </w:r>
      <w:proofErr w:type="spellStart"/>
      <w:r w:rsidRPr="00C50CEE">
        <w:rPr>
          <w:rFonts w:ascii="Times New Roman" w:hAnsi="Times New Roman" w:cs="Times New Roman"/>
        </w:rPr>
        <w:t>Tunmer</w:t>
      </w:r>
      <w:proofErr w:type="spellEnd"/>
      <w:r w:rsidRPr="00C50CEE">
        <w:rPr>
          <w:rFonts w:ascii="Times New Roman" w:hAnsi="Times New Roman" w:cs="Times New Roman"/>
        </w:rPr>
        <w:t xml:space="preserve">, 1986; Hoover &amp; Gough, 1990; </w:t>
      </w:r>
      <w:proofErr w:type="spellStart"/>
      <w:r w:rsidRPr="00C50CEE">
        <w:rPr>
          <w:rFonts w:ascii="Times New Roman" w:hAnsi="Times New Roman" w:cs="Times New Roman"/>
        </w:rPr>
        <w:t>LaBerge</w:t>
      </w:r>
      <w:proofErr w:type="spellEnd"/>
      <w:r w:rsidRPr="00C50CEE">
        <w:rPr>
          <w:rFonts w:ascii="Times New Roman" w:hAnsi="Times New Roman" w:cs="Times New Roman"/>
        </w:rPr>
        <w:t xml:space="preserve"> &amp; Samuels, 1974; National Reading Panel, 2000; </w:t>
      </w:r>
      <w:proofErr w:type="spellStart"/>
      <w:r w:rsidRPr="00C50CEE">
        <w:rPr>
          <w:rFonts w:ascii="Times New Roman" w:hAnsi="Times New Roman" w:cs="Times New Roman"/>
        </w:rPr>
        <w:t>Perfetti</w:t>
      </w:r>
      <w:proofErr w:type="spellEnd"/>
      <w:r w:rsidRPr="00C50CEE">
        <w:rPr>
          <w:rFonts w:ascii="Times New Roman" w:hAnsi="Times New Roman" w:cs="Times New Roman"/>
        </w:rPr>
        <w:t xml:space="preserve"> et al., 1987; </w:t>
      </w:r>
      <w:r w:rsidRPr="003A6B0F">
        <w:rPr>
          <w:rFonts w:ascii="Times New Roman" w:hAnsi="Times New Roman" w:cs="Times New Roman"/>
        </w:rPr>
        <w:t>Scarborough, 1998; Snow</w:t>
      </w:r>
      <w:r w:rsidRPr="00C50CEE">
        <w:rPr>
          <w:rFonts w:ascii="Times New Roman" w:hAnsi="Times New Roman" w:cs="Times New Roman"/>
        </w:rPr>
        <w:t xml:space="preserve"> et al., 1998; </w:t>
      </w:r>
      <w:r w:rsidRPr="00CA421E">
        <w:rPr>
          <w:rFonts w:ascii="Times New Roman" w:hAnsi="Times New Roman" w:cs="Times New Roman"/>
        </w:rPr>
        <w:t>Wise</w:t>
      </w:r>
      <w:r w:rsidR="003A6B0F" w:rsidRPr="00CA421E">
        <w:rPr>
          <w:rFonts w:ascii="Times New Roman" w:hAnsi="Times New Roman" w:cs="Times New Roman"/>
        </w:rPr>
        <w:t>,</w:t>
      </w:r>
      <w:r w:rsidRPr="00CA421E">
        <w:rPr>
          <w:rFonts w:ascii="Times New Roman" w:hAnsi="Times New Roman" w:cs="Times New Roman"/>
        </w:rPr>
        <w:t xml:space="preserve"> et</w:t>
      </w:r>
      <w:r w:rsidRPr="00C50CEE">
        <w:rPr>
          <w:rFonts w:ascii="Times New Roman" w:hAnsi="Times New Roman" w:cs="Times New Roman"/>
        </w:rPr>
        <w:t xml:space="preserve"> al., 2010). Hoover and Gough did not discount the complexity of reading processes, but suggested that becoming a good reader is a cumulative process of skill acquisition and practice. The report by the National Reading Panel (2000) has been used to support the development of curriculum, instruction, and assessment focused on phonics, decoding, and reading fluency, as these skills are the easiest to improve and assess. Furthermore, they asserted decoding and linguistic comprehension contribute mutually to good reading, and that good reading will not develop in absence of one or the other skill. </w:t>
      </w:r>
    </w:p>
    <w:p w:rsidR="00991A58" w:rsidRPr="00C50CEE" w:rsidRDefault="00991A58" w:rsidP="00991A58">
      <w:pPr>
        <w:keepNext/>
        <w:outlineLvl w:val="2"/>
        <w:rPr>
          <w:rFonts w:ascii="Times New Roman" w:hAnsi="Times New Roman"/>
          <w:bCs/>
          <w:szCs w:val="26"/>
        </w:rPr>
      </w:pPr>
      <w:bookmarkStart w:id="35" w:name="_Toc458851953"/>
      <w:bookmarkStart w:id="36" w:name="_Toc458855878"/>
      <w:bookmarkStart w:id="37" w:name="_Toc481933099"/>
      <w:bookmarkStart w:id="38" w:name="_Toc481941654"/>
      <w:bookmarkStart w:id="39" w:name="_Toc481945033"/>
      <w:r w:rsidRPr="00C50CEE">
        <w:rPr>
          <w:rFonts w:ascii="Times New Roman" w:hAnsi="Times New Roman"/>
          <w:bCs/>
          <w:szCs w:val="26"/>
        </w:rPr>
        <w:t>Automaticity Theory</w:t>
      </w:r>
      <w:bookmarkEnd w:id="35"/>
      <w:bookmarkEnd w:id="36"/>
      <w:bookmarkEnd w:id="37"/>
      <w:bookmarkEnd w:id="38"/>
      <w:bookmarkEnd w:id="39"/>
      <w:r w:rsidRPr="00C50CEE">
        <w:rPr>
          <w:rFonts w:ascii="Times New Roman" w:hAnsi="Times New Roman"/>
          <w:bCs/>
          <w:szCs w:val="26"/>
        </w:rPr>
        <w:tab/>
      </w:r>
    </w:p>
    <w:p w:rsidR="00991A58" w:rsidRPr="00C50CEE" w:rsidRDefault="00991A58" w:rsidP="00991A58">
      <w:pPr>
        <w:rPr>
          <w:rFonts w:ascii="Times New Roman" w:hAnsi="Times New Roman" w:cs="Times New Roman"/>
        </w:rPr>
      </w:pPr>
    </w:p>
    <w:p w:rsidR="00991A58" w:rsidRPr="00C50CEE" w:rsidRDefault="00991A58" w:rsidP="00991A58">
      <w:pPr>
        <w:numPr>
          <w:ilvl w:val="12"/>
          <w:numId w:val="0"/>
        </w:numPr>
        <w:spacing w:line="480" w:lineRule="auto"/>
        <w:ind w:firstLine="720"/>
        <w:rPr>
          <w:rFonts w:ascii="Times New Roman" w:hAnsi="Times New Roman" w:cs="Times New Roman"/>
        </w:rPr>
      </w:pPr>
      <w:r w:rsidRPr="00C50CEE">
        <w:rPr>
          <w:rFonts w:ascii="Times New Roman" w:hAnsi="Times New Roman" w:cs="Times New Roman"/>
        </w:rPr>
        <w:t>Automaticity theory (</w:t>
      </w:r>
      <w:proofErr w:type="spellStart"/>
      <w:r w:rsidRPr="00C50CEE">
        <w:rPr>
          <w:rFonts w:ascii="Times New Roman" w:hAnsi="Times New Roman" w:cs="Times New Roman"/>
        </w:rPr>
        <w:t>LaBerge</w:t>
      </w:r>
      <w:proofErr w:type="spellEnd"/>
      <w:r w:rsidRPr="00C50CEE">
        <w:rPr>
          <w:rFonts w:ascii="Times New Roman" w:hAnsi="Times New Roman" w:cs="Times New Roman"/>
        </w:rPr>
        <w:t xml:space="preserve"> &amp; Samuels, 1974) is closely aligned to the SVR, and emphasizes the importance of developing readers’ decoding skills for unknown words, and automatic word recognition to promote reading fluency. In theory, when readers are able to read accurately and fluently, their cognitive energy and attention can be used to understand the text.  Automaticity theory (</w:t>
      </w:r>
      <w:proofErr w:type="spellStart"/>
      <w:r w:rsidRPr="00C50CEE">
        <w:rPr>
          <w:rFonts w:ascii="Times New Roman" w:hAnsi="Times New Roman" w:cs="Times New Roman"/>
        </w:rPr>
        <w:t>LaBerge</w:t>
      </w:r>
      <w:proofErr w:type="spellEnd"/>
      <w:r w:rsidRPr="00C50CEE">
        <w:rPr>
          <w:rFonts w:ascii="Times New Roman" w:hAnsi="Times New Roman" w:cs="Times New Roman"/>
        </w:rPr>
        <w:t xml:space="preserve"> &amp; Samuels; Samuels, 1976) is well-grounded and supported in research of skills, such as phonological </w:t>
      </w:r>
      <w:r w:rsidRPr="00C50CEE">
        <w:rPr>
          <w:rFonts w:ascii="Times New Roman" w:hAnsi="Times New Roman" w:cs="Times New Roman"/>
        </w:rPr>
        <w:lastRenderedPageBreak/>
        <w:t xml:space="preserve">awareness, decoding, and reading fluency, as they relate to RC (Anderson, 1981; Bashir &amp; Hook, 2009; Burns et al., 2011; Fuchs, et al, 2001; Nation, </w:t>
      </w:r>
      <w:proofErr w:type="spellStart"/>
      <w:r w:rsidRPr="00C50CEE">
        <w:rPr>
          <w:rFonts w:ascii="Times New Roman" w:hAnsi="Times New Roman" w:cs="Times New Roman"/>
        </w:rPr>
        <w:t>Snowling</w:t>
      </w:r>
      <w:proofErr w:type="spellEnd"/>
      <w:r w:rsidRPr="00C50CEE">
        <w:rPr>
          <w:rFonts w:ascii="Times New Roman" w:hAnsi="Times New Roman" w:cs="Times New Roman"/>
        </w:rPr>
        <w:t xml:space="preserve">, &amp; Clarke, 2007; </w:t>
      </w:r>
      <w:proofErr w:type="spellStart"/>
      <w:r w:rsidRPr="00C50CEE">
        <w:rPr>
          <w:rFonts w:ascii="Times New Roman" w:hAnsi="Times New Roman" w:cs="Times New Roman"/>
        </w:rPr>
        <w:t>Perfetti</w:t>
      </w:r>
      <w:proofErr w:type="spellEnd"/>
      <w:r w:rsidRPr="00C50CEE">
        <w:rPr>
          <w:rFonts w:ascii="Times New Roman" w:hAnsi="Times New Roman" w:cs="Times New Roman"/>
        </w:rPr>
        <w:t xml:space="preserve">, </w:t>
      </w:r>
      <w:r w:rsidR="00CA421E">
        <w:rPr>
          <w:rFonts w:ascii="Times New Roman" w:hAnsi="Times New Roman" w:cs="Times New Roman"/>
        </w:rPr>
        <w:t>et al.</w:t>
      </w:r>
      <w:r w:rsidRPr="00C50CEE">
        <w:rPr>
          <w:rFonts w:ascii="Times New Roman" w:hAnsi="Times New Roman" w:cs="Times New Roman"/>
        </w:rPr>
        <w:t xml:space="preserve">, 1987; </w:t>
      </w:r>
      <w:proofErr w:type="spellStart"/>
      <w:r w:rsidRPr="00C50CEE">
        <w:rPr>
          <w:rFonts w:ascii="Times New Roman" w:hAnsi="Times New Roman" w:cs="Times New Roman"/>
        </w:rPr>
        <w:t>Reutzel</w:t>
      </w:r>
      <w:proofErr w:type="spellEnd"/>
      <w:r w:rsidRPr="00C50CEE">
        <w:rPr>
          <w:rFonts w:ascii="Times New Roman" w:hAnsi="Times New Roman" w:cs="Times New Roman"/>
        </w:rPr>
        <w:t xml:space="preserve"> &amp; Hollingsworth, 1993; Therrien, 2004; </w:t>
      </w:r>
      <w:proofErr w:type="spellStart"/>
      <w:r w:rsidRPr="00C50CEE">
        <w:rPr>
          <w:rFonts w:ascii="Times New Roman" w:hAnsi="Times New Roman" w:cs="Times New Roman"/>
        </w:rPr>
        <w:t>Vellutino</w:t>
      </w:r>
      <w:proofErr w:type="spellEnd"/>
      <w:r w:rsidRPr="00C50CEE">
        <w:rPr>
          <w:rFonts w:ascii="Times New Roman" w:hAnsi="Times New Roman" w:cs="Times New Roman"/>
        </w:rPr>
        <w:t>, 1991)   The theory of automaticity (</w:t>
      </w:r>
      <w:proofErr w:type="spellStart"/>
      <w:r w:rsidRPr="00C50CEE">
        <w:rPr>
          <w:rFonts w:ascii="Times New Roman" w:hAnsi="Times New Roman" w:cs="Times New Roman"/>
        </w:rPr>
        <w:t>LaBerge</w:t>
      </w:r>
      <w:proofErr w:type="spellEnd"/>
      <w:r w:rsidRPr="00C50CEE">
        <w:rPr>
          <w:rFonts w:ascii="Times New Roman" w:hAnsi="Times New Roman" w:cs="Times New Roman"/>
        </w:rPr>
        <w:t xml:space="preserve"> &amp; Samuels, 1974) aligns with a behaviorist approach which  theorizes that frequent and repeated practice is needed to teach new skills. The theory is that with practice, when interpreting graphemes, e.g., phonemic and phonological units, is immediate or automatic, decoding will become automatic or fluent, then cognitive attention can be focused on comprehending what is read, rather than on word-level decoding</w:t>
      </w:r>
      <w:r w:rsidR="00CA421E">
        <w:rPr>
          <w:rFonts w:ascii="Times New Roman" w:hAnsi="Times New Roman" w:cs="Times New Roman"/>
        </w:rPr>
        <w:t xml:space="preserve"> processes (</w:t>
      </w:r>
      <w:proofErr w:type="spellStart"/>
      <w:r w:rsidR="00CA421E">
        <w:rPr>
          <w:rFonts w:ascii="Times New Roman" w:hAnsi="Times New Roman" w:cs="Times New Roman"/>
        </w:rPr>
        <w:t>LaBerge</w:t>
      </w:r>
      <w:proofErr w:type="spellEnd"/>
      <w:r w:rsidR="00CA421E">
        <w:rPr>
          <w:rFonts w:ascii="Times New Roman" w:hAnsi="Times New Roman" w:cs="Times New Roman"/>
        </w:rPr>
        <w:t xml:space="preserve"> &amp; Samuels</w:t>
      </w:r>
      <w:r w:rsidRPr="00C50CEE">
        <w:rPr>
          <w:rFonts w:ascii="Times New Roman" w:hAnsi="Times New Roman" w:cs="Times New Roman"/>
        </w:rPr>
        <w:t xml:space="preserve">; </w:t>
      </w:r>
      <w:proofErr w:type="spellStart"/>
      <w:r w:rsidRPr="00C50CEE">
        <w:rPr>
          <w:rFonts w:ascii="Times New Roman" w:hAnsi="Times New Roman" w:cs="Times New Roman"/>
        </w:rPr>
        <w:t>Perfetti</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Hogaboam</w:t>
      </w:r>
      <w:proofErr w:type="spellEnd"/>
      <w:r w:rsidRPr="00C50CEE">
        <w:rPr>
          <w:rFonts w:ascii="Times New Roman" w:hAnsi="Times New Roman" w:cs="Times New Roman"/>
        </w:rPr>
        <w:t xml:space="preserve">, 1975). Automaticity theory also emphasizes repeated practice in teaching of low-level phonics skills for reading, which allow the reader to effortlessly interpret words on a page, and to simultaneously comprehend. </w:t>
      </w:r>
    </w:p>
    <w:p w:rsidR="00991A58" w:rsidRPr="00C50CEE" w:rsidRDefault="00991A58" w:rsidP="00991A58">
      <w:pPr>
        <w:keepNext/>
        <w:outlineLvl w:val="2"/>
        <w:rPr>
          <w:rFonts w:ascii="Times New Roman" w:hAnsi="Times New Roman"/>
          <w:bCs/>
          <w:szCs w:val="26"/>
        </w:rPr>
      </w:pPr>
      <w:bookmarkStart w:id="40" w:name="_Toc458851954"/>
      <w:bookmarkStart w:id="41" w:name="_Toc458855879"/>
      <w:bookmarkStart w:id="42" w:name="_Toc481933100"/>
      <w:bookmarkStart w:id="43" w:name="_Toc481941655"/>
      <w:bookmarkStart w:id="44" w:name="_Toc481945034"/>
      <w:r w:rsidRPr="00C50CEE">
        <w:rPr>
          <w:rFonts w:ascii="Times New Roman" w:hAnsi="Times New Roman"/>
          <w:bCs/>
          <w:szCs w:val="26"/>
        </w:rPr>
        <w:t>Schema Theory</w:t>
      </w:r>
      <w:bookmarkEnd w:id="40"/>
      <w:bookmarkEnd w:id="41"/>
      <w:bookmarkEnd w:id="42"/>
      <w:bookmarkEnd w:id="43"/>
      <w:bookmarkEnd w:id="44"/>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Schema theory is widely supported and explains how a student’s culture and experiences, or schemata (Anderson &amp; Pearson, 1984), relate to functions of selective attention and inference-making, i.e., promoting attention, self-editing to determine what is or is not relevant, and inferential reconstruction. Schema theory is aligned with more constructivist views of teaching and learning in which teachers facilitate investigating and problem solving in ways that incorporate social experiences and knowledge using activities and projects to create new knowledge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{"citationID":"UkAPFpiF","properties":{"formattedCitation":"(Dewey, 2004)","plainCitation":"(Dewey, 2004)"},"citationItems":[{"id":1772,"uris":["http://zotero.org/users/1442729/items/GUVX3F53"],"uri":["http://zotero.org/users/1442729/items/GUVX3F53"],"itemData":{"id":1772,"type":"book","title":"Democracy and education","publisher":"Courier Corporation","ISBN":"0-486-43399-4","note":"27117","author":[{"family":"Dewey","given":"John"}],"issued":{"date-parts":[["2004"]]}}}],"schema":"https://github.com/citation-style-language/schema/raw/master/csl-citation.json"}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(Dewey, 2004)</w:t>
      </w:r>
      <w:r w:rsidRPr="00C50CEE">
        <w:rPr>
          <w:rFonts w:ascii="Times New Roman" w:hAnsi="Times New Roman" w:cs="Times New Roman"/>
        </w:rPr>
        <w:fldChar w:fldCharType="end"/>
      </w:r>
      <w:r w:rsidRPr="00C50CEE">
        <w:rPr>
          <w:rFonts w:ascii="Times New Roman" w:hAnsi="Times New Roman" w:cs="Times New Roman"/>
        </w:rPr>
        <w:t xml:space="preserve">. Anderson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Js7ZUIwh","properties":{"formattedCitation":"(1981)","plainCitation":"(1981)"},"citationItems":[{"id":160,"uris":["http://zotero.org/users/1442729/items/77Q2XDC8"],"uri":["http://zotero.org/users/1442729/items/77Q2XDC8"],"itemData":{"id":160,"type":"article-journal","title":"Missing ingredient: Fluent oral reading","container-title":"Education Digest","page":"53-55","volume":"46","source":"EBSCOhost","abstract":"The article discusses what is lacking in oral reading programs in schools. The rising popularity of reading-skill management systems and criterion-referenced testing seems to be leading to fragmentation of developmental reading instruction. The mastery of isolated reading skills, which such programs emphasize, may not lead to fluent reading ability with comprehension. The article describes four oral reading methods which have been used as developmental or remedial programs or supplements. The Neurological Impress Method is a simultaneous oral reading method, with the teacher and student sitting side by side, sharing a book. The teacher's voice is directed into the student's ear. During all the reading, the teacher points to the words with her finger in a smooth movement across the page. The student may take over the finger movements when able, perhaps with the teacher at first guiding his finger along. In Echo Reading, the teacher reads first, and the student echoes what the teacher has just read. Assisted Reading is a three-stage oral instructional approach for beginning readers. Repeated Readings is suggested by researcher S. Jay Samuels as a supplement in developmental reading programs, and he particularly encourages its use with special education students.","ISSN":"0013127X","note":"00052","shortTitle":"Missing ingredient","journalAbbreviation":"Education Digest","author":[{"family":"Anderson","given":"Betty"}],"issued":{"date-parts":[["1981",4]]}},"suppress-author":true}],"schema":"https://github.com/citation-style-language/schema/raw/master/csl-citation.json"}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(1981)</w:t>
      </w:r>
      <w:r w:rsidRPr="00C50CEE">
        <w:rPr>
          <w:rFonts w:ascii="Times New Roman" w:hAnsi="Times New Roman" w:cs="Times New Roman"/>
        </w:rPr>
        <w:fldChar w:fldCharType="end"/>
      </w:r>
      <w:r w:rsidRPr="00C50CEE">
        <w:rPr>
          <w:rFonts w:ascii="Times New Roman" w:hAnsi="Times New Roman" w:cs="Times New Roman"/>
        </w:rPr>
        <w:t xml:space="preserve"> suggests teachers include instructional practices such as activating prior knowledge, building background knowledge and incorporating activities that help children relate </w:t>
      </w:r>
      <w:r w:rsidRPr="00C50CEE">
        <w:rPr>
          <w:rFonts w:ascii="Times New Roman" w:hAnsi="Times New Roman" w:cs="Times New Roman"/>
        </w:rPr>
        <w:lastRenderedPageBreak/>
        <w:t xml:space="preserve">content material to their own experiences. Ruddell and </w:t>
      </w:r>
      <w:proofErr w:type="spellStart"/>
      <w:r w:rsidRPr="00CA421E">
        <w:rPr>
          <w:rFonts w:ascii="Times New Roman" w:hAnsi="Times New Roman" w:cs="Times New Roman"/>
        </w:rPr>
        <w:t>Unrau</w:t>
      </w:r>
      <w:proofErr w:type="spellEnd"/>
      <w:r w:rsidRPr="00CA421E">
        <w:rPr>
          <w:rFonts w:ascii="Times New Roman" w:hAnsi="Times New Roman" w:cs="Times New Roman"/>
        </w:rPr>
        <w:t xml:space="preserve"> (2004)</w:t>
      </w:r>
      <w:r w:rsidRPr="00C50CEE">
        <w:rPr>
          <w:rFonts w:ascii="Times New Roman" w:hAnsi="Times New Roman" w:cs="Times New Roman"/>
        </w:rPr>
        <w:t xml:space="preserve"> extended these suggestions, adding value to promoting reader motivation, setting purpose for reading, helping students understand that reading and constructing meaning is purposeful and interactive, and that sharing authority and negotiating meaning allows students to validate and verify their own understanding.</w:t>
      </w:r>
    </w:p>
    <w:p w:rsidR="00991A58" w:rsidRPr="00C50CEE" w:rsidRDefault="00991A58" w:rsidP="00991A58">
      <w:pPr>
        <w:keepNext/>
        <w:outlineLvl w:val="2"/>
        <w:rPr>
          <w:rFonts w:ascii="Times New Roman" w:hAnsi="Times New Roman"/>
          <w:bCs/>
          <w:szCs w:val="26"/>
        </w:rPr>
      </w:pPr>
      <w:bookmarkStart w:id="45" w:name="_Toc458851955"/>
      <w:bookmarkStart w:id="46" w:name="_Toc458855880"/>
      <w:bookmarkStart w:id="47" w:name="_Toc481933101"/>
      <w:bookmarkStart w:id="48" w:name="_Toc481941656"/>
      <w:bookmarkStart w:id="49" w:name="_Toc481945035"/>
      <w:r w:rsidRPr="00C50CEE">
        <w:rPr>
          <w:rFonts w:ascii="Times New Roman" w:hAnsi="Times New Roman"/>
          <w:bCs/>
          <w:szCs w:val="26"/>
        </w:rPr>
        <w:t>Transactional Theory</w:t>
      </w:r>
      <w:bookmarkEnd w:id="45"/>
      <w:bookmarkEnd w:id="46"/>
      <w:bookmarkEnd w:id="47"/>
      <w:bookmarkEnd w:id="48"/>
      <w:bookmarkEnd w:id="49"/>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Related to schema theory and constructivism, transactional theory (Rosenblatt, 1993) incorporates prior learning, background knowledge, and experiences to relate to new learning. Transactional practice incorporates instructional approaches using a variety of teaching methods that encourage students to interact with texts to comprehend what they read and write.  Important components of transactional instruction include teachers modeling their thinking when they read and write, having students connect to their own background knowledge of a topic or book, making connections to other texts, and writing about what they read. Teachers who aspire to incorporate practices aligned with transactional theory include classroom and peer discussions to help students relate to a text. They guide students to activate their own background knowledge as a springboard for understanding characters and situations; they promote reader motivation by giving them choices of reading materials; they explain the purpose for reading so students understand the goal, leading students to understand that reading and constructing meaning is purposeful and interactive. </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50" w:name="_Toc481933102"/>
      <w:bookmarkStart w:id="51" w:name="_Toc481941657"/>
      <w:bookmarkStart w:id="52" w:name="_Toc481945036"/>
      <w:r w:rsidRPr="00C50CEE">
        <w:rPr>
          <w:rFonts w:ascii="Times New Roman" w:eastAsia="Calibri" w:hAnsi="Times New Roman"/>
          <w:bCs/>
          <w:iCs/>
          <w:szCs w:val="28"/>
        </w:rPr>
        <w:lastRenderedPageBreak/>
        <w:t>Theoretical Influences on Instruction</w:t>
      </w:r>
      <w:bookmarkEnd w:id="50"/>
      <w:bookmarkEnd w:id="51"/>
      <w:bookmarkEnd w:id="52"/>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Understanding the main components of these influential theories is important as they play a role in textbook publications, in what teachers are expected to teach if students are to become good readers, and in the choice of skills deemed important enough to assess. Lipson and </w:t>
      </w:r>
      <w:proofErr w:type="spellStart"/>
      <w:r w:rsidRPr="00C50CEE">
        <w:rPr>
          <w:rFonts w:ascii="Times New Roman" w:hAnsi="Times New Roman" w:cs="Times New Roman"/>
        </w:rPr>
        <w:t>Wixson</w:t>
      </w:r>
      <w:proofErr w:type="spellEnd"/>
      <w:r w:rsidRPr="00C50CEE">
        <w:rPr>
          <w:rFonts w:ascii="Times New Roman" w:hAnsi="Times New Roman" w:cs="Times New Roman"/>
        </w:rPr>
        <w:t xml:space="preserve"> (1986) predicted that limiting measures of reading to a narrow set of skills would result in the narrowing of instruction. In the decades following Lipson and </w:t>
      </w:r>
      <w:proofErr w:type="spellStart"/>
      <w:r w:rsidRPr="00C50CEE">
        <w:rPr>
          <w:rFonts w:ascii="Times New Roman" w:hAnsi="Times New Roman" w:cs="Times New Roman"/>
        </w:rPr>
        <w:t>Wixson</w:t>
      </w:r>
      <w:proofErr w:type="spellEnd"/>
      <w:r w:rsidRPr="00C50CEE">
        <w:rPr>
          <w:rFonts w:ascii="Times New Roman" w:hAnsi="Times New Roman" w:cs="Times New Roman"/>
        </w:rPr>
        <w:t>, other scholars weighed in supporting the negative impact of assessment practices on classroom instruction (</w:t>
      </w:r>
      <w:proofErr w:type="spellStart"/>
      <w:r w:rsidRPr="00C50CEE">
        <w:rPr>
          <w:rFonts w:ascii="Times New Roman" w:hAnsi="Times New Roman" w:cs="Times New Roman"/>
        </w:rPr>
        <w:t>Airasian</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Madaus</w:t>
      </w:r>
      <w:proofErr w:type="spellEnd"/>
      <w:r w:rsidRPr="00C50CEE">
        <w:rPr>
          <w:rFonts w:ascii="Times New Roman" w:hAnsi="Times New Roman" w:cs="Times New Roman"/>
        </w:rPr>
        <w:t xml:space="preserve">, 1983; Barone, 2013; Falk-Ross, Szabo, Sampson, &amp; Foote, 2009; </w:t>
      </w:r>
      <w:proofErr w:type="spellStart"/>
      <w:r w:rsidRPr="00C50CEE">
        <w:rPr>
          <w:rFonts w:ascii="Times New Roman" w:hAnsi="Times New Roman" w:cs="Times New Roman"/>
        </w:rPr>
        <w:t>Madaus</w:t>
      </w:r>
      <w:proofErr w:type="spellEnd"/>
      <w:r w:rsidRPr="00C50CEE">
        <w:rPr>
          <w:rFonts w:ascii="Times New Roman" w:hAnsi="Times New Roman" w:cs="Times New Roman"/>
        </w:rPr>
        <w:t xml:space="preserve">, 1988). </w:t>
      </w:r>
      <w:proofErr w:type="spellStart"/>
      <w:r w:rsidRPr="00C50CEE">
        <w:rPr>
          <w:rFonts w:ascii="Times New Roman" w:hAnsi="Times New Roman" w:cs="Times New Roman"/>
        </w:rPr>
        <w:t>Madaus</w:t>
      </w:r>
      <w:proofErr w:type="spellEnd"/>
      <w:r w:rsidRPr="00C50CEE">
        <w:rPr>
          <w:rFonts w:ascii="Times New Roman" w:hAnsi="Times New Roman" w:cs="Times New Roman"/>
        </w:rPr>
        <w:t xml:space="preserve"> and Russell (2010), for instance, pointed out a long history of political influence on classroom instruction via rewards or sanctions, which, still today continues to influence what children should know and understand. Furthermore, they assert that testing “shapes important educational values (p. 22)” as choice of subjects tested suggests greater value for some coursework above others. These ideas could be interpreted and compared to Campbell’s Law, which argues that established norms influence the value on specific skills, and may negatively impact those who do not fit within accepted parameters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{"citationID":"px0Xqbgs","properties":{"formattedCitation":"(Campbell, 1976)","plainCitation":"(Campbell, 1976)"},"citationItems":[{"id":1765,"uris":["http://zotero.org/users/1442729/items/2R9GUSSE"],"uri":["http://zotero.org/users/1442729/items/2R9GUSSE"],"itemData":{"id":1765,"type":"article-journal","title":"Democratic preference functions","container-title":"Journal of Economic Theory","page":"259-272","volume":"12","note":"00000","author":[{"family":"Campbell","given":"Donald"}],"issued":{"date-parts":[["1976"]]}}}],"schema":"https://github.com/citation-style-language/schema/raw/master/csl-citation.json"}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(Campbell, 1976)</w:t>
      </w:r>
      <w:r w:rsidRPr="00C50CEE">
        <w:rPr>
          <w:rFonts w:ascii="Times New Roman" w:hAnsi="Times New Roman" w:cs="Times New Roman"/>
        </w:rPr>
        <w:fldChar w:fldCharType="end"/>
      </w:r>
      <w:r w:rsidRPr="00C50CEE">
        <w:rPr>
          <w:rFonts w:ascii="Times New Roman" w:hAnsi="Times New Roman" w:cs="Times New Roman"/>
        </w:rPr>
        <w:t xml:space="preserve">.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Common Core State Standards emphasize reading instruction that is focused on reading comprehension. Current instruction and assessment practices used in many </w:t>
      </w:r>
      <w:proofErr w:type="spellStart"/>
      <w:r w:rsidRPr="00C50CEE">
        <w:rPr>
          <w:rFonts w:ascii="Times New Roman" w:hAnsi="Times New Roman" w:cs="Times New Roman"/>
        </w:rPr>
        <w:t>RtI</w:t>
      </w:r>
      <w:proofErr w:type="spellEnd"/>
      <w:r w:rsidRPr="00C50CEE">
        <w:rPr>
          <w:rFonts w:ascii="Times New Roman" w:hAnsi="Times New Roman" w:cs="Times New Roman"/>
        </w:rPr>
        <w:t xml:space="preserve"> (Response to Intervention) programs, however, continue to emphasize low-level skills, like decoding, and oral reading fluency. Many assessments use multiple-choice formats selected for their efficiency in terms of time for administration, scoring and reporting. Results may overlook students’ backgrounds and cognitive processes that might explain </w:t>
      </w:r>
      <w:r w:rsidRPr="00C50CEE">
        <w:rPr>
          <w:rFonts w:ascii="Times New Roman" w:hAnsi="Times New Roman" w:cs="Times New Roman"/>
        </w:rPr>
        <w:lastRenderedPageBreak/>
        <w:t xml:space="preserve">differences in what good readers and struggling readers do. This might suggest that current testing practices overlook thinking processes of children who are not raised in the dominant culture, resulting in over-identification of struggling learners. </w:t>
      </w:r>
      <w:proofErr w:type="spellStart"/>
      <w:r w:rsidRPr="00C50CEE">
        <w:rPr>
          <w:rFonts w:ascii="Times New Roman" w:hAnsi="Times New Roman" w:cs="Times New Roman"/>
        </w:rPr>
        <w:t>Madaus</w:t>
      </w:r>
      <w:proofErr w:type="spellEnd"/>
      <w:r w:rsidRPr="00C50CEE">
        <w:rPr>
          <w:rFonts w:ascii="Times New Roman" w:hAnsi="Times New Roman" w:cs="Times New Roman"/>
        </w:rPr>
        <w:t xml:space="preserve"> and Russell (2010) further suggest that common high-stakes assessments narrow the content and skills taught, placing more value on instructional time spent teaching to the test and on learning how to answer the type of questions asked, rather than teaching students to be critical thinkers. What, then, do good readers do?</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53" w:name="_Toc458851956"/>
      <w:bookmarkStart w:id="54" w:name="_Toc458855881"/>
      <w:bookmarkStart w:id="55" w:name="_Toc481933103"/>
      <w:bookmarkStart w:id="56" w:name="_Toc481941658"/>
      <w:bookmarkStart w:id="57" w:name="_Toc481945037"/>
      <w:r w:rsidRPr="00C50CEE">
        <w:rPr>
          <w:rFonts w:ascii="Times New Roman" w:eastAsia="Calibri" w:hAnsi="Times New Roman"/>
          <w:bCs/>
          <w:iCs/>
          <w:szCs w:val="28"/>
        </w:rPr>
        <w:t>Good versus Poor Readers</w:t>
      </w:r>
      <w:bookmarkEnd w:id="53"/>
      <w:bookmarkEnd w:id="54"/>
      <w:bookmarkEnd w:id="55"/>
      <w:bookmarkEnd w:id="56"/>
      <w:bookmarkEnd w:id="57"/>
    </w:p>
    <w:p w:rsidR="00991A58"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People read for a multitude of reasons, but whether one reads for pleasure or for information, the end goal should be to comprehend. Good readers (GR) know this, and develop strategies to use before, during, and after reading (Pressley &amp; Gaskins, 2006). In their qualitative analysis of verbal protocols during reading, Pressley and </w:t>
      </w:r>
      <w:proofErr w:type="spellStart"/>
      <w:r w:rsidRPr="00C50CEE">
        <w:rPr>
          <w:rFonts w:ascii="Times New Roman" w:hAnsi="Times New Roman" w:cs="Times New Roman"/>
        </w:rPr>
        <w:t>Afflerbach</w:t>
      </w:r>
      <w:proofErr w:type="spellEnd"/>
      <w:r w:rsidRPr="00C50CEE">
        <w:rPr>
          <w:rFonts w:ascii="Times New Roman" w:hAnsi="Times New Roman" w:cs="Times New Roman"/>
        </w:rPr>
        <w:t xml:space="preserve"> (2009) reported that prior to reading, GRs may preview a book or other text, to judge whether they want to read the book. Good readers look at illustrations, read headings or chapter titles, and judge length, to determine if they are interested. While they are reading, GRs may look up new words, connect to background knowledge, take notes, visualize, slow down, ask questions of themselves, or reread confusing portions of the text (Pressley &amp; </w:t>
      </w:r>
      <w:proofErr w:type="spellStart"/>
      <w:r w:rsidRPr="00C50CEE">
        <w:rPr>
          <w:rFonts w:ascii="Times New Roman" w:hAnsi="Times New Roman" w:cs="Times New Roman"/>
        </w:rPr>
        <w:t>Afflerbach</w:t>
      </w:r>
      <w:proofErr w:type="spellEnd"/>
      <w:r w:rsidRPr="00C50CEE">
        <w:rPr>
          <w:rFonts w:ascii="Times New Roman" w:hAnsi="Times New Roman" w:cs="Times New Roman"/>
        </w:rPr>
        <w:t xml:space="preserve">,; Pressley &amp; Gaskins; Therrien, </w:t>
      </w:r>
      <w:proofErr w:type="spellStart"/>
      <w:r w:rsidRPr="00C50CEE">
        <w:rPr>
          <w:rFonts w:ascii="Times New Roman" w:hAnsi="Times New Roman" w:cs="Times New Roman"/>
        </w:rPr>
        <w:t>Wickstrom</w:t>
      </w:r>
      <w:proofErr w:type="spellEnd"/>
      <w:r w:rsidRPr="00C50CEE">
        <w:rPr>
          <w:rFonts w:ascii="Times New Roman" w:hAnsi="Times New Roman" w:cs="Times New Roman"/>
        </w:rPr>
        <w:t xml:space="preserve">, &amp; Jones, 2006). After they read, GRs are more likely to think about what they just read, make connections to other ideas and concepts, returning to the text to insure adequate understanding (Pressley &amp; Gaskins).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lastRenderedPageBreak/>
        <w:t>Poor readers may use some of these same strategies that good readers do; however, they do not use them effectively. Poor readers may additionally be bogged down by decoding processes, which may cause a bottleneck and prevent or inhibit comprehension (</w:t>
      </w:r>
      <w:proofErr w:type="spellStart"/>
      <w:r w:rsidRPr="00C50CEE">
        <w:rPr>
          <w:rFonts w:ascii="Times New Roman" w:hAnsi="Times New Roman" w:cs="Times New Roman"/>
        </w:rPr>
        <w:t>Perfetti</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Lesgold</w:t>
      </w:r>
      <w:proofErr w:type="spellEnd"/>
      <w:r w:rsidRPr="00C50CEE">
        <w:rPr>
          <w:rFonts w:ascii="Times New Roman" w:hAnsi="Times New Roman" w:cs="Times New Roman"/>
        </w:rPr>
        <w:t>, 1977). Because they are likely to be deficient in these skills, poor readers are likely to read less than GRs (</w:t>
      </w:r>
      <w:proofErr w:type="spellStart"/>
      <w:r w:rsidRPr="00C50CEE">
        <w:rPr>
          <w:rFonts w:ascii="Times New Roman" w:hAnsi="Times New Roman" w:cs="Times New Roman"/>
        </w:rPr>
        <w:t>Allington</w:t>
      </w:r>
      <w:proofErr w:type="spellEnd"/>
      <w:r w:rsidRPr="00C50CEE">
        <w:rPr>
          <w:rFonts w:ascii="Times New Roman" w:hAnsi="Times New Roman" w:cs="Times New Roman"/>
        </w:rPr>
        <w:t xml:space="preserve">, 1977; Cain &amp; Oakhill, 2011; </w:t>
      </w:r>
      <w:proofErr w:type="spellStart"/>
      <w:r w:rsidRPr="00C50CEE">
        <w:rPr>
          <w:rFonts w:ascii="Times New Roman" w:hAnsi="Times New Roman" w:cs="Times New Roman"/>
        </w:rPr>
        <w:t>Stanovich</w:t>
      </w:r>
      <w:proofErr w:type="spellEnd"/>
      <w:r w:rsidRPr="00C50CEE">
        <w:rPr>
          <w:rFonts w:ascii="Times New Roman" w:hAnsi="Times New Roman" w:cs="Times New Roman"/>
        </w:rPr>
        <w:t>, 1986), resulting in obvious decreases in print exposure, reading experience, and perpetuating the continued challenges in reading, i.e., the</w:t>
      </w:r>
      <w:r w:rsidR="00C976FA">
        <w:rPr>
          <w:rFonts w:ascii="Times New Roman" w:hAnsi="Times New Roman" w:cs="Times New Roman"/>
        </w:rPr>
        <w:t xml:space="preserve"> Matthew effect (Cain &amp; Oakhill</w:t>
      </w:r>
      <w:r w:rsidRPr="00C50CEE">
        <w:rPr>
          <w:rFonts w:ascii="Times New Roman" w:hAnsi="Times New Roman" w:cs="Times New Roman"/>
        </w:rPr>
        <w:t xml:space="preserve">; </w:t>
      </w:r>
      <w:proofErr w:type="spellStart"/>
      <w:r w:rsidRPr="00C50CEE">
        <w:rPr>
          <w:rFonts w:ascii="Times New Roman" w:hAnsi="Times New Roman" w:cs="Times New Roman"/>
        </w:rPr>
        <w:t>Stanovich</w:t>
      </w:r>
      <w:proofErr w:type="spellEnd"/>
      <w:r w:rsidRPr="00C50CEE">
        <w:rPr>
          <w:rFonts w:ascii="Times New Roman" w:hAnsi="Times New Roman" w:cs="Times New Roman"/>
        </w:rPr>
        <w:t>, 1986). The Matthew effect is the concept that the rich get richer and the poor get poorer. In terms of reading development, this means the more a person reads, the better they get at reading, and the converse would also be the case. This does not claim to explain the existence of students who have disabilities specifically related to RC, but there may be some overlap with poor readers who have RC problems related to lack of experience or exposure with reading.</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58" w:name="_Toc458851957"/>
      <w:bookmarkStart w:id="59" w:name="_Toc458855882"/>
      <w:bookmarkStart w:id="60" w:name="_Toc481933104"/>
      <w:bookmarkStart w:id="61" w:name="_Toc481941659"/>
      <w:bookmarkStart w:id="62" w:name="_Toc481945038"/>
      <w:r w:rsidRPr="00C50CEE">
        <w:rPr>
          <w:rFonts w:ascii="Times New Roman" w:eastAsia="Calibri" w:hAnsi="Times New Roman"/>
          <w:bCs/>
          <w:iCs/>
          <w:szCs w:val="28"/>
        </w:rPr>
        <w:t xml:space="preserve">Poor </w:t>
      </w:r>
      <w:proofErr w:type="spellStart"/>
      <w:r w:rsidRPr="00C50CEE">
        <w:rPr>
          <w:rFonts w:ascii="Times New Roman" w:eastAsia="Calibri" w:hAnsi="Times New Roman"/>
          <w:bCs/>
          <w:iCs/>
          <w:szCs w:val="28"/>
        </w:rPr>
        <w:t>Comprehenders</w:t>
      </w:r>
      <w:bookmarkEnd w:id="58"/>
      <w:bookmarkEnd w:id="59"/>
      <w:bookmarkEnd w:id="60"/>
      <w:bookmarkEnd w:id="61"/>
      <w:bookmarkEnd w:id="62"/>
      <w:proofErr w:type="spellEnd"/>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Students with deficits in specific reading skills may be identified by the more general term, Specific Learning Disability (SLD). For example, a student previously labeled as dyslexic, who has poor ORF but good listening comprehension, may be identified as having an SLD in RC.  A student who reads fluently but without comprehension may also be identified as having an SLD in RC. A factor that may further confound the issue of WCs is the use of the other terms, “nonverbal learning disability (NVLD),” (</w:t>
      </w:r>
      <w:proofErr w:type="spellStart"/>
      <w:r w:rsidRPr="00C50CEE">
        <w:rPr>
          <w:rFonts w:ascii="Times New Roman" w:hAnsi="Times New Roman" w:cs="Times New Roman"/>
        </w:rPr>
        <w:t>Cornoldi</w:t>
      </w:r>
      <w:proofErr w:type="spellEnd"/>
      <w:r w:rsidRPr="00C50CEE">
        <w:rPr>
          <w:rFonts w:ascii="Times New Roman" w:hAnsi="Times New Roman" w:cs="Times New Roman"/>
        </w:rPr>
        <w:t xml:space="preserve">, </w:t>
      </w:r>
      <w:proofErr w:type="spellStart"/>
      <w:r w:rsidRPr="00C50CEE">
        <w:rPr>
          <w:rFonts w:ascii="Times New Roman" w:hAnsi="Times New Roman" w:cs="Times New Roman"/>
        </w:rPr>
        <w:t>Vecchia</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Tressoldi</w:t>
      </w:r>
      <w:proofErr w:type="spellEnd"/>
      <w:r w:rsidRPr="00C50CEE">
        <w:rPr>
          <w:rFonts w:ascii="Times New Roman" w:hAnsi="Times New Roman" w:cs="Times New Roman"/>
        </w:rPr>
        <w:t xml:space="preserve">, 1995; </w:t>
      </w:r>
      <w:proofErr w:type="spellStart"/>
      <w:r w:rsidRPr="00C50CEE">
        <w:rPr>
          <w:rFonts w:ascii="Times New Roman" w:hAnsi="Times New Roman" w:cs="Times New Roman"/>
        </w:rPr>
        <w:t>Harnadek</w:t>
      </w:r>
      <w:proofErr w:type="spellEnd"/>
      <w:r w:rsidRPr="00C50CEE">
        <w:rPr>
          <w:rFonts w:ascii="Times New Roman" w:hAnsi="Times New Roman" w:cs="Times New Roman"/>
        </w:rPr>
        <w:t xml:space="preserve"> &amp; Rourke, 1994; </w:t>
      </w:r>
      <w:proofErr w:type="spellStart"/>
      <w:r w:rsidRPr="00C50CEE">
        <w:rPr>
          <w:rFonts w:ascii="Times New Roman" w:hAnsi="Times New Roman" w:cs="Times New Roman"/>
        </w:rPr>
        <w:t>Mammarella</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Pazzaglia</w:t>
      </w:r>
      <w:proofErr w:type="spellEnd"/>
      <w:r w:rsidRPr="00C50CEE">
        <w:rPr>
          <w:rFonts w:ascii="Times New Roman" w:hAnsi="Times New Roman" w:cs="Times New Roman"/>
        </w:rPr>
        <w:t xml:space="preserve">, 2010; Rourke, 1995) and “late-emerging reading disability </w:t>
      </w:r>
      <w:r w:rsidRPr="00C50CEE">
        <w:rPr>
          <w:rFonts w:ascii="Times New Roman" w:hAnsi="Times New Roman" w:cs="Times New Roman"/>
        </w:rPr>
        <w:lastRenderedPageBreak/>
        <w:t xml:space="preserve">(LERD)” (Compton, Fuchs, D., Fuchs, L. S., </w:t>
      </w:r>
      <w:proofErr w:type="spellStart"/>
      <w:r w:rsidRPr="00C50CEE">
        <w:rPr>
          <w:rFonts w:ascii="Times New Roman" w:hAnsi="Times New Roman" w:cs="Times New Roman"/>
        </w:rPr>
        <w:t>Elleman</w:t>
      </w:r>
      <w:proofErr w:type="spellEnd"/>
      <w:r w:rsidRPr="00C50CEE">
        <w:rPr>
          <w:rFonts w:ascii="Times New Roman" w:hAnsi="Times New Roman" w:cs="Times New Roman"/>
        </w:rPr>
        <w:t xml:space="preserve">, &amp; Gilbert. (2008); Leach et al., 2003) from the fields of special education and neuropsychology respectively. The three groups of children exhibit very similar reading skills, and virtually identical academic performance-profiles. However, the identification of subgroups in some literature suggests differences that due to potential language, reading, and experiential deficits common among English language learners, referred to here as ELL (Buly &amp; Valencia, 2002; Catts et al., 2012; Meisinger, et al, 2009; </w:t>
      </w:r>
      <w:proofErr w:type="spellStart"/>
      <w:r w:rsidRPr="00C50CEE">
        <w:rPr>
          <w:rFonts w:ascii="Times New Roman" w:hAnsi="Times New Roman" w:cs="Times New Roman"/>
        </w:rPr>
        <w:t>Torppa</w:t>
      </w:r>
      <w:proofErr w:type="spellEnd"/>
      <w:r w:rsidRPr="00C50CEE">
        <w:rPr>
          <w:rFonts w:ascii="Times New Roman" w:hAnsi="Times New Roman" w:cs="Times New Roman"/>
        </w:rPr>
        <w:t xml:space="preserve"> et al., 2007). These potential, non-academic factors are not routinely measured by standard assessments used in schools, but this information may be useful for determining students’ instructional needs. Regardless, some discussion regarding the similarities and differences in RF and RC abilities of these groups is merited.</w:t>
      </w:r>
    </w:p>
    <w:p w:rsidR="00991A58" w:rsidRPr="00C50CEE" w:rsidRDefault="00991A58" w:rsidP="00991A58">
      <w:pPr>
        <w:keepNext/>
        <w:outlineLvl w:val="2"/>
        <w:rPr>
          <w:rFonts w:ascii="Times New Roman" w:hAnsi="Times New Roman"/>
          <w:bCs/>
          <w:szCs w:val="26"/>
        </w:rPr>
      </w:pPr>
      <w:bookmarkStart w:id="63" w:name="_Toc481933105"/>
      <w:bookmarkStart w:id="64" w:name="_Toc481941660"/>
      <w:bookmarkStart w:id="65" w:name="_Toc481945039"/>
      <w:bookmarkStart w:id="66" w:name="_Toc458851958"/>
      <w:bookmarkStart w:id="67" w:name="_Toc458855883"/>
      <w:r w:rsidRPr="00C50CEE">
        <w:rPr>
          <w:rFonts w:ascii="Times New Roman" w:hAnsi="Times New Roman"/>
          <w:bCs/>
          <w:szCs w:val="26"/>
        </w:rPr>
        <w:t>Non-verbal Learning Disability</w:t>
      </w:r>
      <w:bookmarkEnd w:id="63"/>
      <w:bookmarkEnd w:id="64"/>
      <w:bookmarkEnd w:id="65"/>
    </w:p>
    <w:p w:rsidR="00991A58" w:rsidRPr="00C50CEE" w:rsidRDefault="00991A58" w:rsidP="00991A58">
      <w:pPr>
        <w:rPr>
          <w:rFonts w:ascii="Times New Roman" w:hAnsi="Times New Roman" w:cs="Times New Roman"/>
        </w:rPr>
      </w:pPr>
      <w:r w:rsidRPr="00C50CEE">
        <w:rPr>
          <w:rFonts w:ascii="Times New Roman" w:hAnsi="Times New Roman" w:cs="Times New Roman"/>
        </w:rPr>
        <w:tab/>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Rourke (1995), a neuropsychologist, described students with good phonological skills and low reasoning ability, diagnosing them as NVLD. Children with NVLD were described as having strong abilities in phonemic awareness, real-word decoding, spelling, and writing, but spelling and writing ability was best in mid elementary years after decoding and phonics became rote. In addition, they presented with perceptual and psychomotor difficulties, with clear preferences and better motor ability on the right side of the body. These children had severe deficits in </w:t>
      </w:r>
      <w:proofErr w:type="spellStart"/>
      <w:r w:rsidRPr="00C50CEE">
        <w:rPr>
          <w:rFonts w:ascii="Times New Roman" w:hAnsi="Times New Roman" w:cs="Times New Roman"/>
        </w:rPr>
        <w:t>visuo</w:t>
      </w:r>
      <w:proofErr w:type="spellEnd"/>
      <w:r w:rsidRPr="00C50CEE">
        <w:rPr>
          <w:rFonts w:ascii="Times New Roman" w:hAnsi="Times New Roman" w:cs="Times New Roman"/>
        </w:rPr>
        <w:t xml:space="preserve">-spatial organization, pronounced deficits in nonverbal reasoning and processing, and highly developed rote verbal-memory abilities. The children were also characterized as very talkative, yet deficient in the understanding of psycholinguistic pragmatics, social cues and social interactions. Finally, </w:t>
      </w:r>
      <w:r w:rsidRPr="00C50CEE">
        <w:rPr>
          <w:rFonts w:ascii="Times New Roman" w:hAnsi="Times New Roman" w:cs="Times New Roman"/>
        </w:rPr>
        <w:lastRenderedPageBreak/>
        <w:t xml:space="preserve">they also struggled with </w:t>
      </w:r>
      <w:proofErr w:type="spellStart"/>
      <w:r w:rsidRPr="00C50CEE">
        <w:rPr>
          <w:rFonts w:ascii="Times New Roman" w:hAnsi="Times New Roman" w:cs="Times New Roman"/>
        </w:rPr>
        <w:t>visuo</w:t>
      </w:r>
      <w:proofErr w:type="spellEnd"/>
      <w:r w:rsidRPr="00C50CEE">
        <w:rPr>
          <w:rFonts w:ascii="Times New Roman" w:hAnsi="Times New Roman" w:cs="Times New Roman"/>
        </w:rPr>
        <w:t xml:space="preserve">-spatial organization and higher order cognitive processes, such as problem-solving. Rourke’s concern was that these students might be overlooked until the demand for cognitive and reading skills increased in later elementary school. Children with NVLD had some difficulty with nonsense word decoding. Rourke’s (1989) early estimations of 5-10% among children receiving special education services, was challenged by later findings of </w:t>
      </w:r>
      <w:proofErr w:type="spellStart"/>
      <w:r w:rsidRPr="00C50CEE">
        <w:rPr>
          <w:rFonts w:ascii="Times New Roman" w:hAnsi="Times New Roman" w:cs="Times New Roman"/>
        </w:rPr>
        <w:t>Denckla</w:t>
      </w:r>
      <w:proofErr w:type="spellEnd"/>
      <w:r w:rsidRPr="00C50CEE">
        <w:rPr>
          <w:rFonts w:ascii="Times New Roman" w:hAnsi="Times New Roman" w:cs="Times New Roman"/>
        </w:rPr>
        <w:t xml:space="preserve"> (1979), who estimated prevalence from 0.1 to 1% of the children with learning disabilities. The children he described were referred for evaluation. These are the children whose deficits were noticed. Based on the similar descriptions of the NVLD and WCs, it is possible Rourke’s estimate is low and that some children are never identified. A search for other estimates provided only </w:t>
      </w:r>
      <w:proofErr w:type="spellStart"/>
      <w:r w:rsidRPr="00C50CEE">
        <w:rPr>
          <w:rFonts w:ascii="Times New Roman" w:hAnsi="Times New Roman" w:cs="Times New Roman"/>
        </w:rPr>
        <w:t>Cornoldi’s</w:t>
      </w:r>
      <w:proofErr w:type="spellEnd"/>
      <w:r w:rsidRPr="00C50CEE">
        <w:rPr>
          <w:rFonts w:ascii="Times New Roman" w:hAnsi="Times New Roman" w:cs="Times New Roman"/>
        </w:rPr>
        <w:t xml:space="preserve"> (1999) estimated prevalence rate of 2.5%.</w:t>
      </w:r>
    </w:p>
    <w:p w:rsidR="00991A58" w:rsidRPr="00C50CEE" w:rsidRDefault="00991A58" w:rsidP="00991A58">
      <w:pPr>
        <w:keepNext/>
        <w:outlineLvl w:val="2"/>
        <w:rPr>
          <w:rFonts w:ascii="Times New Roman" w:hAnsi="Times New Roman"/>
          <w:bCs/>
          <w:szCs w:val="26"/>
        </w:rPr>
      </w:pPr>
      <w:bookmarkStart w:id="68" w:name="_Toc481933106"/>
      <w:bookmarkStart w:id="69" w:name="_Toc481941661"/>
      <w:bookmarkStart w:id="70" w:name="_Toc481945040"/>
      <w:r w:rsidRPr="00C50CEE">
        <w:rPr>
          <w:rFonts w:ascii="Times New Roman" w:hAnsi="Times New Roman"/>
          <w:bCs/>
          <w:szCs w:val="26"/>
        </w:rPr>
        <w:t>Late-Emerging Reading Disability</w:t>
      </w:r>
      <w:bookmarkEnd w:id="66"/>
      <w:bookmarkEnd w:id="67"/>
      <w:bookmarkEnd w:id="68"/>
      <w:bookmarkEnd w:id="69"/>
      <w:bookmarkEnd w:id="70"/>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In a longitudinal investigation of reading achievement of kindergarten students, Judge and Bell (2010) identified 3.6% of students who received special education services as fitting the late-emerging learning disability criteria. Dennis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cajMdneS","properties":{"formattedCitation":"(2013)","plainCitation":"(2013)"},"citationItems":[{"id":377,"uris":["http://zotero.org/users/1442729/items/F376XGXW"],"uri":["http://zotero.org/users/1442729/items/F376XGXW"],"itemData":{"id":377,"type":"article-journal","title":"Heterogeneity or homogeneity: What assessment data reveal about struggling adolescent readers","container-title":"Journal of Literacy Research","page":"3-21","volume":"45","issue":"1","source":"jlr.sagepub.com.proxy.lib.utk.edu:90","abstract":"The confluence of No Child Left Behind and the National Reading Panel report on the five essential components of reading instruction forged a path for struggling adolescent readers that supports a narrow curriculum designed to address gaps in constrained skills. Adolescents from a large school district in the state of Tennessee who failed state assessments in reading (N = 94) were assessed using measures of phonemic awareness, decoding, fluency, orthography, vocabulary, and comprehension. Factor and cluster analysis of the assessment data revealed a heterogeneous population of students. Based on three factors (meaning, rate, and word knowledge), four clusters emerged representing varying abilities.","DOI":"10.1177/1086296X12468431","ISSN":"1086-296X, 1554-8430","note":"00004","journalAbbreviation":"Journal of Literacy Research","language":"en","author":[{"family":"Dennis","given":"Danielle V."}],"issued":{"date-parts":[["2013",3,1]]}},"suppress-author":true}],"schema":"https://github.com/citation-style-language/schema/raw/master/csl-citation.json"}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(2013)</w:t>
      </w:r>
      <w:r w:rsidRPr="00C50CEE">
        <w:rPr>
          <w:rFonts w:ascii="Times New Roman" w:hAnsi="Times New Roman" w:cs="Times New Roman"/>
        </w:rPr>
        <w:fldChar w:fldCharType="end"/>
      </w:r>
      <w:r w:rsidRPr="00C50CEE">
        <w:rPr>
          <w:rFonts w:ascii="Times New Roman" w:hAnsi="Times New Roman" w:cs="Times New Roman"/>
        </w:rPr>
        <w:t xml:space="preserve"> identified 32% of students identified as having LERD demonstrated good low-level skills and low comprehension skills. In a large study (</w:t>
      </w:r>
      <w:r w:rsidRPr="00C50CEE">
        <w:rPr>
          <w:rFonts w:ascii="Times New Roman" w:hAnsi="Times New Roman" w:cs="Times New Roman"/>
          <w:i/>
        </w:rPr>
        <w:t>n</w:t>
      </w:r>
      <w:r w:rsidRPr="00C50CEE">
        <w:rPr>
          <w:rFonts w:ascii="Times New Roman" w:hAnsi="Times New Roman" w:cs="Times New Roman"/>
        </w:rPr>
        <w:t xml:space="preserve">=493) involving multiple grade levels (K, 2nd, 4th, 8th, 10th), Catts, et al,  (2012) referred to students as having LERD, who exhibited profiles similar to WCs, i.e., strong word-level skills paired with weak comprehension. The group did not identify LERDs in kindergarten; however, students were identified beginning in second grade. Out of 13.4% of poor readers identified in this research population, more than half (52%) were identified as having only comprehension deficits. </w:t>
      </w:r>
      <w:r w:rsidRPr="00C50CEE">
        <w:rPr>
          <w:rFonts w:ascii="Times New Roman" w:hAnsi="Times New Roman" w:cs="Times New Roman"/>
        </w:rPr>
        <w:lastRenderedPageBreak/>
        <w:t xml:space="preserve">Prevalence rates increased from second grade through eighth grade at which point rates appear to stabilize. The greatest increase was between second and fourth grade. Researchers also found that students with LERD specific to comprehension difficulties had a history of nonverbal cognitive deficits and oral language impairments. Over half of the LERDs identified in their research struggled with comprehension and not decoding, and most students were identified in fourth grade. Other research supports the notion that the prevalence of WCs increases with grade level, as the deficits become more apparent (Compton, </w:t>
      </w:r>
      <w:r w:rsidR="00C976FA">
        <w:rPr>
          <w:rFonts w:ascii="Times New Roman" w:hAnsi="Times New Roman" w:cs="Times New Roman"/>
        </w:rPr>
        <w:t>et al.</w:t>
      </w:r>
      <w:r w:rsidRPr="00C50CEE">
        <w:rPr>
          <w:rFonts w:ascii="Times New Roman" w:hAnsi="Times New Roman" w:cs="Times New Roman"/>
        </w:rPr>
        <w:t xml:space="preserve">, 2008; Knight-Teague, </w:t>
      </w:r>
      <w:proofErr w:type="spellStart"/>
      <w:r w:rsidRPr="00C50CEE">
        <w:rPr>
          <w:rFonts w:ascii="Times New Roman" w:hAnsi="Times New Roman" w:cs="Times New Roman"/>
        </w:rPr>
        <w:t>Vanderwood</w:t>
      </w:r>
      <w:proofErr w:type="spellEnd"/>
      <w:r w:rsidRPr="00C50CEE">
        <w:rPr>
          <w:rFonts w:ascii="Times New Roman" w:hAnsi="Times New Roman" w:cs="Times New Roman"/>
        </w:rPr>
        <w:t>, &amp; Knight, 2</w:t>
      </w:r>
      <w:r w:rsidR="00C976FA">
        <w:rPr>
          <w:rFonts w:ascii="Times New Roman" w:hAnsi="Times New Roman" w:cs="Times New Roman"/>
        </w:rPr>
        <w:t xml:space="preserve">014; Leach et al., 2003). Leach and colleagues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LfcuCx2w","properties":{"formattedCitation":"(2003)","plainCitation":"(2003)"},"citationItems":[{"id":713,"uris":["http://zotero.org/users/1442729/items/STRDVWQC"],"uri":["http://zotero.org/users/1442729/items/STRDVWQC"],"itemData":{"id":713,"type":"article-journal","title":"Late-emerging reading disabilities.","container-title":"Journal of Educational Psychology","page":"211","volume":"95","issue":"2","source":"Google Scholar","author":[{"family":"Leach","given":"Jennifer Mirak"},{"family":"Scarborough","given":"Hollis S."},{"family":"Rescorla","given":"Leslie"}],"issued":{"date-parts":[["2003"]]}},"suppress-author":true}],"schema":"https://github.com/citation-style-language/schema/raw/master/csl-citation.json"}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(2003)</w:t>
      </w:r>
      <w:r w:rsidRPr="00C50CEE">
        <w:rPr>
          <w:rFonts w:ascii="Times New Roman" w:hAnsi="Times New Roman" w:cs="Times New Roman"/>
        </w:rPr>
        <w:fldChar w:fldCharType="end"/>
      </w:r>
      <w:r w:rsidRPr="00C50CEE">
        <w:rPr>
          <w:rFonts w:ascii="Times New Roman" w:hAnsi="Times New Roman" w:cs="Times New Roman"/>
        </w:rPr>
        <w:t xml:space="preserve"> reported a significantly larger percent of students at a middle school who were identified as automatic WCs (</w:t>
      </w:r>
      <w:r w:rsidRPr="00C50CEE">
        <w:rPr>
          <w:rFonts w:ascii="Times New Roman" w:hAnsi="Times New Roman" w:cs="Times New Roman"/>
          <w:i/>
        </w:rPr>
        <w:t>n</w:t>
      </w:r>
      <w:r w:rsidRPr="00C50CEE">
        <w:rPr>
          <w:rFonts w:ascii="Times New Roman" w:hAnsi="Times New Roman" w:cs="Times New Roman"/>
        </w:rPr>
        <w:t>=23, 24%), mostly students who are learning English as a second language. Also, it is at 4th grade where comp becomes the primary way teachers measure reading performances.</w:t>
      </w:r>
    </w:p>
    <w:p w:rsidR="00991A58" w:rsidRPr="00C50CEE" w:rsidRDefault="00991A58" w:rsidP="00991A58">
      <w:pPr>
        <w:keepNext/>
        <w:outlineLvl w:val="2"/>
        <w:rPr>
          <w:rFonts w:ascii="Times New Roman" w:hAnsi="Times New Roman"/>
          <w:bCs/>
          <w:szCs w:val="26"/>
        </w:rPr>
      </w:pPr>
      <w:bookmarkStart w:id="71" w:name="_Toc481933107"/>
      <w:bookmarkStart w:id="72" w:name="_Toc481941662"/>
      <w:bookmarkStart w:id="73" w:name="_Toc481945041"/>
      <w:r w:rsidRPr="00C50CEE">
        <w:rPr>
          <w:rFonts w:ascii="Times New Roman" w:hAnsi="Times New Roman"/>
          <w:bCs/>
          <w:szCs w:val="26"/>
        </w:rPr>
        <w:t>English Language Learners</w:t>
      </w:r>
      <w:bookmarkEnd w:id="71"/>
      <w:bookmarkEnd w:id="72"/>
      <w:bookmarkEnd w:id="73"/>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Buly and Valencia (2002) found that 60% of students identified as automatic WCs were ELL students who were not receiving services. Another study including ELL students (</w:t>
      </w:r>
      <w:proofErr w:type="spellStart"/>
      <w:r w:rsidRPr="00C50CEE">
        <w:rPr>
          <w:rFonts w:ascii="Times New Roman" w:hAnsi="Times New Roman" w:cs="Times New Roman"/>
        </w:rPr>
        <w:t>Stothard</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Hulme</w:t>
      </w:r>
      <w:proofErr w:type="spellEnd"/>
      <w:r w:rsidRPr="00C50CEE">
        <w:rPr>
          <w:rFonts w:ascii="Times New Roman" w:hAnsi="Times New Roman" w:cs="Times New Roman"/>
        </w:rPr>
        <w:t>, 1992) found that among their seven and eight-year-old ELL participants, 10-15% had adequate decoding skills but struggled to understand what they read. A more recent investigation (Knight-Teague et al., 2014) with a small sample (</w:t>
      </w:r>
      <w:r w:rsidRPr="00C50CEE">
        <w:rPr>
          <w:rFonts w:ascii="Times New Roman" w:hAnsi="Times New Roman" w:cs="Times New Roman"/>
          <w:i/>
        </w:rPr>
        <w:t>n</w:t>
      </w:r>
      <w:r w:rsidRPr="00C50CEE">
        <w:rPr>
          <w:rFonts w:ascii="Times New Roman" w:hAnsi="Times New Roman" w:cs="Times New Roman"/>
        </w:rPr>
        <w:t xml:space="preserve">=26) of Spanish-speaking third and fifth grade children identified as ELL identified 6% of these third grade and 8% of fifth grade students as WCs.  </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74" w:name="_Toc458851961"/>
      <w:bookmarkStart w:id="75" w:name="_Toc458855886"/>
      <w:bookmarkStart w:id="76" w:name="_Toc481933108"/>
      <w:bookmarkStart w:id="77" w:name="_Toc481941663"/>
      <w:bookmarkStart w:id="78" w:name="_Toc481945042"/>
      <w:r w:rsidRPr="00C50CEE">
        <w:rPr>
          <w:rFonts w:ascii="Times New Roman" w:eastAsia="Calibri" w:hAnsi="Times New Roman"/>
          <w:bCs/>
          <w:iCs/>
          <w:szCs w:val="28"/>
        </w:rPr>
        <w:lastRenderedPageBreak/>
        <w:t>Word Callers</w:t>
      </w:r>
      <w:bookmarkEnd w:id="74"/>
      <w:bookmarkEnd w:id="75"/>
      <w:bookmarkEnd w:id="76"/>
      <w:bookmarkEnd w:id="77"/>
      <w:bookmarkEnd w:id="78"/>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One of the challenges of investigating WCs is that they are often overlooked or unidentified until late elementary years, which may explain the use of the term late-emerging reading disability (Leach, et al., 2003). Performance on RC measures is inconsistent, depending on the methodological approach, the cognitive requirements involved, and the format of the assessment used. Researchers have used quantitative and mixed-methods to investigate the prevalence of reading subgroups (Meisinger, et al, 2010; Meisinger et al., 2009). Hamilton and Shinn (2003) used a mixed methods approach to determine if third grade teachers’ ratings or CBM-R (curriculum-based ORF measures) would more accurately identify WCs in their classrooms. Their results suggested that CBM-R was more accurate and that teachers overestimated reading fluency and RC abilities of their students, similar to others (Feinberg &amp; Shapiro, 2009; Hamilton &amp; Shinn; Meisinger, et al., 2010). </w:t>
      </w:r>
    </w:p>
    <w:p w:rsidR="00991A58" w:rsidRPr="00C50CEE" w:rsidRDefault="00991A58" w:rsidP="00991A58">
      <w:pPr>
        <w:keepNext/>
        <w:outlineLvl w:val="2"/>
        <w:rPr>
          <w:rFonts w:ascii="Times New Roman" w:hAnsi="Times New Roman"/>
          <w:bCs/>
          <w:szCs w:val="26"/>
        </w:rPr>
      </w:pPr>
      <w:bookmarkStart w:id="79" w:name="_Toc481933109"/>
      <w:bookmarkStart w:id="80" w:name="_Toc481941664"/>
      <w:bookmarkStart w:id="81" w:name="_Toc481945043"/>
      <w:r w:rsidRPr="00C50CEE">
        <w:rPr>
          <w:rFonts w:ascii="Times New Roman" w:hAnsi="Times New Roman"/>
          <w:bCs/>
          <w:szCs w:val="26"/>
        </w:rPr>
        <w:t>Reading Fluency of WCs</w:t>
      </w:r>
      <w:bookmarkEnd w:id="79"/>
      <w:bookmarkEnd w:id="80"/>
      <w:bookmarkEnd w:id="81"/>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As previously discussed, reading theory recognizes the relationship between reading fluency and RC. Investigations of RC often include measures of fluency and provide convincing support for what seems obvious; we cannot comprehend what we cannot read well (</w:t>
      </w:r>
      <w:proofErr w:type="spellStart"/>
      <w:r w:rsidRPr="00C50CEE">
        <w:rPr>
          <w:rFonts w:ascii="Times New Roman" w:hAnsi="Times New Roman" w:cs="Times New Roman"/>
        </w:rPr>
        <w:t>Alber</w:t>
      </w:r>
      <w:proofErr w:type="spellEnd"/>
      <w:r w:rsidRPr="00C50CEE">
        <w:rPr>
          <w:rFonts w:ascii="Times New Roman" w:hAnsi="Times New Roman" w:cs="Times New Roman"/>
        </w:rPr>
        <w:t xml:space="preserve">-Morgan, Ramp, Anderson, &amp; Martin, 2007; </w:t>
      </w:r>
      <w:proofErr w:type="spellStart"/>
      <w:r w:rsidRPr="00C50CEE">
        <w:rPr>
          <w:rFonts w:ascii="Times New Roman" w:hAnsi="Times New Roman" w:cs="Times New Roman"/>
        </w:rPr>
        <w:t>Begeny</w:t>
      </w:r>
      <w:proofErr w:type="spellEnd"/>
      <w:r w:rsidRPr="00C50CEE">
        <w:rPr>
          <w:rFonts w:ascii="Times New Roman" w:hAnsi="Times New Roman" w:cs="Times New Roman"/>
        </w:rPr>
        <w:t xml:space="preserve"> &amp; Martens, 2006; Daly, </w:t>
      </w:r>
      <w:proofErr w:type="spellStart"/>
      <w:r w:rsidRPr="00C50CEE">
        <w:rPr>
          <w:rFonts w:ascii="Times New Roman" w:hAnsi="Times New Roman" w:cs="Times New Roman"/>
        </w:rPr>
        <w:t>Bonfiglio</w:t>
      </w:r>
      <w:proofErr w:type="spellEnd"/>
      <w:r w:rsidRPr="00C50CEE">
        <w:rPr>
          <w:rFonts w:ascii="Times New Roman" w:hAnsi="Times New Roman" w:cs="Times New Roman"/>
        </w:rPr>
        <w:t xml:space="preserve">, Mattson, </w:t>
      </w:r>
      <w:proofErr w:type="spellStart"/>
      <w:r w:rsidRPr="00C50CEE">
        <w:rPr>
          <w:rFonts w:ascii="Times New Roman" w:hAnsi="Times New Roman" w:cs="Times New Roman"/>
        </w:rPr>
        <w:t>Persampieri</w:t>
      </w:r>
      <w:proofErr w:type="spellEnd"/>
      <w:r w:rsidRPr="00C50CEE">
        <w:rPr>
          <w:rFonts w:ascii="Times New Roman" w:hAnsi="Times New Roman" w:cs="Times New Roman"/>
        </w:rPr>
        <w:t>, &amp; Foreman-Yates, 2006; O’Connor, White, &amp; Lee Swanson, 2007; Therrien, 2004; Therrien et al., 2006). Researchers (</w:t>
      </w:r>
      <w:proofErr w:type="spellStart"/>
      <w:r w:rsidRPr="00C50CEE">
        <w:rPr>
          <w:rFonts w:ascii="Times New Roman" w:hAnsi="Times New Roman" w:cs="Times New Roman"/>
        </w:rPr>
        <w:t>Allington</w:t>
      </w:r>
      <w:proofErr w:type="spellEnd"/>
      <w:r w:rsidRPr="00C50CEE">
        <w:rPr>
          <w:rFonts w:ascii="Times New Roman" w:hAnsi="Times New Roman" w:cs="Times New Roman"/>
        </w:rPr>
        <w:t xml:space="preserve">, 1983; Holliman et al., 2014; </w:t>
      </w:r>
      <w:proofErr w:type="spellStart"/>
      <w:r w:rsidRPr="00C50CEE">
        <w:rPr>
          <w:rFonts w:ascii="Times New Roman" w:hAnsi="Times New Roman" w:cs="Times New Roman"/>
        </w:rPr>
        <w:t>Klauda</w:t>
      </w:r>
      <w:proofErr w:type="spellEnd"/>
      <w:r w:rsidRPr="00C50CEE">
        <w:rPr>
          <w:rFonts w:ascii="Times New Roman" w:hAnsi="Times New Roman" w:cs="Times New Roman"/>
        </w:rPr>
        <w:t xml:space="preserve"> &amp; Guthrie, 2008; </w:t>
      </w:r>
      <w:proofErr w:type="spellStart"/>
      <w:r w:rsidR="00DA5C8C">
        <w:rPr>
          <w:rFonts w:ascii="Times New Roman" w:hAnsi="Times New Roman" w:cs="Times New Roman"/>
        </w:rPr>
        <w:t>Pinnell</w:t>
      </w:r>
      <w:proofErr w:type="spellEnd"/>
      <w:r w:rsidRPr="00C50CEE">
        <w:rPr>
          <w:rFonts w:ascii="Times New Roman" w:hAnsi="Times New Roman" w:cs="Times New Roman"/>
        </w:rPr>
        <w:t xml:space="preserve">, 1995; </w:t>
      </w:r>
      <w:proofErr w:type="spellStart"/>
      <w:r w:rsidRPr="00C50CEE">
        <w:rPr>
          <w:rFonts w:ascii="Times New Roman" w:hAnsi="Times New Roman" w:cs="Times New Roman"/>
        </w:rPr>
        <w:t>Schwanenflugel</w:t>
      </w:r>
      <w:proofErr w:type="spellEnd"/>
      <w:r w:rsidRPr="00C50CEE">
        <w:rPr>
          <w:rFonts w:ascii="Times New Roman" w:hAnsi="Times New Roman" w:cs="Times New Roman"/>
        </w:rPr>
        <w:t xml:space="preserve">, Westmoreland, &amp; Benjamin, 2015; </w:t>
      </w:r>
      <w:proofErr w:type="spellStart"/>
      <w:r w:rsidRPr="00C50CEE">
        <w:rPr>
          <w:rFonts w:ascii="Times New Roman" w:hAnsi="Times New Roman" w:cs="Times New Roman"/>
        </w:rPr>
        <w:t>Veenendaal</w:t>
      </w:r>
      <w:proofErr w:type="spellEnd"/>
      <w:r w:rsidRPr="00C50CEE">
        <w:rPr>
          <w:rFonts w:ascii="Times New Roman" w:hAnsi="Times New Roman" w:cs="Times New Roman"/>
        </w:rPr>
        <w:t xml:space="preserve">, Groen, &amp; </w:t>
      </w:r>
      <w:proofErr w:type="spellStart"/>
      <w:r w:rsidRPr="00C50CEE">
        <w:rPr>
          <w:rFonts w:ascii="Times New Roman" w:hAnsi="Times New Roman" w:cs="Times New Roman"/>
        </w:rPr>
        <w:t>Verhoeven</w:t>
      </w:r>
      <w:proofErr w:type="spellEnd"/>
      <w:r w:rsidRPr="00C50CEE">
        <w:rPr>
          <w:rFonts w:ascii="Times New Roman" w:hAnsi="Times New Roman" w:cs="Times New Roman"/>
        </w:rPr>
        <w:t xml:space="preserve">, 2015) argue that </w:t>
      </w:r>
      <w:r w:rsidRPr="00C50CEE">
        <w:rPr>
          <w:rFonts w:ascii="Times New Roman" w:hAnsi="Times New Roman" w:cs="Times New Roman"/>
        </w:rPr>
        <w:lastRenderedPageBreak/>
        <w:t xml:space="preserve">features such as prosody and intonation should be included in any measure of ORF, but the most consistent components measured are speed and accuracy, or </w:t>
      </w:r>
      <w:proofErr w:type="spellStart"/>
      <w:r w:rsidRPr="00C50CEE">
        <w:rPr>
          <w:rFonts w:ascii="Times New Roman" w:hAnsi="Times New Roman" w:cs="Times New Roman"/>
        </w:rPr>
        <w:t>wcpm</w:t>
      </w:r>
      <w:proofErr w:type="spellEnd"/>
      <w:r w:rsidRPr="00C50CEE">
        <w:rPr>
          <w:rFonts w:ascii="Times New Roman" w:hAnsi="Times New Roman" w:cs="Times New Roman"/>
        </w:rPr>
        <w:t>, which is a measure of the number of words read correctly per minute. What must be acknowledged, is that fast reading does not guarantee good RC (</w:t>
      </w:r>
      <w:proofErr w:type="spellStart"/>
      <w:r w:rsidRPr="00C50CEE">
        <w:rPr>
          <w:rFonts w:ascii="Times New Roman" w:hAnsi="Times New Roman" w:cs="Times New Roman"/>
        </w:rPr>
        <w:t>Danks</w:t>
      </w:r>
      <w:proofErr w:type="spellEnd"/>
      <w:r w:rsidRPr="00C50CEE">
        <w:rPr>
          <w:rFonts w:ascii="Times New Roman" w:hAnsi="Times New Roman" w:cs="Times New Roman"/>
        </w:rPr>
        <w:t xml:space="preserve"> &amp; Fears, 1976; Fleisher, Jenkins, &amp; Pany, 1979).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Numerous studies support the correlation between RF and RC (</w:t>
      </w:r>
      <w:proofErr w:type="spellStart"/>
      <w:r w:rsidRPr="00C50CEE">
        <w:rPr>
          <w:rFonts w:ascii="Times New Roman" w:hAnsi="Times New Roman" w:cs="Times New Roman"/>
        </w:rPr>
        <w:t>Armbruster</w:t>
      </w:r>
      <w:proofErr w:type="spellEnd"/>
      <w:r w:rsidRPr="00C50CEE">
        <w:rPr>
          <w:rFonts w:ascii="Times New Roman" w:hAnsi="Times New Roman" w:cs="Times New Roman"/>
        </w:rPr>
        <w:t xml:space="preserve">, 2003; </w:t>
      </w:r>
      <w:bookmarkStart w:id="82" w:name="_Hlk482044928"/>
      <w:r w:rsidRPr="007E7CEE">
        <w:rPr>
          <w:rFonts w:ascii="Times New Roman" w:hAnsi="Times New Roman" w:cs="Times New Roman"/>
        </w:rPr>
        <w:t>Kim, Wagner, &amp; Lopez, 2012</w:t>
      </w:r>
      <w:bookmarkEnd w:id="82"/>
      <w:r w:rsidRPr="00C50CEE">
        <w:rPr>
          <w:rFonts w:ascii="Times New Roman" w:hAnsi="Times New Roman" w:cs="Times New Roman"/>
        </w:rPr>
        <w:t xml:space="preserve">; NRP, 2000; Price, Meisinger, </w:t>
      </w:r>
      <w:proofErr w:type="spellStart"/>
      <w:r w:rsidRPr="00C50CEE">
        <w:rPr>
          <w:rFonts w:ascii="Times New Roman" w:hAnsi="Times New Roman" w:cs="Times New Roman"/>
        </w:rPr>
        <w:t>Louwerse</w:t>
      </w:r>
      <w:proofErr w:type="spellEnd"/>
      <w:r w:rsidRPr="00C50CEE">
        <w:rPr>
          <w:rFonts w:ascii="Times New Roman" w:hAnsi="Times New Roman" w:cs="Times New Roman"/>
        </w:rPr>
        <w:t xml:space="preserve">, &amp; </w:t>
      </w:r>
      <w:proofErr w:type="spellStart"/>
      <w:r w:rsidRPr="00C50CEE">
        <w:rPr>
          <w:rFonts w:ascii="Times New Roman" w:hAnsi="Times New Roman" w:cs="Times New Roman"/>
        </w:rPr>
        <w:t>D’Mello</w:t>
      </w:r>
      <w:proofErr w:type="spellEnd"/>
      <w:r w:rsidRPr="00C50CEE">
        <w:rPr>
          <w:rFonts w:ascii="Times New Roman" w:hAnsi="Times New Roman" w:cs="Times New Roman"/>
        </w:rPr>
        <w:t xml:space="preserve">, 2016; Snow, </w:t>
      </w:r>
      <w:r w:rsidR="00847B9E">
        <w:rPr>
          <w:rFonts w:ascii="Times New Roman" w:hAnsi="Times New Roman" w:cs="Times New Roman"/>
        </w:rPr>
        <w:t>et al.</w:t>
      </w:r>
      <w:r w:rsidRPr="00C50CEE">
        <w:rPr>
          <w:rFonts w:ascii="Times New Roman" w:hAnsi="Times New Roman" w:cs="Times New Roman"/>
        </w:rPr>
        <w:t>, 1998). In a study of sixth grade students, Fuchs, et al. (2001) reported a validity coefficient of .91 on one-minute RF to RC. However, their experiment did not include measures of expression or prosody, which may contribute to RC (</w:t>
      </w:r>
      <w:proofErr w:type="spellStart"/>
      <w:r w:rsidRPr="00C50CEE">
        <w:rPr>
          <w:rFonts w:ascii="Times New Roman" w:hAnsi="Times New Roman" w:cs="Times New Roman"/>
        </w:rPr>
        <w:t>Allington</w:t>
      </w:r>
      <w:proofErr w:type="spellEnd"/>
      <w:r w:rsidRPr="00C50CEE">
        <w:rPr>
          <w:rFonts w:ascii="Times New Roman" w:hAnsi="Times New Roman" w:cs="Times New Roman"/>
        </w:rPr>
        <w:t xml:space="preserve"> &amp; Brown, 1979; </w:t>
      </w:r>
      <w:proofErr w:type="spellStart"/>
      <w:r w:rsidRPr="00C50CEE">
        <w:rPr>
          <w:rFonts w:ascii="Times New Roman" w:hAnsi="Times New Roman" w:cs="Times New Roman"/>
        </w:rPr>
        <w:t>Dowhower</w:t>
      </w:r>
      <w:proofErr w:type="spellEnd"/>
      <w:r w:rsidRPr="00C50CEE">
        <w:rPr>
          <w:rFonts w:ascii="Times New Roman" w:hAnsi="Times New Roman" w:cs="Times New Roman"/>
        </w:rPr>
        <w:t xml:space="preserve">, 1991; </w:t>
      </w:r>
      <w:proofErr w:type="spellStart"/>
      <w:r w:rsidRPr="00C50CEE">
        <w:rPr>
          <w:rFonts w:ascii="Times New Roman" w:hAnsi="Times New Roman" w:cs="Times New Roman"/>
        </w:rPr>
        <w:t>Klauda</w:t>
      </w:r>
      <w:proofErr w:type="spellEnd"/>
      <w:r w:rsidRPr="00C50CEE">
        <w:rPr>
          <w:rFonts w:ascii="Times New Roman" w:hAnsi="Times New Roman" w:cs="Times New Roman"/>
        </w:rPr>
        <w:t xml:space="preserve"> &amp; Guthrie, 2008). </w:t>
      </w:r>
      <w:proofErr w:type="spellStart"/>
      <w:r w:rsidRPr="00C50CEE">
        <w:rPr>
          <w:rFonts w:ascii="Times New Roman" w:hAnsi="Times New Roman" w:cs="Times New Roman"/>
        </w:rPr>
        <w:t>Silberglitt</w:t>
      </w:r>
      <w:proofErr w:type="spellEnd"/>
      <w:r w:rsidRPr="00C50CEE">
        <w:rPr>
          <w:rFonts w:ascii="Times New Roman" w:hAnsi="Times New Roman" w:cs="Times New Roman"/>
        </w:rPr>
        <w:t xml:space="preserve"> and colleagues (2006) noted the rate of growth in reading rate decelerates in later grades and may be less important as ORF begins to plateau from fifth-grade and beyond. Others found no correlation between reading speed and RC defined in terms of </w:t>
      </w:r>
      <w:proofErr w:type="spellStart"/>
      <w:r w:rsidRPr="00C50CEE">
        <w:rPr>
          <w:rFonts w:ascii="Times New Roman" w:hAnsi="Times New Roman" w:cs="Times New Roman"/>
        </w:rPr>
        <w:t>wcpm</w:t>
      </w:r>
      <w:proofErr w:type="spellEnd"/>
      <w:r w:rsidRPr="00C50CEE">
        <w:rPr>
          <w:rFonts w:ascii="Times New Roman" w:hAnsi="Times New Roman" w:cs="Times New Roman"/>
        </w:rPr>
        <w:t xml:space="preserve"> (Cramer &amp; </w:t>
      </w:r>
      <w:proofErr w:type="spellStart"/>
      <w:r w:rsidRPr="00C50CEE">
        <w:rPr>
          <w:rFonts w:ascii="Times New Roman" w:hAnsi="Times New Roman" w:cs="Times New Roman"/>
        </w:rPr>
        <w:t>Rosenfield</w:t>
      </w:r>
      <w:proofErr w:type="spellEnd"/>
      <w:r w:rsidRPr="00C50CEE">
        <w:rPr>
          <w:rFonts w:ascii="Times New Roman" w:hAnsi="Times New Roman" w:cs="Times New Roman"/>
        </w:rPr>
        <w:t xml:space="preserve">, 2008; Pressley, </w:t>
      </w:r>
      <w:r w:rsidR="00847B9E">
        <w:rPr>
          <w:rFonts w:ascii="Times New Roman" w:hAnsi="Times New Roman" w:cs="Times New Roman"/>
        </w:rPr>
        <w:t>et al.</w:t>
      </w:r>
      <w:r w:rsidRPr="00C50CEE">
        <w:rPr>
          <w:rFonts w:ascii="Times New Roman" w:hAnsi="Times New Roman" w:cs="Times New Roman"/>
        </w:rPr>
        <w:t xml:space="preserve">, 2005). Cramer and Rosenfeld evaluated the relationship between urban fourth graders’ ORF and RC but reported no significant correlation (2008).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Assessments, such as STAR-R, use the relation between ORF and RC to estimate an SRF, despite the conflicting results of ORF-RC investigations. Improvements in students’ ORF rates may not guarantee increases in SRF (Freeland, Skinner, Jackson, McDaniel, &amp; Smith, 2000). Estimated silent reading fluency (RF-E) has replaced </w:t>
      </w:r>
      <w:r w:rsidRPr="00C50CEE">
        <w:rPr>
          <w:rFonts w:ascii="Times New Roman" w:hAnsi="Times New Roman" w:cs="Times New Roman"/>
        </w:rPr>
        <w:lastRenderedPageBreak/>
        <w:t>individual ORF measures as a direct result of the format necessitated by current online assessment practices.</w:t>
      </w:r>
    </w:p>
    <w:p w:rsidR="00991A58" w:rsidRPr="00C50CEE" w:rsidRDefault="00991A58" w:rsidP="00991A58">
      <w:pPr>
        <w:keepNext/>
        <w:outlineLvl w:val="2"/>
        <w:rPr>
          <w:rFonts w:ascii="Times New Roman" w:hAnsi="Times New Roman"/>
          <w:bCs/>
          <w:szCs w:val="26"/>
        </w:rPr>
      </w:pPr>
      <w:bookmarkStart w:id="83" w:name="_Toc458851962"/>
      <w:bookmarkStart w:id="84" w:name="_Toc458855887"/>
      <w:bookmarkStart w:id="85" w:name="_Toc481933110"/>
      <w:bookmarkStart w:id="86" w:name="_Toc481941665"/>
      <w:bookmarkStart w:id="87" w:name="_Toc481945044"/>
      <w:r w:rsidRPr="00C50CEE">
        <w:rPr>
          <w:rFonts w:ascii="Times New Roman" w:hAnsi="Times New Roman"/>
          <w:bCs/>
          <w:szCs w:val="26"/>
        </w:rPr>
        <w:t>Quantifying Reading Comprehension Deficits of Word Callers</w:t>
      </w:r>
      <w:bookmarkEnd w:id="83"/>
      <w:bookmarkEnd w:id="84"/>
      <w:bookmarkEnd w:id="85"/>
      <w:bookmarkEnd w:id="86"/>
      <w:bookmarkEnd w:id="87"/>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Because WCs are defined in terms of RF and RC, it is important to examine how these skills are measured. Reading fluency is not always assessed, particularly for students who are not showing signs of RC or RF difficulties. However, when students are assessed, teachers and researchers generally define adequate ORF in terms of </w:t>
      </w:r>
      <w:proofErr w:type="spellStart"/>
      <w:r w:rsidRPr="00C50CEE">
        <w:rPr>
          <w:rFonts w:ascii="Times New Roman" w:hAnsi="Times New Roman" w:cs="Times New Roman"/>
        </w:rPr>
        <w:t>wcpm</w:t>
      </w:r>
      <w:proofErr w:type="spellEnd"/>
      <w:r w:rsidRPr="00C50CEE">
        <w:rPr>
          <w:rFonts w:ascii="Times New Roman" w:hAnsi="Times New Roman" w:cs="Times New Roman"/>
        </w:rPr>
        <w:t>, using grade level cut scores, i.e. Hasbrouck and Tindal’s National Oral Reading Fluency Norms (1992), percentiles, and various standardized scores. Computer-based assessments, such as STAR Reading, include similar tools for norming Estimated ORF scores. Adequate ORF ranges require a minimum SS ≥ 85 when reading grade level text (Meisinger et al., 2009).</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Researchers have used various measures to quantify or define the comprehension skills that differentiate WCs from other poor readers. Buly and Valencia (2002), for instance, found automatic WCs among fourth grade students scoring 374 – 378 out of 700 points (53 – 54%) based on the </w:t>
      </w:r>
      <w:r w:rsidRPr="00847B9E">
        <w:rPr>
          <w:rFonts w:ascii="Times New Roman" w:hAnsi="Times New Roman" w:cs="Times New Roman"/>
        </w:rPr>
        <w:t>Washington Assessment of Student</w:t>
      </w:r>
      <w:r w:rsidRPr="00C50CEE">
        <w:rPr>
          <w:rFonts w:ascii="Times New Roman" w:hAnsi="Times New Roman" w:cs="Times New Roman"/>
        </w:rPr>
        <w:t xml:space="preserve"> Learning (WASL), the state assessment which focuses on comprehension, rather than fluency. Investigators also assessed students’ RC with the </w:t>
      </w:r>
      <w:r w:rsidRPr="00847B9E">
        <w:rPr>
          <w:rFonts w:ascii="Times New Roman" w:hAnsi="Times New Roman" w:cs="Times New Roman"/>
        </w:rPr>
        <w:t>Qualitative Reading Inventory</w:t>
      </w:r>
      <w:r w:rsidRPr="00C50CEE">
        <w:rPr>
          <w:rFonts w:ascii="Times New Roman" w:hAnsi="Times New Roman" w:cs="Times New Roman"/>
        </w:rPr>
        <w:t xml:space="preserve">-Second Edition, with open-ended response design, which reflected RC levels one to two years below grade level on narrative and expository passages. In this investigation, researchers also used the single word decoding subtest from the Woodcock Johnson-Revised, and vocabulary, measured by Peabody Picture Vocabulary Test-Revised. These assessments </w:t>
      </w:r>
      <w:r w:rsidRPr="00C50CEE">
        <w:rPr>
          <w:rFonts w:ascii="Times New Roman" w:hAnsi="Times New Roman" w:cs="Times New Roman"/>
        </w:rPr>
        <w:lastRenderedPageBreak/>
        <w:t xml:space="preserve">were inconsistently related to the WASL on the skills they measure. More than half (60%) of WCs in the sample were identified as second language learners. In other investigations, researchers used a cut score ranking and percentiles where 25% is the lowest score in the average range (Barth et al., 2008; </w:t>
      </w:r>
      <w:proofErr w:type="spellStart"/>
      <w:r w:rsidRPr="00C50CEE">
        <w:rPr>
          <w:rFonts w:ascii="Times New Roman" w:hAnsi="Times New Roman" w:cs="Times New Roman"/>
        </w:rPr>
        <w:t>Etmanskie</w:t>
      </w:r>
      <w:proofErr w:type="spellEnd"/>
      <w:r w:rsidRPr="00C50CEE">
        <w:rPr>
          <w:rFonts w:ascii="Times New Roman" w:hAnsi="Times New Roman" w:cs="Times New Roman"/>
        </w:rPr>
        <w:t xml:space="preserve">, </w:t>
      </w:r>
      <w:proofErr w:type="spellStart"/>
      <w:r w:rsidRPr="00C50CEE">
        <w:rPr>
          <w:rFonts w:ascii="Times New Roman" w:hAnsi="Times New Roman" w:cs="Times New Roman"/>
        </w:rPr>
        <w:t>Partanen</w:t>
      </w:r>
      <w:proofErr w:type="spellEnd"/>
      <w:r w:rsidRPr="00C50CEE">
        <w:rPr>
          <w:rFonts w:ascii="Times New Roman" w:hAnsi="Times New Roman" w:cs="Times New Roman"/>
        </w:rPr>
        <w:t xml:space="preserve">, &amp; Siegel, 2016; Fletcher, </w:t>
      </w:r>
      <w:r w:rsidR="00A521DC">
        <w:rPr>
          <w:rFonts w:ascii="Times New Roman" w:hAnsi="Times New Roman" w:cs="Times New Roman"/>
        </w:rPr>
        <w:t>et al.</w:t>
      </w:r>
      <w:r w:rsidRPr="00C50CEE">
        <w:rPr>
          <w:rFonts w:ascii="Times New Roman" w:hAnsi="Times New Roman" w:cs="Times New Roman"/>
        </w:rPr>
        <w:t>, 2014). Using this approach, WCs were identified if ORF performance was ≥ 35th percentile and RC was ≤ 25th percentile. A central problem with such definitions is the standard error of measurement.</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88" w:name="_Toc458851964"/>
      <w:bookmarkStart w:id="89" w:name="_Toc458855889"/>
      <w:bookmarkStart w:id="90" w:name="_Toc481933111"/>
      <w:bookmarkStart w:id="91" w:name="_Toc481941666"/>
      <w:bookmarkStart w:id="92" w:name="_Toc481945045"/>
      <w:r w:rsidRPr="00C50CEE">
        <w:rPr>
          <w:rFonts w:ascii="Times New Roman" w:eastAsia="Calibri" w:hAnsi="Times New Roman"/>
          <w:bCs/>
          <w:iCs/>
          <w:szCs w:val="28"/>
        </w:rPr>
        <w:t xml:space="preserve">Assessing </w:t>
      </w:r>
      <w:bookmarkEnd w:id="88"/>
      <w:bookmarkEnd w:id="89"/>
      <w:r w:rsidRPr="00C50CEE">
        <w:rPr>
          <w:rFonts w:ascii="Times New Roman" w:eastAsia="Calibri" w:hAnsi="Times New Roman"/>
          <w:bCs/>
          <w:iCs/>
          <w:szCs w:val="28"/>
        </w:rPr>
        <w:t>WCs</w:t>
      </w:r>
      <w:bookmarkEnd w:id="90"/>
      <w:bookmarkEnd w:id="91"/>
      <w:bookmarkEnd w:id="92"/>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Choice of assessments is an important factor in identifying WCs. Reading comprehension and RF are the principle characteristics used to define WCs. Thus, how these components are evaluated is important. Per the National Reading Panel (2000), elementary students and readers who struggle should receive reading instruction that includes phonemic awareness, phonics, fluency, vocabulary, and RC. Researchers investigated time spent on RC instruction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{"citationID":"ZMJIzl2v","properties":{"formattedCitation":"(Duke, 2000; Durkin, 1979; Fisher &amp; Berliner, 1985)","plainCitation":"(Duke, 2000; Durkin, 1979; Fisher &amp; Berliner, 1985)"},"citationItems":[{"id":294,"uris":["http://zotero.org/users/1442729/items/BNK3ESRR"],"uri":["http://zotero.org/users/1442729/items/BNK3ESRR"],"itemData":{"id":294,"type":"article-journal","title":"3.6 minutes per day: the scarcity of informational texts in first grade","container-title":"Reading Research Quarterly","page":"202-224","volume":"35","issue":"2","source":"EBSCOhost","abstract":"Although scholars have called for greater attention to informational texts in the early grades for some time, there have been few data available about the degree to which informational texts are actually included in early grade classrooms, and in what ways.  This study provides basic, descriptive information about informational text experiences offered to children in 20 first-grade classrooms selected from very low- and very high-SES school districts.  Each classroom was visited for four full days over the course of a school year.  On each visit, data were collected about the types of texts on classroom walls and other surfaces, in the classroom library, and in classroom written language activities.  Results show a scarcity of informational texts in these classroom print environments and activities—there were relatively few informational texts included in classroom libraries, little informational text on classroom walls and other surfaces, and a mean of only 3.6 minutes per day spent with informational texts during classroom written language activities.  This scarcity was particularly acute for children in the low-SES school districts, where informational texts comprised a much smaller proportion of already-smaller classroom libraries, where informational texts were even less likely to be found on classroom walls and other surfaces, and where the mean time per day spent with informational texts was 1.9 minutes, with half the low-SES classrooms spending no time at all with informational texts during any of the four days each was observed. Strategies for increasing attention to informational texts in the early grades are presented.  Reprinted by permission of the publisher.","DOI":"10.1598/RRQ.35.2.1","ISSN":"00340553","shortTitle":"3.6 minutes per day","journalAbbreviation":"Reading Research Quarterly","author":[{"family":"Duke","given":"Nell K."}],"issued":{"date-parts":[["2000",6,4]]}},"label":"page"},{"id":535,"uris":["http://zotero.org/users/1442729/items/M5CHAGTK"],"uri":["http://zotero.org/users/1442729/items/M5CHAGTK"],"itemData":{"id":535,"type":"article-journal","title":"What classroom observations reveal about reading comprehension instruction.","container-title":"Reading Research Quarterly","page":"481–533","volume":"14","issue":"4","source":"Primo","abstract":"Describes a study which examined through classroom observations of reading and social studies whether elementary schools provide comprehension instruction. Major findings included the fact that almost no comprehension instruction was found. (MKM)","language":"eng","author":[{"family":"Durkin","given":"Dolores"}],"issued":{"date-parts":[["1979"]]}},"label":"page"},{"id":501,"uris":["http://zotero.org/users/1442729/items/JZ75FV7S"],"uri":["http://zotero.org/users/1442729/items/JZ75FV7S"],"itemData":{"id":501,"type":"article","title":"Perspectives on instructional time","publisher":"Longman","source":"Primo","abstract":"Includes bibliographies and index.","call-number":"LB3033","language":"eng","author":[{"family":"Fisher","given":"Charles W."},{"family":"Berliner","given":"David C."}],"issued":{"date-parts":[["1985"]]}},"label":"page"}],"schema":"https://github.com/citation-style-language/schema/raw/master/csl-citation.json"}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(Duke, 2000; Durkin, 1979; Fisher &amp; Berliner, 1985)</w:t>
      </w:r>
      <w:r w:rsidRPr="00C50CEE">
        <w:rPr>
          <w:rFonts w:ascii="Times New Roman" w:hAnsi="Times New Roman" w:cs="Times New Roman"/>
        </w:rPr>
        <w:fldChar w:fldCharType="end"/>
      </w:r>
      <w:r w:rsidRPr="00C50CEE">
        <w:rPr>
          <w:rFonts w:ascii="Times New Roman" w:hAnsi="Times New Roman" w:cs="Times New Roman"/>
        </w:rPr>
        <w:t xml:space="preserve"> and conducted evaluations regarding the effectiveness of specific reading instruction and interventions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{"citationID":"W61RwvWw","properties":{"formattedCitation":"(Block, Parris, Reed, Whiteley, &amp; Cleveland, 2009; Guthrie et al., 2004; Homan, Klesius, &amp; Hite, 1993; McBride, 2005; Popplewell &amp; Doty, 2001; Therrien, 2004)","plainCitation":"(Block, Parris, Reed, Whiteley, &amp; Cleveland, 2009; Guthrie et al., 2004; Homan, Klesius, &amp; Hite, 1993; McBride, 2005; Popplewell &amp; Doty, 2001; Therrien, 2004)"},"citationItems":[{"id":781,"uris":["http://zotero.org/users/1442729/items/VAA94P7V"],"uri":["http://zotero.org/users/1442729/items/VAA94P7V"],"itemData":{"id":781,"type":"article-journal","title":"Instructional approaches that significantly increase reading comprehension","container-title":"Journal of Educational Psychology","page":"262-281","volume":"101","issue":"2","source":"APA PsycNET","abstract":"The purpose of this study was to analyze the effects of the most widely used literacy instructional approaches on the reading comprehension of Grade 2–6 students. Participants (N = 660) were enrolled in 4 districts in the United States; 53% were male (n = 348) and 47% were female (n = 312); 51% were Caucasian (n = 338), 23% were African American (n = 149), 21% were Hispanic (n = 138), and 5% represented other ethnic backgrounds (n = 35). Sixty-two percent came from low to low-middle socioeconomic status schools, and 38% came from middle to high socioeconomic status schools. The study was a quantified experimental versus controlled group comparison. Analyses of variance were used to determine the differences between literacy scores. Two-level hierarchical linear modeling analyses were used to examine the effects of school variables on academic achievement. The highest comprehension scores for all populations occurred through three approaches. When struggling readers received 20 min of instruction with 1 of these 3 approaches, their literacy growth was equal to or greater than that of their peers. Implications are that treatments using classroom books produced significantly higher comprehension scores than workbook practice or extending basal treatments.","DOI":"10.1037/a0014319","ISSN":"1939-2176(Electronic);0022-0663(Print)","note":"00060","author":[{"family":"Block","given":"Cathy Collins"},{"family":"Parris","given":"Sheri R."},{"family":"Reed","given":"Kelly L."},{"family":"Whiteley","given":"Cinnamon S."},{"family":"Cleveland","given":"Maggie D."}],"issued":{"date-parts":[["2009"]]}},"label":"page"},{"id":371,"uris":["http://zotero.org/users/1442729/items/EUHVXBG2"],"uri":["http://zotero.org/users/1442729/items/EUHVXBG2"],"itemData":{"id":371,"type":"article-journal","title":"Increasing reading comprehension and engagement through Concept-Oriented Reading Instruction.","container-title":"Journal of Educational Psychology","page":"403-423","volume":"96","issue":"3","DOI":"10.1037/0022-0663.96.3.403","author":[{"family":"Guthrie","given":"J. T."},{"family":"Wigfield","given":"Allan"},{"family":"Barbosa","given":"P."},{"family":"Perencevich","given":"K.C."},{"family":"Taboada","given":"Ana"},{"family":"Davis","given":"M.H."},{"family":"Scafiddi","given":"N.T."},{"family":"Tonks","given":"Stephen"}],"issued":{"date-parts":[["2004"]]}},"label":"page"},{"id":520,"uris":["http://zotero.org/users/1442729/items/KPHC8DM8"],"uri":["http://zotero.org/users/1442729/items/KPHC8DM8"],"itemData":{"id":520,"type":"article-journal","title":"Effects of repeated readings and nonrepetitive strategies on students' fluency and comprehension","container-title":"The Journal of Educational Research","page":"94-99","volume":"87","issue":"2","source":"JSTOR","abstract":"This study examines the effects of repeated reading and assisted nonrepetitive strategies such as echoreading, cloze reading, and unison reading on reading rate, error rate, and comprehension. There are many repeated-reading studies with results demonstrating improved fluency; however, the current study investigated the transfer effects of the previously mentioned procedures on both comprehension and fluency with sixth-grade Chapter I students. Results indicated equivalent benefits for repetitive and nonrepetitive methods, with significant comprehension improvement in a 7-week period.","ISSN":"0022-0671","journalAbbreviation":"The Journal of Educational Research","author":[{"family":"Homan","given":"Susan P."},{"family":"Klesius","given":"Janell P."},{"family":"Hite","given":"Clare"}],"issued":{"date-parts":[["1993",11,1]]}},"label":"page"},{"id":119,"uris":["http://zotero.org/users/1442729/items/5T7ZNIKU"],"uri":["http://zotero.org/users/1442729/items/5T7ZNIKU"],"itemData":{"id":119,"type":"article","title":"The effectiveness of Second Shot and/or Lindamood-Bell on reading achievement of elementary students","publisher":"ProQuest, UMI Dissertations Publishing","source":"Primo","abstract":"A rural, elementary school used a variety of interventions to raise reading achievement scores of its students with much success. The effectiveness of the individual interventions, however, was unknown. Therefore, this study addressed the following questions: (a) Which intervention was most effective in raising reading achievement scores? (b) Was a combination of interventions more effective than any single intervention in raising reading achievement scores? (c) Was there a difference in the improvement of reading achievement scores of the special education students and the non-special education students? and (d) Was the improvement in reading skills realized after the Lindamood-Bell treatment sustainable in future assessments? Eligible students in second through fourth grades were examined on two assessment instruments: Developmental Reading Assessment (DRA) and Achievement Level Test (ALT). Students were assigned to groups and data was collected by the school. Of the 275 students, 6 percent received classroom instruction plus Lindamood-Bell, 12 percent classroom instruction plus guided reading, 6 percent classroom instruction plus Lindamood-Bell and guided reading, and 76 percent classroom instruction alone; 12 percent were special education and 88 percent were not. A Kruskal-Wallis One-Way Analysis of Variance by Ranks was conducted to compare the groups as measured by the DRA and the ALT. The results of the DRA analysis were significant, while the ALT was not. A Wilcoxon Matched-Pairs Signed Ranks Test was conducted to compare special education students and non-special education students on the DRA and the ALT. Both of these were significant. A Friedman Two-Way Analysis of Variance by Ranks was conducted to compare improvement of the students who received classroom instruction plus Lindamood-Bell during the instruction and after a delay. This was significant as well. The results suggest classroom instruction plus guided reading was most effective when measured by the DRA. Non-special education students outperformed the special education students as measured by the DRA and the ALT. Classroom instruction plus Lindamood-Bell students improved significantly during instruction, but there was no significant difference one semester after instruction ended.","note":"00000","language":"eng","author":[{"family":"McBride","given":"Nancy"}],"issued":{"date-parts":[["2005"]]}},"label":"page"},{"id":444,"uris":["http://zotero.org/users/1442729/items/HMR5ZTQP"],"uri":["http://zotero.org/users/1442729/items/HMR5ZTQP"],"itemData":{"id":444,"type":"article-journal","title":"Classroom instruction and reading comprehension: A comparison of one basal reader approach and the four-blocks framework","container-title":"Reading Psychology","page":"83–94","volume":"22","issue":"2","source":"Google Scholar","shortTitle":"Classroom instruction and reading comprehension","author":[{"family":"Popplewell","given":"Scott R."},{"family":"Doty","given":"Deborah E."}],"issued":{"date-parts":[["2001"]]}},"label":"page"},{"id":360,"uris":["http://zotero.org/users/1442729/items/EBZ8NKWM"],"uri":["http://zotero.org/users/1442729/items/EBZ8NKWM"],"itemData":{"id":360,"type":"article-journal","title":"Fluency and comprehension gains as a result of repeated reading: A meta-analysis","container-title":"Remedial and Special Education","page":"252-261","volume":"25","issue":"4","source":"rse.sagepub.com.proxy.lib.utk.edu:90","abstract":"Repeated reading is an evidenced-based strategy designed to increase reading fluency and comprehension. The author conducted a meta-analysis to ascertain essential instructional components of repeated reading and the effect of repeated reading on reading fluency and comprehension. This analysis indicates that repeated reading can be used effectively with nondisabled students and students with learning disabilities to increase reading fluency and comprehension on a particular passage and as an intervention to increase overall fluency and comprehension ability. Essential instructional components of repeated reading varied as a function of the type of repeated reading (i.e., whether effectiveness was evaluated reading the same passage or different passages). Implications for future research are also presented.","DOI":"10.1177/07419325040250040801","ISSN":"0741-9325, 1538-4756","journalAbbreviation":"Remedial and Special Education","language":"en","author":[{"family":"Therrien","given":"William J."}],"issued":{"date-parts":[["2004",7,1]]}},"label":"page"}],"schema":"https://github.com/citation-style-language/schema/raw/master/csl-citation.json"}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(Block, Parris, Reed, Whiteley, &amp; Cleveland, 2009; Guthrie et al., 2004; Homan, Klesius, &amp; Hite, 1993; McBride, 2005; Popplewell &amp; Doty, 2001; Therrien, 2004)</w:t>
      </w:r>
      <w:r w:rsidRPr="00C50CEE">
        <w:rPr>
          <w:rFonts w:ascii="Times New Roman" w:hAnsi="Times New Roman" w:cs="Times New Roman"/>
        </w:rPr>
        <w:fldChar w:fldCharType="end"/>
      </w:r>
      <w:r w:rsidRPr="00C50CEE">
        <w:rPr>
          <w:rFonts w:ascii="Times New Roman" w:hAnsi="Times New Roman" w:cs="Times New Roman"/>
        </w:rPr>
        <w:t xml:space="preserve">. All have suggested areas for improvement regarding what skills should be measured and how those skills should be measured. Researchers advise including multiple measures to obtain an accurate interpretation of the targeted skills measured. Computer-based </w:t>
      </w:r>
      <w:proofErr w:type="spellStart"/>
      <w:r w:rsidRPr="00C50CEE">
        <w:rPr>
          <w:rFonts w:ascii="Times New Roman" w:hAnsi="Times New Roman" w:cs="Times New Roman"/>
        </w:rPr>
        <w:t>RtI</w:t>
      </w:r>
      <w:proofErr w:type="spellEnd"/>
      <w:r w:rsidRPr="00C50CEE">
        <w:rPr>
          <w:rFonts w:ascii="Times New Roman" w:hAnsi="Times New Roman" w:cs="Times New Roman"/>
        </w:rPr>
        <w:t xml:space="preserve"> intervention software provides assessments and generate individual student performance reports designed to identify areas of weakness. A review of some </w:t>
      </w:r>
      <w:r w:rsidRPr="00C50CEE">
        <w:rPr>
          <w:rFonts w:ascii="Times New Roman" w:hAnsi="Times New Roman" w:cs="Times New Roman"/>
        </w:rPr>
        <w:lastRenderedPageBreak/>
        <w:t xml:space="preserve">common assessments used in schools may be helpful, particularly as they relate to specific RC and ORF measures. </w:t>
      </w:r>
    </w:p>
    <w:p w:rsidR="00991A58" w:rsidRPr="00C50CEE" w:rsidRDefault="00991A58" w:rsidP="00991A58">
      <w:pPr>
        <w:keepNext/>
        <w:outlineLvl w:val="2"/>
        <w:rPr>
          <w:rFonts w:ascii="Times New Roman" w:hAnsi="Times New Roman"/>
          <w:bCs/>
          <w:szCs w:val="26"/>
        </w:rPr>
      </w:pPr>
      <w:bookmarkStart w:id="93" w:name="_Toc458851965"/>
      <w:bookmarkStart w:id="94" w:name="_Toc458855890"/>
      <w:bookmarkStart w:id="95" w:name="_Toc481933112"/>
      <w:bookmarkStart w:id="96" w:name="_Toc481941667"/>
      <w:bookmarkStart w:id="97" w:name="_Toc481945046"/>
      <w:r w:rsidRPr="00C50CEE">
        <w:rPr>
          <w:rFonts w:ascii="Times New Roman" w:hAnsi="Times New Roman"/>
          <w:bCs/>
          <w:szCs w:val="26"/>
        </w:rPr>
        <w:t>Comprehension Measures</w:t>
      </w:r>
      <w:bookmarkEnd w:id="93"/>
      <w:bookmarkEnd w:id="94"/>
      <w:bookmarkEnd w:id="95"/>
      <w:bookmarkEnd w:id="96"/>
      <w:bookmarkEnd w:id="97"/>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 The RAND report (Snow, 2002) defined RC in terms of sociocultural context, in that the reader interacts with the text, the activity, and their experiences to create meaning when they read. The report, similar in content to the NRP report (2000), acknowledged that fluency alone does not equate to comprehension, and further recognized the contributions of factors such as vocabulary, oral language skills, higher-order thinking skills, such as problem-solving, analyzing, and visualizing, motivation, purpose, background knowledge, discourse knowledge, self-monitoring, and self-efficacy. Accurate measurement of the component skill development is difficult as not all are externally observable, and the reliability of self-reported information is questionable.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Investigations related to teaching component skills related to RC present positive findings on the efficacy of teaching specific skills and strategies to students (Block, </w:t>
      </w:r>
      <w:r w:rsidR="00A521DC">
        <w:rPr>
          <w:rFonts w:ascii="Times New Roman" w:hAnsi="Times New Roman" w:cs="Times New Roman"/>
        </w:rPr>
        <w:t>et al.</w:t>
      </w:r>
      <w:r w:rsidRPr="00C50CEE">
        <w:rPr>
          <w:rFonts w:ascii="Times New Roman" w:hAnsi="Times New Roman" w:cs="Times New Roman"/>
        </w:rPr>
        <w:t xml:space="preserve">, 2009; Eason, Goldberg, Geist, &amp; Cutting, 2012; </w:t>
      </w:r>
      <w:proofErr w:type="spellStart"/>
      <w:r w:rsidRPr="00C50CEE">
        <w:rPr>
          <w:rFonts w:ascii="Times New Roman" w:hAnsi="Times New Roman" w:cs="Times New Roman"/>
        </w:rPr>
        <w:t>Guszak</w:t>
      </w:r>
      <w:proofErr w:type="spellEnd"/>
      <w:r w:rsidRPr="00C50CEE">
        <w:rPr>
          <w:rFonts w:ascii="Times New Roman" w:hAnsi="Times New Roman" w:cs="Times New Roman"/>
        </w:rPr>
        <w:t xml:space="preserve">, 1967; National Reading Panel, 2000; Pressley, Johnson, Symons, </w:t>
      </w:r>
      <w:proofErr w:type="spellStart"/>
      <w:r w:rsidRPr="00C50CEE">
        <w:rPr>
          <w:rFonts w:ascii="Times New Roman" w:hAnsi="Times New Roman" w:cs="Times New Roman"/>
        </w:rPr>
        <w:t>McGoldrick</w:t>
      </w:r>
      <w:proofErr w:type="spellEnd"/>
      <w:r w:rsidRPr="00C50CEE">
        <w:rPr>
          <w:rFonts w:ascii="Times New Roman" w:hAnsi="Times New Roman" w:cs="Times New Roman"/>
        </w:rPr>
        <w:t xml:space="preserve">, &amp; Kurita, 1989; </w:t>
      </w:r>
      <w:bookmarkStart w:id="98" w:name="_Hlk482044692"/>
      <w:r w:rsidRPr="007A4D93">
        <w:rPr>
          <w:rFonts w:ascii="Times New Roman" w:hAnsi="Times New Roman" w:cs="Times New Roman"/>
        </w:rPr>
        <w:t>Valencia &amp; Buly,</w:t>
      </w:r>
      <w:r w:rsidRPr="00C50CEE">
        <w:rPr>
          <w:rFonts w:ascii="Times New Roman" w:hAnsi="Times New Roman" w:cs="Times New Roman"/>
        </w:rPr>
        <w:t xml:space="preserve"> 2004</w:t>
      </w:r>
      <w:bookmarkEnd w:id="98"/>
      <w:r w:rsidRPr="00C50CEE">
        <w:rPr>
          <w:rFonts w:ascii="Times New Roman" w:hAnsi="Times New Roman" w:cs="Times New Roman"/>
        </w:rPr>
        <w:t xml:space="preserve">). Teachers use instructional strategies such as questioning, pre-teaching vocabulary, building background knowledge, modeling self-questioning, and by thinking aloud, to help students to improve RC.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Researchers have posited several concerns regarding assessments used for evaluating RC (Cutting &amp; Scarborough, 2006; </w:t>
      </w:r>
      <w:bookmarkStart w:id="99" w:name="_Hlk482044776"/>
      <w:r w:rsidRPr="007E7CEE">
        <w:rPr>
          <w:rFonts w:ascii="Times New Roman" w:hAnsi="Times New Roman" w:cs="Times New Roman"/>
        </w:rPr>
        <w:t xml:space="preserve">Keenan &amp; </w:t>
      </w:r>
      <w:proofErr w:type="spellStart"/>
      <w:r w:rsidRPr="007E7CEE">
        <w:rPr>
          <w:rFonts w:ascii="Times New Roman" w:hAnsi="Times New Roman" w:cs="Times New Roman"/>
        </w:rPr>
        <w:t>Betjemann</w:t>
      </w:r>
      <w:proofErr w:type="spellEnd"/>
      <w:r w:rsidRPr="007E7CEE">
        <w:rPr>
          <w:rFonts w:ascii="Times New Roman" w:hAnsi="Times New Roman" w:cs="Times New Roman"/>
        </w:rPr>
        <w:t xml:space="preserve">, 2006; Keenan, </w:t>
      </w:r>
      <w:proofErr w:type="spellStart"/>
      <w:r w:rsidRPr="007E7CEE">
        <w:rPr>
          <w:rFonts w:ascii="Times New Roman" w:hAnsi="Times New Roman" w:cs="Times New Roman"/>
        </w:rPr>
        <w:t>Betjemann</w:t>
      </w:r>
      <w:proofErr w:type="spellEnd"/>
      <w:r w:rsidRPr="007E7CEE">
        <w:rPr>
          <w:rFonts w:ascii="Times New Roman" w:hAnsi="Times New Roman" w:cs="Times New Roman"/>
        </w:rPr>
        <w:t>, &amp; Olson, 2008)</w:t>
      </w:r>
      <w:bookmarkEnd w:id="99"/>
      <w:r w:rsidRPr="00C50CEE">
        <w:rPr>
          <w:rFonts w:ascii="Times New Roman" w:hAnsi="Times New Roman" w:cs="Times New Roman"/>
        </w:rPr>
        <w:t xml:space="preserve">. Different testing formats used for measuring RC may also </w:t>
      </w:r>
      <w:r w:rsidRPr="00C50CEE">
        <w:rPr>
          <w:rFonts w:ascii="Times New Roman" w:hAnsi="Times New Roman" w:cs="Times New Roman"/>
        </w:rPr>
        <w:lastRenderedPageBreak/>
        <w:t xml:space="preserve">require different skills, e.g., silent RC, listening comprehension, and answering implicit, and explicit questions. When RC is assessed in the classroom, multiple-choice, true-false, and open-ended questions formats are often used to evaluate recall and background knowledge, rather than higher order cognitive reasoning, such as inference-making, problem-solving, and evaluating. It is important to evaluate potential assessments for research in terms of format to ensure the data gathered will provide the information needed to answer the research question. For example, a single vocabulary assessment may not be the best choice for predicting students’ RC ability. Ideally, a vocabulary assessment would be used in combination with other RC assessments to evaluate potential factors that may contribute to RC ability.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Skills related to RC, such as language ability (Cain, Oakhill, &amp; Bryant, 2004; Cain, Oakhill, Barnes, &amp; Bryant, 2001; Nation, </w:t>
      </w:r>
      <w:proofErr w:type="spellStart"/>
      <w:r w:rsidRPr="00C50CEE">
        <w:rPr>
          <w:rFonts w:ascii="Times New Roman" w:hAnsi="Times New Roman" w:cs="Times New Roman"/>
        </w:rPr>
        <w:t>Cocksey</w:t>
      </w:r>
      <w:proofErr w:type="spellEnd"/>
      <w:r w:rsidRPr="00C50CEE">
        <w:rPr>
          <w:rFonts w:ascii="Times New Roman" w:hAnsi="Times New Roman" w:cs="Times New Roman"/>
        </w:rPr>
        <w:t>, Taylor, &amp; Bishop, 2010; Nation et al., 2007), verbal memory (</w:t>
      </w:r>
      <w:proofErr w:type="spellStart"/>
      <w:r w:rsidRPr="00C50CEE">
        <w:rPr>
          <w:rFonts w:ascii="Times New Roman" w:hAnsi="Times New Roman" w:cs="Times New Roman"/>
        </w:rPr>
        <w:t>Carretti</w:t>
      </w:r>
      <w:proofErr w:type="spellEnd"/>
      <w:r w:rsidRPr="00C50CEE">
        <w:rPr>
          <w:rFonts w:ascii="Times New Roman" w:hAnsi="Times New Roman" w:cs="Times New Roman"/>
        </w:rPr>
        <w:t xml:space="preserve">, </w:t>
      </w:r>
      <w:proofErr w:type="spellStart"/>
      <w:r w:rsidRPr="00C50CEE">
        <w:rPr>
          <w:rFonts w:ascii="Times New Roman" w:hAnsi="Times New Roman" w:cs="Times New Roman"/>
        </w:rPr>
        <w:t>Cornoldi</w:t>
      </w:r>
      <w:proofErr w:type="spellEnd"/>
      <w:r w:rsidRPr="00C50CEE">
        <w:rPr>
          <w:rFonts w:ascii="Times New Roman" w:hAnsi="Times New Roman" w:cs="Times New Roman"/>
        </w:rPr>
        <w:t xml:space="preserve">, De Beni, &amp; </w:t>
      </w:r>
      <w:proofErr w:type="spellStart"/>
      <w:r w:rsidRPr="00C50CEE">
        <w:rPr>
          <w:rFonts w:ascii="Times New Roman" w:hAnsi="Times New Roman" w:cs="Times New Roman"/>
        </w:rPr>
        <w:t>Romanò</w:t>
      </w:r>
      <w:proofErr w:type="spellEnd"/>
      <w:r w:rsidRPr="00C50CEE">
        <w:rPr>
          <w:rFonts w:ascii="Times New Roman" w:hAnsi="Times New Roman" w:cs="Times New Roman"/>
        </w:rPr>
        <w:t xml:space="preserve">, 2005; </w:t>
      </w:r>
      <w:proofErr w:type="spellStart"/>
      <w:r w:rsidRPr="00C50CEE">
        <w:rPr>
          <w:rFonts w:ascii="Times New Roman" w:hAnsi="Times New Roman" w:cs="Times New Roman"/>
        </w:rPr>
        <w:t>Palladino</w:t>
      </w:r>
      <w:proofErr w:type="spellEnd"/>
      <w:r w:rsidRPr="00C50CEE">
        <w:rPr>
          <w:rFonts w:ascii="Times New Roman" w:hAnsi="Times New Roman" w:cs="Times New Roman"/>
        </w:rPr>
        <w:t xml:space="preserve">, </w:t>
      </w:r>
      <w:proofErr w:type="spellStart"/>
      <w:r w:rsidRPr="00C50CEE">
        <w:rPr>
          <w:rFonts w:ascii="Times New Roman" w:hAnsi="Times New Roman" w:cs="Times New Roman"/>
        </w:rPr>
        <w:t>Cornoldi</w:t>
      </w:r>
      <w:proofErr w:type="spellEnd"/>
      <w:r w:rsidRPr="00C50CEE">
        <w:rPr>
          <w:rFonts w:ascii="Times New Roman" w:hAnsi="Times New Roman" w:cs="Times New Roman"/>
        </w:rPr>
        <w:t xml:space="preserve">, Beni, &amp; </w:t>
      </w:r>
      <w:proofErr w:type="spellStart"/>
      <w:r w:rsidRPr="00C50CEE">
        <w:rPr>
          <w:rFonts w:ascii="Times New Roman" w:hAnsi="Times New Roman" w:cs="Times New Roman"/>
        </w:rPr>
        <w:t>Pazzaglia</w:t>
      </w:r>
      <w:proofErr w:type="spellEnd"/>
      <w:r w:rsidRPr="00C50CEE">
        <w:rPr>
          <w:rFonts w:ascii="Times New Roman" w:hAnsi="Times New Roman" w:cs="Times New Roman"/>
        </w:rPr>
        <w:t xml:space="preserve">, 2001; </w:t>
      </w:r>
      <w:proofErr w:type="spellStart"/>
      <w:r w:rsidRPr="00C50CEE">
        <w:rPr>
          <w:rFonts w:ascii="Times New Roman" w:hAnsi="Times New Roman" w:cs="Times New Roman"/>
        </w:rPr>
        <w:t>Pimperton</w:t>
      </w:r>
      <w:proofErr w:type="spellEnd"/>
      <w:r w:rsidRPr="00C50CEE">
        <w:rPr>
          <w:rFonts w:ascii="Times New Roman" w:hAnsi="Times New Roman" w:cs="Times New Roman"/>
        </w:rPr>
        <w:t xml:space="preserve"> &amp; Nation, 2010), and attention (</w:t>
      </w:r>
      <w:proofErr w:type="spellStart"/>
      <w:r w:rsidRPr="00C50CEE">
        <w:rPr>
          <w:rFonts w:ascii="Times New Roman" w:hAnsi="Times New Roman" w:cs="Times New Roman"/>
        </w:rPr>
        <w:t>Ghelani</w:t>
      </w:r>
      <w:proofErr w:type="spellEnd"/>
      <w:r w:rsidRPr="00C50CEE">
        <w:rPr>
          <w:rFonts w:ascii="Times New Roman" w:hAnsi="Times New Roman" w:cs="Times New Roman"/>
        </w:rPr>
        <w:t xml:space="preserve">, Sidhu, Jain, &amp; </w:t>
      </w:r>
      <w:proofErr w:type="spellStart"/>
      <w:r w:rsidRPr="00C50CEE">
        <w:rPr>
          <w:rFonts w:ascii="Times New Roman" w:hAnsi="Times New Roman" w:cs="Times New Roman"/>
        </w:rPr>
        <w:t>Tannock</w:t>
      </w:r>
      <w:proofErr w:type="spellEnd"/>
      <w:r w:rsidRPr="00C50CEE">
        <w:rPr>
          <w:rFonts w:ascii="Times New Roman" w:hAnsi="Times New Roman" w:cs="Times New Roman"/>
        </w:rPr>
        <w:t xml:space="preserve">, 2004; </w:t>
      </w:r>
      <w:proofErr w:type="spellStart"/>
      <w:r w:rsidRPr="00C50CEE">
        <w:rPr>
          <w:rFonts w:ascii="Times New Roman" w:hAnsi="Times New Roman" w:cs="Times New Roman"/>
        </w:rPr>
        <w:t>McInnes</w:t>
      </w:r>
      <w:proofErr w:type="spellEnd"/>
      <w:r w:rsidRPr="00C50CEE">
        <w:rPr>
          <w:rFonts w:ascii="Times New Roman" w:hAnsi="Times New Roman" w:cs="Times New Roman"/>
        </w:rPr>
        <w:t xml:space="preserve">, Humphries, &amp; Hogg-Johnson, 2003), are not typically assessed in the classroom. High stakes state tests, such as the Tennessee’s state exam, typically assess students’ vocabulary and RC via multiple-choice formats, which are easily scored.  Informal RC assessments include variations of cloze assessments which omit every nth word and give three to five choices for an appropriate word choice. Other formats include true/false tasks; sentence verification tasks, which are a variation of true/false assessments; and open-ended questions, which are more subjective in terms of scoring responses. All but the open-ended questions are good for group testing in </w:t>
      </w:r>
      <w:r w:rsidRPr="00C50CEE">
        <w:rPr>
          <w:rFonts w:ascii="Times New Roman" w:hAnsi="Times New Roman" w:cs="Times New Roman"/>
        </w:rPr>
        <w:lastRenderedPageBreak/>
        <w:t xml:space="preserve">terms of ease administration and scoring, but there are issues of test length, text interactions, student difficulties in formulating responses, and lack of standardization that pose potential problems when using them for evaluating RC. Specific examples of these formats include CBM-R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{"citationID":"237cqebe22","properties":{"formattedCitation":"(Deno, 1985)","plainCitation":"(Deno, 1985)"},"citationItems":[{"id":289,"uris":["http://zotero.org/users/1442729/items/BKIB8I6Q"],"uri":["http://zotero.org/users/1442729/items/BKIB8I6Q"],"itemData":{"id":289,"type":"article-journal","title":"Curriculum-based measurement: The emerging alternative","container-title":"Exceptional Children","page":"219-232","volume":"52","issue":"3","author":[{"family":"Deno","given":"Stanley L."}],"issued":{"date-parts":[["1985"]]}}}],"schema":"https://github.com/citation-style-language/schema/raw/master/csl-citation.json"}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(Deno, 1985)</w:t>
      </w:r>
      <w:r w:rsidRPr="00C50CEE">
        <w:rPr>
          <w:rFonts w:ascii="Times New Roman" w:hAnsi="Times New Roman" w:cs="Times New Roman"/>
        </w:rPr>
        <w:fldChar w:fldCharType="end"/>
      </w:r>
      <w:r w:rsidRPr="00C50CEE">
        <w:rPr>
          <w:rFonts w:ascii="Times New Roman" w:hAnsi="Times New Roman" w:cs="Times New Roman"/>
        </w:rPr>
        <w:t xml:space="preserve">, and editions of the Qualitative Reading Inventory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{"citationID":"FeX92WZh","properties":{"formattedCitation":"(Leslie &amp; Caldwell, 1995, 2010)","plainCitation":"(Leslie &amp; Caldwell, 1995, 2010)"},"citationItems":[{"id":575,"uris":["http://zotero.org/users/1442729/items/NAV3PRZX"],"uri":["http://zotero.org/users/1442729/items/NAV3PRZX"],"itemData":{"id":575,"type":"article","title":"Qualitative Reading Inventory-II","publisher":"Allyn and Bacon","author":[{"family":"Leslie","given":"Lauren"},{"family":"Caldwell","given":"JoAnne Schudt"}],"issued":{"date-parts":[["1995"]]}},"label":"page"},{"id":427,"uris":["http://zotero.org/users/1442729/items/GKKSK6JB"],"uri":["http://zotero.org/users/1442729/items/GKKSK6JB"],"itemData":{"id":427,"type":"book","title":"Qualitative reading inventory-V","publisher":"Allyn and Bacon","ISBN":"0-13-701923-8","author":[{"family":"Leslie","given":"Lauren"},{"family":"Caldwell","given":"JoAnne Schudt"}],"issued":{"date-parts":[["2010"]]}},"label":"page"}],"schema":"https://github.com/citation-style-language/schema/raw/master/csl-citation.json"}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(Leslie &amp; Caldwell, 1995, 2010)</w:t>
      </w:r>
      <w:r w:rsidRPr="00C50CEE">
        <w:rPr>
          <w:rFonts w:ascii="Times New Roman" w:hAnsi="Times New Roman" w:cs="Times New Roman"/>
        </w:rPr>
        <w:fldChar w:fldCharType="end"/>
      </w:r>
      <w:r w:rsidRPr="00C50CEE">
        <w:rPr>
          <w:rFonts w:ascii="Times New Roman" w:hAnsi="Times New Roman" w:cs="Times New Roman"/>
        </w:rPr>
        <w:t xml:space="preserve">. </w:t>
      </w:r>
    </w:p>
    <w:p w:rsidR="00991A58" w:rsidRPr="00C50CEE" w:rsidRDefault="00991A58" w:rsidP="00991A58">
      <w:pPr>
        <w:keepNext/>
        <w:outlineLvl w:val="2"/>
        <w:rPr>
          <w:rFonts w:ascii="Times New Roman" w:hAnsi="Times New Roman"/>
          <w:bCs/>
          <w:szCs w:val="26"/>
        </w:rPr>
      </w:pPr>
      <w:bookmarkStart w:id="100" w:name="_Toc458851966"/>
      <w:bookmarkStart w:id="101" w:name="_Toc458855891"/>
      <w:bookmarkStart w:id="102" w:name="_Toc481933113"/>
      <w:bookmarkStart w:id="103" w:name="_Toc481941668"/>
      <w:bookmarkStart w:id="104" w:name="_Toc481945047"/>
      <w:r w:rsidRPr="00C50CEE">
        <w:rPr>
          <w:rFonts w:ascii="Times New Roman" w:hAnsi="Times New Roman"/>
          <w:bCs/>
          <w:szCs w:val="26"/>
        </w:rPr>
        <w:t>Reading Fluency Measures</w:t>
      </w:r>
      <w:bookmarkEnd w:id="100"/>
      <w:bookmarkEnd w:id="101"/>
      <w:bookmarkEnd w:id="102"/>
      <w:bookmarkEnd w:id="103"/>
      <w:bookmarkEnd w:id="104"/>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Aligning with automaticity theory, research confirms a correlation between RF, RC, and state assessments (Homan, </w:t>
      </w:r>
      <w:r w:rsidR="00A521DC">
        <w:rPr>
          <w:rFonts w:ascii="Times New Roman" w:hAnsi="Times New Roman" w:cs="Times New Roman"/>
        </w:rPr>
        <w:t>et al.</w:t>
      </w:r>
      <w:r w:rsidRPr="00C50CEE">
        <w:rPr>
          <w:rFonts w:ascii="Times New Roman" w:hAnsi="Times New Roman" w:cs="Times New Roman"/>
        </w:rPr>
        <w:t xml:space="preserve">, 1993; </w:t>
      </w:r>
      <w:proofErr w:type="spellStart"/>
      <w:r w:rsidRPr="00C50CEE">
        <w:rPr>
          <w:rFonts w:ascii="Times New Roman" w:hAnsi="Times New Roman" w:cs="Times New Roman"/>
        </w:rPr>
        <w:t>Roehrig</w:t>
      </w:r>
      <w:proofErr w:type="spellEnd"/>
      <w:r w:rsidRPr="00C50CEE">
        <w:rPr>
          <w:rFonts w:ascii="Times New Roman" w:hAnsi="Times New Roman" w:cs="Times New Roman"/>
        </w:rPr>
        <w:t xml:space="preserve">, </w:t>
      </w:r>
      <w:proofErr w:type="spellStart"/>
      <w:r w:rsidRPr="00C50CEE">
        <w:rPr>
          <w:rFonts w:ascii="Times New Roman" w:hAnsi="Times New Roman" w:cs="Times New Roman"/>
        </w:rPr>
        <w:t>Petscher</w:t>
      </w:r>
      <w:proofErr w:type="spellEnd"/>
      <w:r w:rsidRPr="00C50CEE">
        <w:rPr>
          <w:rFonts w:ascii="Times New Roman" w:hAnsi="Times New Roman" w:cs="Times New Roman"/>
        </w:rPr>
        <w:t xml:space="preserve">, Nettles, Hudson, &amp; </w:t>
      </w:r>
      <w:proofErr w:type="spellStart"/>
      <w:r w:rsidRPr="00C50CEE">
        <w:rPr>
          <w:rFonts w:ascii="Times New Roman" w:hAnsi="Times New Roman" w:cs="Times New Roman"/>
        </w:rPr>
        <w:t>Torgesen</w:t>
      </w:r>
      <w:proofErr w:type="spellEnd"/>
      <w:r w:rsidRPr="00C50CEE">
        <w:rPr>
          <w:rFonts w:ascii="Times New Roman" w:hAnsi="Times New Roman" w:cs="Times New Roman"/>
        </w:rPr>
        <w:t xml:space="preserve">, 2008; </w:t>
      </w:r>
      <w:proofErr w:type="spellStart"/>
      <w:r w:rsidRPr="00C50CEE">
        <w:rPr>
          <w:rFonts w:ascii="Times New Roman" w:hAnsi="Times New Roman" w:cs="Times New Roman"/>
        </w:rPr>
        <w:t>Silberglitt</w:t>
      </w:r>
      <w:proofErr w:type="spellEnd"/>
      <w:r w:rsidRPr="00C50CEE">
        <w:rPr>
          <w:rFonts w:ascii="Times New Roman" w:hAnsi="Times New Roman" w:cs="Times New Roman"/>
        </w:rPr>
        <w:t xml:space="preserve">, </w:t>
      </w:r>
      <w:r w:rsidR="00A521DC">
        <w:rPr>
          <w:rFonts w:ascii="Times New Roman" w:hAnsi="Times New Roman" w:cs="Times New Roman"/>
        </w:rPr>
        <w:t>et al.</w:t>
      </w:r>
      <w:r w:rsidRPr="00C50CEE">
        <w:rPr>
          <w:rFonts w:ascii="Times New Roman" w:hAnsi="Times New Roman" w:cs="Times New Roman"/>
        </w:rPr>
        <w:t xml:space="preserve">, 2006). Therefore, it is important that RF and RC be assessed together (Snow et al., 1998). As discussed previously, there is support for including prosodic measures when assessing ORF. However, reading prosody is not typically assessed in classrooms, and current online assessment practices do not account for prosody. The two measures of RF, ORF and Silent Reading Fluency (SRF), can be used as the RF metric for determining the existence of WCs. As defined in the definitions in Chapter 1, SRF is a measure of students’ reading comprehension often determined by having students read a passage silently and circling the last word read when told to stop after two minutes. Students may be required to answer standardized comprehension questions following silent reading (Fuchs, </w:t>
      </w:r>
      <w:r w:rsidR="007867C2">
        <w:rPr>
          <w:rFonts w:ascii="Times New Roman" w:hAnsi="Times New Roman" w:cs="Times New Roman"/>
        </w:rPr>
        <w:t>et al.</w:t>
      </w:r>
      <w:r w:rsidRPr="00C50CEE">
        <w:rPr>
          <w:rFonts w:ascii="Times New Roman" w:hAnsi="Times New Roman" w:cs="Times New Roman"/>
        </w:rPr>
        <w:t xml:space="preserve">, 2000, unpublished, as cited by Fuchs, </w:t>
      </w:r>
      <w:r w:rsidR="007867C2">
        <w:rPr>
          <w:rFonts w:ascii="Times New Roman" w:hAnsi="Times New Roman" w:cs="Times New Roman"/>
        </w:rPr>
        <w:t>et al.</w:t>
      </w:r>
      <w:r w:rsidRPr="00C50CEE">
        <w:rPr>
          <w:rFonts w:ascii="Times New Roman" w:hAnsi="Times New Roman" w:cs="Times New Roman"/>
        </w:rPr>
        <w:t xml:space="preserve">, 2001). Although individually administered ORF assessments provide important information to teachers and researchers, one downfall is that they are time-consuming to administer to large groups of students. Beyond elementary school, students’ reading activities are usually silent. Thus, researchers have investigated the relationship between </w:t>
      </w:r>
      <w:r w:rsidRPr="00C50CEE">
        <w:rPr>
          <w:rFonts w:ascii="Times New Roman" w:hAnsi="Times New Roman" w:cs="Times New Roman"/>
        </w:rPr>
        <w:lastRenderedPageBreak/>
        <w:t xml:space="preserve">SRF and RC. Online assessments enable teachers to assess groups of students simultaneously, therefore making SRF assessment efficient and practical in terms of time. The main limitations of online SRF assessments is that there is no way to assure that a student has read the required text. For individually administered, timed SRF assessments, students may not accurately identify where they ended their reading. Another issue is the potential difference between a student’s comprehension of texts when reading aloud versus reading silently, as ORF may not reflect SRF ability (Freeland, </w:t>
      </w:r>
      <w:r w:rsidR="007867C2">
        <w:rPr>
          <w:rFonts w:ascii="Times New Roman" w:hAnsi="Times New Roman" w:cs="Times New Roman"/>
        </w:rPr>
        <w:t>et al.</w:t>
      </w:r>
      <w:r w:rsidRPr="00C50CEE">
        <w:rPr>
          <w:rFonts w:ascii="Times New Roman" w:hAnsi="Times New Roman" w:cs="Times New Roman"/>
        </w:rPr>
        <w:t>, 2000).</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Another assessment available to schools is </w:t>
      </w:r>
      <w:proofErr w:type="spellStart"/>
      <w:r w:rsidRPr="00C50CEE">
        <w:rPr>
          <w:rFonts w:ascii="Times New Roman" w:hAnsi="Times New Roman" w:cs="Times New Roman"/>
        </w:rPr>
        <w:t>AIMSWeb</w:t>
      </w:r>
      <w:proofErr w:type="spellEnd"/>
      <w:r w:rsidRPr="00C50CEE">
        <w:rPr>
          <w:rFonts w:ascii="Times New Roman" w:hAnsi="Times New Roman" w:cs="Times New Roman"/>
        </w:rPr>
        <w:t>, which is often a component of their Response to Intervention (</w:t>
      </w:r>
      <w:proofErr w:type="spellStart"/>
      <w:r w:rsidRPr="00C50CEE">
        <w:rPr>
          <w:rFonts w:ascii="Times New Roman" w:hAnsi="Times New Roman" w:cs="Times New Roman"/>
        </w:rPr>
        <w:t>RtI</w:t>
      </w:r>
      <w:proofErr w:type="spellEnd"/>
      <w:r w:rsidRPr="00C50CEE">
        <w:rPr>
          <w:rFonts w:ascii="Times New Roman" w:hAnsi="Times New Roman" w:cs="Times New Roman"/>
        </w:rPr>
        <w:t xml:space="preserve">) program. </w:t>
      </w:r>
      <w:proofErr w:type="spellStart"/>
      <w:r w:rsidRPr="00C50CEE">
        <w:rPr>
          <w:rFonts w:ascii="Times New Roman" w:hAnsi="Times New Roman" w:cs="Times New Roman"/>
        </w:rPr>
        <w:t>AIMSWeb</w:t>
      </w:r>
      <w:proofErr w:type="spellEnd"/>
      <w:r w:rsidRPr="00C50CEE">
        <w:rPr>
          <w:rFonts w:ascii="Times New Roman" w:hAnsi="Times New Roman" w:cs="Times New Roman"/>
        </w:rPr>
        <w:t xml:space="preserve"> is used as a universal classroom screening and to monitor student progress during </w:t>
      </w:r>
      <w:proofErr w:type="spellStart"/>
      <w:r w:rsidRPr="00C50CEE">
        <w:rPr>
          <w:rFonts w:ascii="Times New Roman" w:hAnsi="Times New Roman" w:cs="Times New Roman"/>
        </w:rPr>
        <w:t>RtI</w:t>
      </w:r>
      <w:proofErr w:type="spellEnd"/>
      <w:r w:rsidRPr="00C50CEE">
        <w:rPr>
          <w:rFonts w:ascii="Times New Roman" w:hAnsi="Times New Roman" w:cs="Times New Roman"/>
        </w:rPr>
        <w:t xml:space="preserve">; it includes CBM-Rs to assess RF, and maze assessments for RC skills. </w:t>
      </w:r>
      <w:proofErr w:type="spellStart"/>
      <w:r w:rsidRPr="00C50CEE">
        <w:rPr>
          <w:rFonts w:ascii="Times New Roman" w:hAnsi="Times New Roman" w:cs="Times New Roman"/>
        </w:rPr>
        <w:t>AIMSWeb</w:t>
      </w:r>
      <w:proofErr w:type="spellEnd"/>
      <w:r w:rsidRPr="00C50CEE">
        <w:rPr>
          <w:rFonts w:ascii="Times New Roman" w:hAnsi="Times New Roman" w:cs="Times New Roman"/>
        </w:rPr>
        <w:t xml:space="preserve"> includes numerous CBM-R passages (23 to 33 for each grade level from first to eighth grade) for evaluating RF performance measured by </w:t>
      </w:r>
      <w:proofErr w:type="spellStart"/>
      <w:r w:rsidRPr="00C50CEE">
        <w:rPr>
          <w:rFonts w:ascii="Times New Roman" w:hAnsi="Times New Roman" w:cs="Times New Roman"/>
        </w:rPr>
        <w:t>wcpm</w:t>
      </w:r>
      <w:proofErr w:type="spellEnd"/>
      <w:r w:rsidRPr="00C50CEE">
        <w:rPr>
          <w:rFonts w:ascii="Times New Roman" w:hAnsi="Times New Roman" w:cs="Times New Roman"/>
        </w:rPr>
        <w:t>. The availability of numerous passages per grade level means it can be used frequently throughout the school year for progress-monitoring. Other standardized assessments for ORF, such as the Diagnostic Assessment Battery and the Gray Oral Reading Test, and SRF assessments, such as Woodcock–Johnson IV-Reading Fluency subtest (WJ</w:t>
      </w:r>
      <w:r w:rsidR="007A4D93">
        <w:rPr>
          <w:rFonts w:ascii="Times New Roman" w:hAnsi="Times New Roman" w:cs="Times New Roman"/>
        </w:rPr>
        <w:t>-</w:t>
      </w:r>
      <w:r w:rsidRPr="00C50CEE">
        <w:rPr>
          <w:rFonts w:ascii="Times New Roman" w:hAnsi="Times New Roman" w:cs="Times New Roman"/>
        </w:rPr>
        <w:t xml:space="preserve">IV; </w:t>
      </w:r>
      <w:r w:rsidRPr="007A4D93">
        <w:rPr>
          <w:rFonts w:ascii="Times New Roman" w:hAnsi="Times New Roman" w:cs="Times New Roman"/>
        </w:rPr>
        <w:t xml:space="preserve">Woodcock, </w:t>
      </w:r>
      <w:proofErr w:type="spellStart"/>
      <w:r w:rsidRPr="007A4D93">
        <w:rPr>
          <w:rFonts w:ascii="Times New Roman" w:hAnsi="Times New Roman" w:cs="Times New Roman"/>
        </w:rPr>
        <w:t>Schrank</w:t>
      </w:r>
      <w:proofErr w:type="spellEnd"/>
      <w:r w:rsidRPr="007A4D93">
        <w:rPr>
          <w:rFonts w:ascii="Times New Roman" w:hAnsi="Times New Roman" w:cs="Times New Roman"/>
        </w:rPr>
        <w:t>, McGrew</w:t>
      </w:r>
      <w:r w:rsidRPr="00C50CEE">
        <w:rPr>
          <w:rFonts w:ascii="Times New Roman" w:hAnsi="Times New Roman" w:cs="Times New Roman"/>
        </w:rPr>
        <w:t xml:space="preserve">, &amp; Mather, 2014) the Test of Silent Contextual Reading Fluency–Second Edition (TOSCRF-2; Hammill, </w:t>
      </w:r>
      <w:proofErr w:type="spellStart"/>
      <w:r w:rsidRPr="00C50CEE">
        <w:rPr>
          <w:rFonts w:ascii="Times New Roman" w:hAnsi="Times New Roman" w:cs="Times New Roman"/>
        </w:rPr>
        <w:t>Wiederholt</w:t>
      </w:r>
      <w:proofErr w:type="spellEnd"/>
      <w:r w:rsidRPr="00C50CEE">
        <w:rPr>
          <w:rFonts w:ascii="Times New Roman" w:hAnsi="Times New Roman" w:cs="Times New Roman"/>
        </w:rPr>
        <w:t xml:space="preserve">, &amp; Allen, 2012) and Test of Silent Word Reading Fluency (TOSWRF-2; Mather, Hammill, Allen &amp; Roberts, </w:t>
      </w:r>
      <w:r w:rsidRPr="007A4D93">
        <w:rPr>
          <w:rFonts w:ascii="Times New Roman" w:hAnsi="Times New Roman" w:cs="Times New Roman"/>
        </w:rPr>
        <w:t>2014</w:t>
      </w:r>
      <w:r w:rsidRPr="00C50CEE">
        <w:rPr>
          <w:rFonts w:ascii="Times New Roman" w:hAnsi="Times New Roman" w:cs="Times New Roman"/>
        </w:rPr>
        <w:t>), include only two to four versions. Therefore, these assessments are more useful as part of a diagnostic battery, or as pre- and post-intervention assessments.  Common online assessments, such as STAR-</w:t>
      </w:r>
      <w:r w:rsidRPr="00C50CEE">
        <w:rPr>
          <w:rFonts w:ascii="Times New Roman" w:hAnsi="Times New Roman" w:cs="Times New Roman"/>
        </w:rPr>
        <w:lastRenderedPageBreak/>
        <w:t xml:space="preserve">R, provide multiple texts and are used for universal screening and progress monitoring which calculate RF-E for grades 1-12. Examples of other online assessments are </w:t>
      </w:r>
      <w:proofErr w:type="spellStart"/>
      <w:r w:rsidRPr="00C50CEE">
        <w:rPr>
          <w:rFonts w:ascii="Times New Roman" w:hAnsi="Times New Roman" w:cs="Times New Roman"/>
        </w:rPr>
        <w:t>i</w:t>
      </w:r>
      <w:proofErr w:type="spellEnd"/>
      <w:r w:rsidRPr="00C50CEE">
        <w:rPr>
          <w:rFonts w:ascii="Times New Roman" w:hAnsi="Times New Roman" w:cs="Times New Roman"/>
        </w:rPr>
        <w:t xml:space="preserve">-Ready Diagnostic for Reading / English Language Arts for grades 1-8, and Scholastic Reading Inventory for grades K-12. Online assessments typically assess component skills i.e., phonological awareness, phonics, decoding, vocabulary, and RC for literature and informational text using a multiple-choice format. These assessments typically provide scaled scores, instructional placement levels, normed scores, </w:t>
      </w:r>
      <w:proofErr w:type="spellStart"/>
      <w:r w:rsidRPr="00C50CEE">
        <w:rPr>
          <w:rFonts w:ascii="Times New Roman" w:hAnsi="Times New Roman" w:cs="Times New Roman"/>
        </w:rPr>
        <w:t>lexile</w:t>
      </w:r>
      <w:proofErr w:type="spellEnd"/>
      <w:r w:rsidRPr="00C50CEE">
        <w:rPr>
          <w:rFonts w:ascii="Times New Roman" w:hAnsi="Times New Roman" w:cs="Times New Roman"/>
        </w:rPr>
        <w:t xml:space="preserve"> levels, and suggested areas of instruction. </w:t>
      </w:r>
    </w:p>
    <w:p w:rsidR="00991A58" w:rsidRPr="00C50CEE" w:rsidRDefault="00991A58" w:rsidP="00991A58">
      <w:pPr>
        <w:keepNext/>
        <w:outlineLvl w:val="2"/>
        <w:rPr>
          <w:rFonts w:ascii="Times New Roman" w:hAnsi="Times New Roman"/>
          <w:bCs/>
          <w:szCs w:val="26"/>
        </w:rPr>
      </w:pPr>
      <w:bookmarkStart w:id="105" w:name="_Toc458851967"/>
      <w:bookmarkStart w:id="106" w:name="_Toc458855892"/>
      <w:bookmarkStart w:id="107" w:name="_Toc481933114"/>
      <w:bookmarkStart w:id="108" w:name="_Toc481941669"/>
      <w:bookmarkStart w:id="109" w:name="_Toc481945048"/>
      <w:r w:rsidRPr="00C50CEE">
        <w:rPr>
          <w:rFonts w:ascii="Times New Roman" w:hAnsi="Times New Roman"/>
          <w:bCs/>
          <w:szCs w:val="26"/>
        </w:rPr>
        <w:t>Curriculum Based Measures of Reading</w:t>
      </w:r>
      <w:bookmarkEnd w:id="105"/>
      <w:bookmarkEnd w:id="106"/>
      <w:bookmarkEnd w:id="107"/>
      <w:bookmarkEnd w:id="108"/>
      <w:bookmarkEnd w:id="109"/>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Curriculum based measures of reading, or CBM-R, were designed to evaluate general reading proficiency, measured as words read correctly per minute (</w:t>
      </w:r>
      <w:proofErr w:type="spellStart"/>
      <w:r w:rsidRPr="00C50CEE">
        <w:rPr>
          <w:rFonts w:ascii="Times New Roman" w:hAnsi="Times New Roman" w:cs="Times New Roman"/>
        </w:rPr>
        <w:t>wcpm</w:t>
      </w:r>
      <w:proofErr w:type="spellEnd"/>
      <w:r w:rsidRPr="00C50CEE">
        <w:rPr>
          <w:rFonts w:ascii="Times New Roman" w:hAnsi="Times New Roman" w:cs="Times New Roman"/>
        </w:rPr>
        <w:t xml:space="preserve">), and to monitor student progress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{"citationID":"4lXr3SnK","properties":{"formattedCitation":"(Deno, 1985)","plainCitation":"(Deno, 1985)"},"citationItems":[{"id":289,"uris":["http://zotero.org/users/1442729/items/BKIB8I6Q"],"uri":["http://zotero.org/users/1442729/items/BKIB8I6Q"],"itemData":{"id":289,"type":"article-journal","title":"Curriculum-based measurement: The emerging alternative","container-title":"Exceptional Children","page":"219-232","volume":"52","issue":"3","author":[{"family":"Deno","given":"Stanley L."}],"issued":{"date-parts":[["1985"]]}}}],"schema":"https://github.com/citation-style-language/schema/raw/master/csl-citation.json"}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(Deno, 1985)</w:t>
      </w:r>
      <w:r w:rsidRPr="00C50CEE">
        <w:rPr>
          <w:rFonts w:ascii="Times New Roman" w:hAnsi="Times New Roman" w:cs="Times New Roman"/>
        </w:rPr>
        <w:fldChar w:fldCharType="end"/>
      </w:r>
      <w:r w:rsidRPr="00C50CEE">
        <w:rPr>
          <w:rFonts w:ascii="Times New Roman" w:hAnsi="Times New Roman" w:cs="Times New Roman"/>
        </w:rPr>
        <w:t xml:space="preserve">. Although the idea for CBM-R was that teachers could construct their own assessments using classroom materials, it has become somewhat synonymous with a standardized test based on national norms. The CBM-R design requires students to read aloud and to select words deleted from the text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{"citationID":"1aiiudsfgs","properties":{"formattedCitation":"(Deno, 2003)","plainCitation":"(Deno, 2003)"},"citationItems":[{"id":288,"uris":["http://zotero.org/users/1442729/items/BI4FQ2AT"],"uri":["http://zotero.org/users/1442729/items/BI4FQ2AT"],"itemData":{"id":288,"type":"article-journal","title":"Developments in curriculum-based measurement","container-title":"The Journal of Special Education","page":"184–192","volume":"37","issue":"3","source":"Google Scholar","author":[{"family":"Deno","given":"Stanley L."}],"issued":{"date-parts":[["2003"]]}}}],"schema":"https://github.com/citation-style-language/schema/raw/master/csl-citation.json"}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(Deno, 2003)</w:t>
      </w:r>
      <w:r w:rsidRPr="00C50CEE">
        <w:rPr>
          <w:rFonts w:ascii="Times New Roman" w:hAnsi="Times New Roman" w:cs="Times New Roman"/>
        </w:rPr>
        <w:fldChar w:fldCharType="end"/>
      </w:r>
      <w:r w:rsidRPr="00C50CEE">
        <w:rPr>
          <w:rFonts w:ascii="Times New Roman" w:hAnsi="Times New Roman" w:cs="Times New Roman"/>
        </w:rPr>
        <w:t xml:space="preserve">.  Hasbrouck and Tindal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cMlW9KGm","properties":{"formattedCitation":"(1992)","plainCitation":"(1992)"},"citationItems":[{"id":792,"uris":["http://zotero.org/users/1442729/items/VKKJK4TF"],"uri":["http://zotero.org/users/1442729/items/VKKJK4TF"],"itemData":{"id":792,"type":"article-journal","title":"Curriculum-based oral reading fluency norms for students in grades 2 through 5","container-title":"Teaching Exceptional Children","page":"41-44","volume":"24","source":"EBSCOhost","ISSN":"00400599","note":"00329","journalAbbreviation":"Teaching Exceptional Children","author":[{"family":"Hasbrouck","given":"Jan E."},{"family":"Tindal","given":"Gerald"}],"issued":{"date-parts":[["1992",4,15]]}},"suppress-author":true}],"schema":"https://github.com/citation-style-language/schema/raw/master/csl-citation.json"}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(1992)</w:t>
      </w:r>
      <w:r w:rsidRPr="00C50CEE">
        <w:rPr>
          <w:rFonts w:ascii="Times New Roman" w:hAnsi="Times New Roman" w:cs="Times New Roman"/>
        </w:rPr>
        <w:fldChar w:fldCharType="end"/>
      </w:r>
      <w:r w:rsidRPr="00C50CEE">
        <w:rPr>
          <w:rFonts w:ascii="Times New Roman" w:hAnsi="Times New Roman" w:cs="Times New Roman"/>
        </w:rPr>
        <w:t xml:space="preserve"> extended </w:t>
      </w:r>
      <w:proofErr w:type="spellStart"/>
      <w:r w:rsidRPr="00C50CEE">
        <w:rPr>
          <w:rFonts w:ascii="Times New Roman" w:hAnsi="Times New Roman" w:cs="Times New Roman"/>
        </w:rPr>
        <w:t>Deno’s</w:t>
      </w:r>
      <w:proofErr w:type="spellEnd"/>
      <w:r w:rsidRPr="00C50CEE">
        <w:rPr>
          <w:rFonts w:ascii="Times New Roman" w:hAnsi="Times New Roman" w:cs="Times New Roman"/>
        </w:rPr>
        <w:t xml:space="preserve"> research by establishing grade leveled RF norms so student scores </w:t>
      </w:r>
      <w:r w:rsidR="007867C2">
        <w:rPr>
          <w:rFonts w:ascii="Times New Roman" w:hAnsi="Times New Roman" w:cs="Times New Roman"/>
        </w:rPr>
        <w:t xml:space="preserve">could be compared. </w:t>
      </w:r>
      <w:proofErr w:type="spellStart"/>
      <w:r w:rsidR="007867C2">
        <w:rPr>
          <w:rFonts w:ascii="Times New Roman" w:hAnsi="Times New Roman" w:cs="Times New Roman"/>
        </w:rPr>
        <w:t>Silberglitt</w:t>
      </w:r>
      <w:proofErr w:type="spellEnd"/>
      <w:r w:rsidR="007867C2">
        <w:rPr>
          <w:rFonts w:ascii="Times New Roman" w:hAnsi="Times New Roman" w:cs="Times New Roman"/>
        </w:rPr>
        <w:t xml:space="preserve"> and colleagues (</w:t>
      </w:r>
      <w:r w:rsidRPr="00C50CEE">
        <w:rPr>
          <w:rFonts w:ascii="Times New Roman" w:hAnsi="Times New Roman" w:cs="Times New Roman"/>
        </w:rPr>
        <w:t xml:space="preserve">2006) reported the correlation between CBM-R and State assessment score for third and eighth graders was .71 and .51 respectively. The decreased correlation from third to eighth grade may be explained by differences in text difficulty, increased linguistic and cognitive demands, and the developmental stage of reading required by a student to read early elementary material compared to fourth grade material and beyond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{"citationID":"D30l1uhy","properties":{"formattedCitation":"(Chall, 1983)","plainCitation":"(Chall, 1983)"},"citationItems":[{"id":623,"uris":["http://zotero.org/users/1442729/items/PUW4G4AV"],"uri":["http://zotero.org/users/1442729/items/PUW4G4AV"],"itemData":{"id":623,"type":"article-journal","title":"Literacy: Trends and explanations","container-title":"Educational Researcher","page":"3-8","volume":"12","issue":"9","source":"JSTOR","DOI":"10.3102/0013189X012009003","ISSN":"0013-189X","shortTitle":"Literacy","journalAbbreviation":"Educational Researcher","author":[{"family":"Chall","given":"Jeanne S."}],"issued":{"date-parts":[["1983",11,1]]}}}],"schema":"https://github.com/citation-style-language/schema/raw/master/csl-citation.json"}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(Chall, 1983)</w:t>
      </w:r>
      <w:r w:rsidRPr="00C50CEE">
        <w:rPr>
          <w:rFonts w:ascii="Times New Roman" w:hAnsi="Times New Roman" w:cs="Times New Roman"/>
        </w:rPr>
        <w:fldChar w:fldCharType="end"/>
      </w:r>
      <w:r w:rsidRPr="00C50CEE">
        <w:rPr>
          <w:rFonts w:ascii="Times New Roman" w:hAnsi="Times New Roman" w:cs="Times New Roman"/>
        </w:rPr>
        <w:t xml:space="preserve">. </w:t>
      </w:r>
      <w:proofErr w:type="spellStart"/>
      <w:r w:rsidRPr="00C50CEE">
        <w:rPr>
          <w:rFonts w:ascii="Times New Roman" w:hAnsi="Times New Roman" w:cs="Times New Roman"/>
        </w:rPr>
        <w:t>Chall</w:t>
      </w:r>
      <w:proofErr w:type="spellEnd"/>
      <w:r w:rsidRPr="00C50CEE">
        <w:rPr>
          <w:rFonts w:ascii="Times New Roman" w:hAnsi="Times New Roman" w:cs="Times New Roman"/>
        </w:rPr>
        <w:t xml:space="preserve"> </w:t>
      </w:r>
      <w:r w:rsidRPr="00C50CEE">
        <w:rPr>
          <w:rFonts w:ascii="Times New Roman" w:hAnsi="Times New Roman" w:cs="Times New Roman"/>
        </w:rPr>
        <w:lastRenderedPageBreak/>
        <w:t xml:space="preserve">explains this developmental change from lower to higher elementary grades a transition from learning to read, to reading to learn. As text becomes more difficult, the relation between ORF and RC may decrease as students slow down or reread passages to understand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{"citationID":"13et97hqjc","properties":{"formattedCitation":"(Chall, 1983; Spear-Swerling, 2006)","plainCitation":"(Chall, 1983; Spear-Swerling, 2006)"},"citationItems":[{"id":623,"uris":["http://zotero.org/users/1442729/items/PUW4G4AV"],"uri":["http://zotero.org/users/1442729/items/PUW4G4AV"],"itemData":{"id":623,"type":"article-journal","title":"Literacy: Trends and explanations","container-title":"Educational Researcher","page":"3-8","volume":"12","issue":"9","source":"JSTOR","DOI":"10.3102/0013189X012009003","ISSN":"0013-189X","shortTitle":"Literacy","journalAbbreviation":"Educational Researcher","author":[{"family":"Chall","given":"Jeanne S."}],"issued":{"date-parts":[["1983",11,1]]}},"label":"page"},{"id":762,"uris":["http://zotero.org/users/1442729/items/UKINADUM"],"uri":["http://zotero.org/users/1442729/items/UKINADUM"],"itemData":{"id":762,"type":"article-journal","title":"Children's reading comprehension and oral reading fluency in easy text","container-title":"Reading &amp; Writing","page":"199-220","volume":"19","issue":"2","source":"EBSCOhost","abstract":"This study explored third-graders’ oral reading fluency (ORF) in easy text in relation to their third- and fourth-grade reading comprehension. It also examined the children’s performance on two different measures of text exposure, a self-report questionnaire and a title-recognition test. Although third-graders’ ORF related significantly to their reading comprehension, oral language comprehension accounted for most of the variance in reading comprehension, whereas single word reading speed accounted for most of the variance in ORF. Third-grade reading comprehension and ORF each predicted unique variance in children’s scores on a fourth-grade state-mandated reading comprehension assessment. Scores on the self-report questionnaire correlated significantly with third-grade ORF and fourth-grade reading; the self-report accounted for reliable variance in ORF even with all of the other reading ability variables entered first. Results are consistent with the viewpoint that text exposure affects reading fluency. They also demonstrate that ORF is a valuable predictor of middle-elementary children’s reading comprehension, even when the ORF measure employs very easy text in which children achieve near-perfect word accuracy.","DOI":"10.1007/s11145-005-4114-x","ISSN":"09224777","note":"00063","journalAbbreviation":"Reading &amp; Writing","author":[{"family":"Spear-Swerling","given":"Louise"}],"issued":{"date-parts":[["2006",3]]}},"label":"page"}],"schema":"https://github.com/citation-style-language/schema/raw/master/csl-citation.json"} </w:instrText>
      </w:r>
      <w:r w:rsidRPr="00C50CEE">
        <w:rPr>
          <w:rFonts w:ascii="Times New Roman" w:hAnsi="Times New Roman" w:cs="Times New Roman"/>
        </w:rPr>
        <w:fldChar w:fldCharType="separate"/>
      </w:r>
      <w:r w:rsidR="007867C2">
        <w:rPr>
          <w:rFonts w:ascii="Times New Roman" w:hAnsi="Times New Roman" w:cs="Times New Roman"/>
        </w:rPr>
        <w:t>(Chall</w:t>
      </w:r>
      <w:r w:rsidRPr="00C50CEE">
        <w:rPr>
          <w:rFonts w:ascii="Times New Roman" w:hAnsi="Times New Roman" w:cs="Times New Roman"/>
        </w:rPr>
        <w:t>; Spear-Swerling, 2004)</w:t>
      </w:r>
      <w:r w:rsidRPr="00C50CEE">
        <w:rPr>
          <w:rFonts w:ascii="Times New Roman" w:hAnsi="Times New Roman" w:cs="Times New Roman"/>
        </w:rPr>
        <w:fldChar w:fldCharType="end"/>
      </w:r>
      <w:r w:rsidRPr="00C50CEE">
        <w:rPr>
          <w:rFonts w:ascii="Times New Roman" w:hAnsi="Times New Roman" w:cs="Times New Roman"/>
        </w:rPr>
        <w:t>.</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There is some debate on the use of CBM-R for identifying struggling students, as it is only a measure of ORF and not a direct measure of RC (Fuchs &amp; Fuchs, 1992). Based on ORF scores WCs would miss being identified for interventions. Measures of ORF are more sensitive for younger students and those needing support services from special education (Baker et al., 2015). Recent evaluation on the use of CBM-ORF measures to evaluate middle school students (not receiving services in special education) suggested it does not provide enough information for teachers to determine if students were improv</w:t>
      </w:r>
      <w:r w:rsidR="007867C2">
        <w:rPr>
          <w:rFonts w:ascii="Times New Roman" w:hAnsi="Times New Roman" w:cs="Times New Roman"/>
        </w:rPr>
        <w:t>ing or struggling (Baker et al.</w:t>
      </w:r>
      <w:r w:rsidRPr="00C50CEE">
        <w:rPr>
          <w:rFonts w:ascii="Times New Roman" w:hAnsi="Times New Roman" w:cs="Times New Roman"/>
        </w:rPr>
        <w:t xml:space="preserve">). Baker and colleagues reported that ORF is less predictive of reading achievement as students </w:t>
      </w:r>
      <w:proofErr w:type="spellStart"/>
      <w:r w:rsidRPr="00C50CEE">
        <w:rPr>
          <w:rFonts w:ascii="Times New Roman" w:hAnsi="Times New Roman" w:cs="Times New Roman"/>
        </w:rPr>
        <w:t>entere</w:t>
      </w:r>
      <w:proofErr w:type="spellEnd"/>
      <w:r w:rsidRPr="00C50CEE">
        <w:rPr>
          <w:rFonts w:ascii="Times New Roman" w:hAnsi="Times New Roman" w:cs="Times New Roman"/>
        </w:rPr>
        <w:t xml:space="preserve"> higher grade levels. </w:t>
      </w:r>
    </w:p>
    <w:p w:rsidR="00991A58" w:rsidRPr="00C50CEE" w:rsidRDefault="00991A58" w:rsidP="00991A58">
      <w:pPr>
        <w:keepNext/>
        <w:outlineLvl w:val="2"/>
        <w:rPr>
          <w:rFonts w:ascii="Times New Roman" w:hAnsi="Times New Roman"/>
          <w:bCs/>
          <w:szCs w:val="26"/>
        </w:rPr>
      </w:pPr>
      <w:bookmarkStart w:id="110" w:name="_Toc458851968"/>
      <w:bookmarkStart w:id="111" w:name="_Toc458855893"/>
      <w:bookmarkStart w:id="112" w:name="_Toc481933115"/>
      <w:bookmarkStart w:id="113" w:name="_Toc481941670"/>
      <w:bookmarkStart w:id="114" w:name="_Toc481945049"/>
      <w:r w:rsidRPr="00C50CEE">
        <w:rPr>
          <w:rFonts w:ascii="Times New Roman" w:hAnsi="Times New Roman"/>
          <w:bCs/>
          <w:szCs w:val="26"/>
        </w:rPr>
        <w:t>Cloze and Maze Formats</w:t>
      </w:r>
      <w:bookmarkEnd w:id="110"/>
      <w:bookmarkEnd w:id="111"/>
      <w:bookmarkEnd w:id="112"/>
      <w:bookmarkEnd w:id="113"/>
      <w:bookmarkEnd w:id="114"/>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Cloze and maze provide measures of fluency and RC. Cloze and timed maze formats are similar in that a word is removed from a text at specific intervals. Both have the same goal, which is to determine RC by asking the student to read and construct, or reconstruct, text. The student may be required to generate an acceptable word, provide a specific word (cloze), to select the appropriate word given three choices (maze) that reflects comprehension; maze assessments are timed. Research suggests a correlation between maze and standardized tests of .82 and a test-retest reliability of .90 (Guthrie, Seifert, Burnham, &amp; Caplan, 1974). The Woodcock-Johnson family of assessments uses </w:t>
      </w:r>
      <w:r w:rsidRPr="00C50CEE">
        <w:rPr>
          <w:rFonts w:ascii="Times New Roman" w:hAnsi="Times New Roman" w:cs="Times New Roman"/>
        </w:rPr>
        <w:lastRenderedPageBreak/>
        <w:t>cloze format for passage RC. Although teachers may be giving up ease of scoring in using cloze or maze assessments, the results may provide timely, teacher-friendly information that is more pertinent to classroom instruction than data retrieved from standardized assessments. Klein-</w:t>
      </w:r>
      <w:proofErr w:type="spellStart"/>
      <w:r w:rsidRPr="00C50CEE">
        <w:rPr>
          <w:rFonts w:ascii="Times New Roman" w:hAnsi="Times New Roman" w:cs="Times New Roman"/>
        </w:rPr>
        <w:t>Braley</w:t>
      </w:r>
      <w:proofErr w:type="spellEnd"/>
      <w:r w:rsidRPr="00C50CEE">
        <w:rPr>
          <w:rFonts w:ascii="Times New Roman" w:hAnsi="Times New Roman" w:cs="Times New Roman"/>
        </w:rPr>
        <w:t xml:space="preserve"> (1997) investigated several measures of language proficiency related to reading comprehension, comparing five different versions of cloze test formats to determine which had the greatest validity and reliability. She also concluded that the C-test, which provides the first two or three letters of missing words in a passage, has the greater reliability, with </w:t>
      </w:r>
      <w:proofErr w:type="spellStart"/>
      <w:r w:rsidRPr="00C50CEE">
        <w:rPr>
          <w:rFonts w:ascii="Times New Roman" w:hAnsi="Times New Roman" w:cs="Times New Roman"/>
          <w:i/>
        </w:rPr>
        <w:t>rtt</w:t>
      </w:r>
      <w:proofErr w:type="spellEnd"/>
      <w:r w:rsidRPr="00C50CEE">
        <w:rPr>
          <w:rFonts w:ascii="Times New Roman" w:hAnsi="Times New Roman" w:cs="Times New Roman"/>
          <w:i/>
        </w:rPr>
        <w:t xml:space="preserve"> </w:t>
      </w:r>
      <w:r w:rsidRPr="00C50CEE">
        <w:rPr>
          <w:rFonts w:ascii="Times New Roman" w:hAnsi="Times New Roman" w:cs="Times New Roman"/>
        </w:rPr>
        <w:t>(</w:t>
      </w:r>
      <w:r w:rsidRPr="00C50CEE">
        <w:rPr>
          <w:rFonts w:ascii="Times New Roman" w:hAnsi="Times New Roman" w:cs="Times New Roman"/>
          <w:vertAlign w:val="subscript"/>
        </w:rPr>
        <w:t>Alpha</w:t>
      </w:r>
      <w:r w:rsidRPr="00C50CEE">
        <w:rPr>
          <w:rFonts w:ascii="Times New Roman" w:hAnsi="Times New Roman" w:cs="Times New Roman"/>
        </w:rPr>
        <w:t>) estimated at .85 compared others, such as typical multiple-choice cloze formats, estimated at .55.</w:t>
      </w:r>
    </w:p>
    <w:p w:rsidR="00991A58" w:rsidRPr="00C50CEE" w:rsidRDefault="00991A58" w:rsidP="00991A58">
      <w:pPr>
        <w:keepNext/>
        <w:outlineLvl w:val="2"/>
        <w:rPr>
          <w:rFonts w:ascii="Times New Roman" w:hAnsi="Times New Roman"/>
          <w:bCs/>
          <w:szCs w:val="26"/>
        </w:rPr>
      </w:pPr>
      <w:bookmarkStart w:id="115" w:name="_Toc481933116"/>
      <w:bookmarkStart w:id="116" w:name="_Toc481941671"/>
      <w:bookmarkStart w:id="117" w:name="_Toc481945050"/>
      <w:r w:rsidRPr="00C50CEE">
        <w:rPr>
          <w:rFonts w:ascii="Times New Roman" w:hAnsi="Times New Roman"/>
          <w:bCs/>
          <w:szCs w:val="26"/>
        </w:rPr>
        <w:t>Dynamic Indicators of Basic Early Literacy Skills</w:t>
      </w:r>
      <w:r w:rsidRPr="00C50CEE">
        <w:rPr>
          <w:rFonts w:ascii="Times New Roman" w:hAnsi="Times New Roman"/>
          <w:b/>
          <w:bCs/>
          <w:szCs w:val="26"/>
        </w:rPr>
        <w:t xml:space="preserve"> (</w:t>
      </w:r>
      <w:r w:rsidRPr="00C50CEE">
        <w:rPr>
          <w:rFonts w:ascii="Times New Roman" w:hAnsi="Times New Roman"/>
          <w:bCs/>
          <w:szCs w:val="26"/>
        </w:rPr>
        <w:t>DIBELS)</w:t>
      </w:r>
      <w:bookmarkEnd w:id="115"/>
      <w:bookmarkEnd w:id="116"/>
      <w:bookmarkEnd w:id="117"/>
      <w:r w:rsidRPr="00C50CEE">
        <w:rPr>
          <w:rFonts w:ascii="Times New Roman" w:hAnsi="Times New Roman"/>
          <w:bCs/>
          <w:szCs w:val="26"/>
        </w:rPr>
        <w:t xml:space="preserve"> </w:t>
      </w:r>
    </w:p>
    <w:p w:rsidR="00991A58" w:rsidRPr="00C50CEE" w:rsidRDefault="00991A58" w:rsidP="00991A58">
      <w:pPr>
        <w:rPr>
          <w:rFonts w:ascii="Times New Roman" w:hAnsi="Times New Roman" w:cs="Times New Roman"/>
        </w:rPr>
      </w:pPr>
      <w:r w:rsidRPr="00C50CEE">
        <w:rPr>
          <w:rFonts w:ascii="Times New Roman" w:hAnsi="Times New Roman" w:cs="Times New Roman"/>
        </w:rPr>
        <w:t xml:space="preserve">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The development of DIBELS (Good &amp; Kaminski, 2002) reflects aspects of automaticity theory. It was designed to measure the fluency of isolated skills emphasizing phonemic and phonological awareness, letter naming, nonsense word decoding, and ORF. The use of DIBELS is common, but some researchers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{"citationID":"22452g7i5h","properties":{"formattedCitation":"(Catts et al., 2009; M Pressley, Hilden, &amp; Shankland, 2005; J. Samuels, 2007)","plainCitation":"(Catts et al., 2009; M Pressley, Hilden, &amp; Shankland, 2005; J. Samuels, 2007)","dontUpdate":true},"citationItems":[{"id":867,"uris":["http://zotero.org/users/1442729/items/ZBRAHAJN"],"uri":["http://zotero.org/users/1442729/items/ZBRAHAJN"],"itemData":{"id":867,"type":"article-journal","title":"Floor effects associated with universal screening and their impact on the early identification of reading disabilities","container-title":"Journal of Learning Disabilities","page":"163-176","volume":"42","issue":"2","source":"ldx.sagepub.com.proxy.lib.utk.edu:90","abstract":"Response to intervention (RTI) holds great promise for the early identification and prevention of reading disabilities. The success of RTI rests in part on the accuracy of universal screening tools used within this framework. Despite advancements, screening instruments designed to identify children at risk for reading disabilities continue to have limited predictive validity. In this study, the authors examined a common screening instrument for the presence of floor effects and investigated the impact that these effects have on the predictive validity of the instrument. Longitudinal data (kindergarten to third grade) from a large cohort of children were used. These data included children's performance on five measures from the Dynamic Indicators of Basic Early Literacy Skills (DIBELS) and two reading achievement outcome measures. The results showed that DIBELS measures were characterized by floor effects in their initial administrations and that these effects reduced the predictive validity of the measures. The implications of these findings for early identification are discussed.","DOI":"10.1177/0022219408326219","ISSN":"0022-2194,","note":"PMID: 19098274","journalAbbreviation":"J Learn Disabil","language":"en","author":[{"family":"Catts","given":"Hugh W."},{"family":"Petscher","given":"Yaacov"},{"family":"Schatschneider","given":"Christopher"},{"family":"Bridges","given":"Mindy Sittner"},{"family":"Mendoza","given":"Katherin"}],"issued":{"date-parts":[["2009",3,1]]}},"label":"page"},{"id":552,"uris":["http://zotero.org/users/1442729/items/MQ3I2TMP"],"uri":["http://zotero.org/users/1442729/items/MQ3I2TMP"],"itemData":{"id":552,"type":"article-journal","title":"An evaluation of end-grade-3 Dynamic Indicators of Basic Early Literacy Skills (DIBELS): Speed reading without comprehension, predicting little","container-title":"Unpublished manuscript, Michigan State University, Literacy Achievement Research Center","journalAbbreviation":"Unpublished manuscript, Michigan State University, Literacy Achievement Research Center","author":[{"family":"Pressley","given":"M"},{"family":"Hilden","given":"K"},{"family":"Shankland","given":"R"}],"issued":{"date-parts":[["2005"]]}},"label":"page"},{"id":654,"uris":["http://zotero.org/users/1442729/items/QTAZCIEF"],"uri":["http://zotero.org/users/1442729/items/QTAZCIEF"],"itemData":{"id":654,"type":"article-journal","title":"The DIBELS tests: Is speed of barking at print what we mean by reading fluency?","container-title":"Reading Research Quarterly","page":"563-566","volume":"42","issue":"4","source":"APA PsycNET","abstract":"Comments on the article by Riedel (see record 2007-15530-005), who examined the relation between Dynamic Indicators of Basic Early Literacy Skills (DIBELS) and reading comprehension at the end of first grade and second grade. The current author suggests that, other than the test of Oral Reading Fluency, Riedel's findings lead one to question whether the widespread use of the other DIBELS tests is justified. The testing demands would require that students simultaneously decode and comprehend using texts that increase in difficulty. Because the reading field already has a theory for conceptualizing fluency, and the expertise for developing standardized tests, it is time to move forward in developing theoretically and pedagogically sound measures of fluency.","ISSN":"1936-2722(Electronic);0034-0553(Print)","shortTitle":"The DIBELS tests","author":[{"family":"Samuels","given":"S. Jay"}],"issued":{"date-parts":[["2007"]]}},"label":"page"}],"schema":"https://github.com/citation-style-language/schema/raw/master/csl-citation.json"}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 xml:space="preserve">(Catts et al., 2009; Pressley, </w:t>
      </w:r>
      <w:r w:rsidR="007867C2">
        <w:rPr>
          <w:rFonts w:ascii="Times New Roman" w:hAnsi="Times New Roman" w:cs="Times New Roman"/>
        </w:rPr>
        <w:t>et al.</w:t>
      </w:r>
      <w:r w:rsidRPr="00C50CEE">
        <w:rPr>
          <w:rFonts w:ascii="Times New Roman" w:hAnsi="Times New Roman" w:cs="Times New Roman"/>
        </w:rPr>
        <w:t>, 2005; Samuels, 2007)</w:t>
      </w:r>
      <w:r w:rsidRPr="00C50CEE">
        <w:rPr>
          <w:rFonts w:ascii="Times New Roman" w:hAnsi="Times New Roman" w:cs="Times New Roman"/>
        </w:rPr>
        <w:fldChar w:fldCharType="end"/>
      </w:r>
      <w:r w:rsidRPr="00C50CEE">
        <w:rPr>
          <w:rFonts w:ascii="Times New Roman" w:hAnsi="Times New Roman" w:cs="Times New Roman"/>
        </w:rPr>
        <w:t xml:space="preserve"> argue against the use of DIBELS due to ceiling and floor effects, and the notion that DIBELS testing leads to word-calling due to its emphasis on fast reading and responses. Good, Simmons, and </w:t>
      </w:r>
      <w:proofErr w:type="spellStart"/>
      <w:r w:rsidRPr="00C50CEE">
        <w:rPr>
          <w:rFonts w:ascii="Times New Roman" w:hAnsi="Times New Roman" w:cs="Times New Roman"/>
        </w:rPr>
        <w:t>Kame`enui</w:t>
      </w:r>
      <w:proofErr w:type="spellEnd"/>
      <w:r w:rsidRPr="00C50CEE">
        <w:rPr>
          <w:rFonts w:ascii="Times New Roman" w:hAnsi="Times New Roman" w:cs="Times New Roman"/>
        </w:rPr>
        <w:t xml:space="preserve">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F4ti1spV","properties":{"formattedCitation":"(2001)","plainCitation":"(2001)"},"citationItems":[{"id":747,"uris":["http://zotero.org/users/1442729/items/K6IS2VAR"],"uri":["http://zotero.org/users/1442729/items/K6IS2VAR"],"itemData":{"id":747,"type":"article-journal","title":"The importance and decision-making utility of a continuum of fluency-based indicators of foundational reading skills for third-grade high-stakes outcomes","container-title":"Scientific Studies of Reading","page":"257-88","volume":"5","issue":"3","source":"EBSCOhost","abstract":"Explores the utility of a continuum of fluency-based indicators of foundational early literacy skills to predict reading outcomes, inform educational decisions, and change reading outcomes for students at risk of reading difficulty. Outlines a continuum of fluency-based indicators of foundational reading skills. Examines utility and predictive validity of K-3 measures with the Oregon Statewide Assessment-Reading/Literature. Discusses instructional and policy implications. (RS)","ISSN":"1088-8438","note":"00619","journalAbbreviation":"Scientific Studies of Reading","author":[{"family":"Good","given":"Roland H.","suffix":"III"},{"family":"Simmons","given":"Deborah C."},{"family":"Kame'enui","given":"Edward J."}],"issued":{"date-parts":[["2001",1,1]]}},"suppress-author":true}],"schema":"https://github.com/citation-style-language/schema/raw/master/csl-citation.json"}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(2001)</w:t>
      </w:r>
      <w:r w:rsidRPr="00C50CEE">
        <w:rPr>
          <w:rFonts w:ascii="Times New Roman" w:hAnsi="Times New Roman" w:cs="Times New Roman"/>
        </w:rPr>
        <w:fldChar w:fldCharType="end"/>
      </w:r>
      <w:r w:rsidRPr="00C50CEE">
        <w:rPr>
          <w:rFonts w:ascii="Times New Roman" w:hAnsi="Times New Roman" w:cs="Times New Roman"/>
        </w:rPr>
        <w:t xml:space="preserve"> reported predictive validities of DIBELS subtests ranged from .34 to .82 for state exams, thereby concluding there was some utility of for assessing foundational skills. Good and colleagues also reported more than 90% of students who met DIBELS benchmark goals also met or exceeded expectations on the state assessment.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lastRenderedPageBreak/>
        <w:t xml:space="preserve">Abbott, Wills, Miller, and Kaufman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ZJLV0QJM","properties":{"formattedCitation":"(2012)","plainCitation":"(2012)"},"citationItems":[{"id":157,"uris":["http://zotero.org/users/1442729/items/75X4DES6"],"uri":["http://zotero.org/users/1442729/items/75X4DES6"],"itemData":{"id":157,"type":"article-journal","title":"The relationship of error rate and comprehension in second and third grade oral reading fluency","container-title":"Reading Psychology","page":"104-132","volume":"33","issue":"1/2","source":"EBSCOhost","abstract":"This study explored the relationships of oral reading speed and error rate on comprehension with second and third grade students with identified reading risk. The study included 920 second and 974 third graders. Results found a significant relationship between error rate, oral reading fluency, and reading comprehension performance, and grade-specific guidelines for appropriate error rate levels. Low reading fluency and high error rates predicted the level of passage comprehension performance. For both second and third grade students, fall assessment error rate predicted comprehension performance. The acceptable third grade error rate cut point was 14%. Instructional implication are discussed.","DOI":"10.1080/02702711.2012.630613","ISSN":"02702711","note":"00001","journalAbbreviation":"Reading Psychology","author":[{"family":"Abbott","given":"Mary"},{"family":"Wills","given":"Howard"},{"family":"Miller","given":"Angela"},{"family":"Kaufman","given":"Journ"}],"issued":{"date-parts":[["2012",1]]}},"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(2012)</w:t>
      </w:r>
      <w:r w:rsidRPr="00C50CEE">
        <w:rPr>
          <w:rFonts w:ascii="Times New Roman" w:hAnsi="Times New Roman" w:cs="Times New Roman"/>
        </w:rPr>
        <w:fldChar w:fldCharType="end"/>
      </w:r>
      <w:r w:rsidRPr="00C50CEE">
        <w:rPr>
          <w:rFonts w:ascii="Times New Roman" w:hAnsi="Times New Roman" w:cs="Times New Roman"/>
        </w:rPr>
        <w:t xml:space="preserve"> analyzed the correlation between DIBELS correct words per minute (CWPM) and passage comprehension on the Woodcock Reading Mastery Test </w:t>
      </w:r>
      <w:r w:rsidR="007867C2">
        <w:rPr>
          <w:rFonts w:ascii="Times New Roman" w:hAnsi="Times New Roman" w:cs="Times New Roman"/>
        </w:rPr>
        <w:t xml:space="preserve">-Revised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{"citationID":"9QZkSLWp","properties":{"formattedCitation":"(Woodcock, n.d.)","plainCitation":"(Woodcock, n.d.)","dontUpdate":true},"citationItems":[{"id":485,"uris":["http://zotero.org/users/1442729/items/JAXTJF3U"],"uri":["http://zotero.org/users/1442729/items/JAXTJF3U"],"itemData":{"id":485,"type":"book","title":"Woodcock Reading Mastery Tests: Manual.","publisher":"American Guidance Service","publisher-place":"Circle Pines, MN","event-place":"Circle Pines, MN","note":"00000","author":[{"family":"Woodcock","given":"R.W."}],"issued":{"date-parts":[["1973"]]}}}],"schema":"https://github.com/citation-style-language/schema/raw/master/csl-citation.json"}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(WRMT; Woodcock, 19</w:t>
      </w:r>
      <w:r w:rsidR="007867C2">
        <w:rPr>
          <w:rFonts w:ascii="Times New Roman" w:hAnsi="Times New Roman" w:cs="Times New Roman"/>
        </w:rPr>
        <w:t>98</w:t>
      </w:r>
      <w:r w:rsidRPr="00C50CEE">
        <w:rPr>
          <w:rFonts w:ascii="Times New Roman" w:hAnsi="Times New Roman" w:cs="Times New Roman"/>
        </w:rPr>
        <w:fldChar w:fldCharType="end"/>
      </w:r>
      <w:r w:rsidRPr="00C50CEE">
        <w:rPr>
          <w:rFonts w:ascii="Times New Roman" w:hAnsi="Times New Roman" w:cs="Times New Roman"/>
        </w:rPr>
        <w:t xml:space="preserve">). The group found strong correlations between WRMT and DIBELS CWPM (.68 to .73) and error rates (-.72 to -.74) for second and third grade students needing intensive reading instruction, and moderate correlations for second and third grade students who met benchmarks. Other research including DIBELS measures of CWPM as a predictor of performance on state exams yielded correlations of .70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{"citationID":"isO28iu1","properties":{"formattedCitation":"(Roehrig, Petscher, Nettles, Hudson, &amp; Torgesen, 2008)","plainCitation":"(Roehrig, Petscher, Nettles, Hudson, &amp; Torgesen, 2008)"},"citationItems":[{"id":273,"uris":["http://zotero.org/users/1442729/items/AZB66VDE"],"uri":["http://zotero.org/users/1442729/items/AZB66VDE"],"itemData":{"id":273,"type":"article-journal","title":"Accuracy of the DIBELS oral reading fluency measure for predicting third grade reading comprehension outcomes.","container-title":"Journal of school psychology","page":"343-66","volume":"46","issue":"3","DOI":"10.1016/j.jsp.2007.06.006","ISSN":"1873-3506","note":"00146","author":[{"family":"Roehrig","given":"Alysia"},{"family":"Petscher","given":"Yaacov"},{"family":"Nettles","given":"Stephen"},{"family":"Hudson","given":"Roxanne F."},{"family":"Torgesen","given":"Joseph K"}],"issued":{"date-parts":[["2008"]]}}}],"schema":"https://github.com/citation-style-language/schema/raw/master/csl-citation.json"}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(Roehrig, et al, 2008)</w:t>
      </w:r>
      <w:r w:rsidRPr="00C50CEE">
        <w:rPr>
          <w:rFonts w:ascii="Times New Roman" w:hAnsi="Times New Roman" w:cs="Times New Roman"/>
        </w:rPr>
        <w:fldChar w:fldCharType="end"/>
      </w:r>
      <w:r w:rsidRPr="00C50CEE">
        <w:rPr>
          <w:rFonts w:ascii="Times New Roman" w:hAnsi="Times New Roman" w:cs="Times New Roman"/>
        </w:rPr>
        <w:t xml:space="preserve"> and .67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{"citationID":"WWepiqku","properties":{"formattedCitation":"(Good et al., 2001)","plainCitation":"(Good et al., 2001)"},"citationItems":[{"id":747,"uris":["http://zotero.org/users/1442729/items/K6IS2VAR"],"uri":["http://zotero.org/users/1442729/items/K6IS2VAR"],"itemData":{"id":747,"type":"article-journal","title":"The importance and decision-making utility of a continuum of fluency-based indicators of foundational reading skills for third-grade high-stakes outcomes","container-title":"Scientific Studies of Reading","page":"257-88","volume":"5","issue":"3","source":"EBSCOhost","abstract":"Explores the utility of a continuum of fluency-based indicators of foundational early literacy skills to predict reading outcomes, inform educational decisions, and change reading outcomes for students at risk of reading difficulty. Outlines a continuum of fluency-based indicators of foundational reading skills. Examines utility and predictive validity of K-3 measures with the Oregon Statewide Assessment-Reading/Literature. Discusses instructional and policy implications. (RS)","ISSN":"1088-8438","note":"00619","journalAbbreviation":"Scientific Studies of Reading","author":[{"family":"Good","given":"Roland H.","suffix":"III"},{"family":"Simmons","given":"Deborah C."},{"family":"Kame'enui","given":"Edward J."}],"issued":{"date-parts":[["2001",1,1]]}}}],"schema":"https://github.com/citation-style-language/schema/raw/master/csl-citation.json"}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(Good et al., 2001)</w:t>
      </w:r>
      <w:r w:rsidRPr="00C50CEE">
        <w:rPr>
          <w:rFonts w:ascii="Times New Roman" w:hAnsi="Times New Roman" w:cs="Times New Roman"/>
        </w:rPr>
        <w:fldChar w:fldCharType="end"/>
      </w:r>
      <w:r w:rsidRPr="00C50CEE">
        <w:rPr>
          <w:rFonts w:ascii="Times New Roman" w:hAnsi="Times New Roman" w:cs="Times New Roman"/>
        </w:rPr>
        <w:t xml:space="preserve">, although differences between the state tests should be acknowledged when comparing the two. The more problematic aspect of DIBELS is that grade level passages are used to measure reading fluency. Thus, passage difficult is harder for struggling readers than for achieving readers. The apparent lack of specificity and precision of DIBELS subtests for the identification of struggling students should be a concern, as interventions may not be appropriate without an understanding of the scores and what they are measuring.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The main goal here is not to criticize DIBELS or other ORF assessments, but rather to explain how automaticity theory led to a classroom emphasis on fluency instruction and assessment. The importance of automaticity and fluency cannot be diminished as potential predictive tools for reading achievement and for performance on state assessments, or for progress monitoring, and for identifying struggling students. However, individual assessments should not be used in isolation, but rather should be used in tandem with other metrics.</w:t>
      </w:r>
    </w:p>
    <w:p w:rsidR="00991A58" w:rsidRPr="00C50CEE" w:rsidRDefault="00991A58" w:rsidP="00991A58">
      <w:pPr>
        <w:keepNext/>
        <w:spacing w:line="480" w:lineRule="auto"/>
        <w:ind w:left="-1260" w:firstLine="1260"/>
        <w:jc w:val="center"/>
        <w:outlineLvl w:val="1"/>
        <w:rPr>
          <w:rFonts w:ascii="Times New Roman" w:eastAsia="Calibri" w:hAnsi="Times New Roman"/>
          <w:bCs/>
          <w:iCs/>
          <w:szCs w:val="28"/>
        </w:rPr>
      </w:pPr>
      <w:bookmarkStart w:id="118" w:name="_Toc458851969"/>
      <w:bookmarkStart w:id="119" w:name="_Toc458855894"/>
      <w:bookmarkStart w:id="120" w:name="_Toc481933117"/>
      <w:bookmarkStart w:id="121" w:name="_Toc481941672"/>
      <w:bookmarkStart w:id="122" w:name="_Toc481945051"/>
      <w:r w:rsidRPr="00C50CEE">
        <w:rPr>
          <w:rFonts w:ascii="Times New Roman" w:eastAsia="Calibri" w:hAnsi="Times New Roman"/>
          <w:bCs/>
          <w:iCs/>
          <w:szCs w:val="28"/>
        </w:rPr>
        <w:lastRenderedPageBreak/>
        <w:t>Reliability and Validity of Fluency Measures</w:t>
      </w:r>
      <w:bookmarkEnd w:id="118"/>
      <w:bookmarkEnd w:id="119"/>
      <w:bookmarkEnd w:id="120"/>
      <w:bookmarkEnd w:id="121"/>
      <w:bookmarkEnd w:id="122"/>
      <w:r w:rsidRPr="00C50CEE">
        <w:rPr>
          <w:rFonts w:ascii="Times New Roman" w:eastAsia="Calibri" w:hAnsi="Times New Roman"/>
          <w:bCs/>
          <w:iCs/>
          <w:szCs w:val="28"/>
        </w:rPr>
        <w:t xml:space="preserve">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There are several concerns regarding the use of ORF measures. Some scholars posit concerns regarding the reliability and validity of using it to predict RC (</w:t>
      </w:r>
      <w:proofErr w:type="spellStart"/>
      <w:r w:rsidRPr="00C50CEE">
        <w:rPr>
          <w:rFonts w:ascii="Times New Roman" w:hAnsi="Times New Roman" w:cs="Times New Roman"/>
        </w:rPr>
        <w:t>Chall</w:t>
      </w:r>
      <w:proofErr w:type="spellEnd"/>
      <w:r w:rsidRPr="00C50CEE">
        <w:rPr>
          <w:rFonts w:ascii="Times New Roman" w:hAnsi="Times New Roman" w:cs="Times New Roman"/>
        </w:rPr>
        <w:t xml:space="preserve">, 1983; </w:t>
      </w:r>
      <w:proofErr w:type="spellStart"/>
      <w:r w:rsidRPr="00C50CEE">
        <w:rPr>
          <w:rFonts w:ascii="Times New Roman" w:hAnsi="Times New Roman" w:cs="Times New Roman"/>
        </w:rPr>
        <w:t>Neddenriep</w:t>
      </w:r>
      <w:proofErr w:type="spellEnd"/>
      <w:r w:rsidRPr="00C50CEE">
        <w:rPr>
          <w:rFonts w:ascii="Times New Roman" w:hAnsi="Times New Roman" w:cs="Times New Roman"/>
        </w:rPr>
        <w:t xml:space="preserve">, Hale, Skinner, Hawkins, &amp; Winn, 2007; </w:t>
      </w:r>
      <w:proofErr w:type="spellStart"/>
      <w:r w:rsidRPr="00C50CEE">
        <w:rPr>
          <w:rFonts w:ascii="Times New Roman" w:hAnsi="Times New Roman" w:cs="Times New Roman"/>
        </w:rPr>
        <w:t>Poncy</w:t>
      </w:r>
      <w:proofErr w:type="spellEnd"/>
      <w:r w:rsidRPr="00C50CEE">
        <w:rPr>
          <w:rFonts w:ascii="Times New Roman" w:hAnsi="Times New Roman" w:cs="Times New Roman"/>
        </w:rPr>
        <w:t>, Skinner, &amp; Axtell, 2005), arguing that it is not a direct measure of comprehension. The measures used and the grade level of the student may account for some of the disagreement; the relation between ORF and RC appears to plateau in middle school (</w:t>
      </w:r>
      <w:proofErr w:type="spellStart"/>
      <w:r w:rsidRPr="00C50CEE">
        <w:rPr>
          <w:rFonts w:ascii="Times New Roman" w:hAnsi="Times New Roman" w:cs="Times New Roman"/>
        </w:rPr>
        <w:t>Silberglitt</w:t>
      </w:r>
      <w:proofErr w:type="spellEnd"/>
      <w:r w:rsidRPr="00C50CEE">
        <w:rPr>
          <w:rFonts w:ascii="Times New Roman" w:hAnsi="Times New Roman" w:cs="Times New Roman"/>
        </w:rPr>
        <w:t xml:space="preserve"> et al., 2006). Differences may also be explained by the format of the assessment and how ORF is measured.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As examples, Eason, Sabatini, Goldberg, Bruce, and Cutting (2013) found that ORF, as measured by the Gray Oral Reading Test-Fourth Edition (GORT-4; </w:t>
      </w:r>
      <w:proofErr w:type="spellStart"/>
      <w:r w:rsidRPr="00C50CEE">
        <w:rPr>
          <w:rFonts w:ascii="Times New Roman" w:hAnsi="Times New Roman" w:cs="Times New Roman"/>
        </w:rPr>
        <w:t>Wiederholt</w:t>
      </w:r>
      <w:proofErr w:type="spellEnd"/>
      <w:r w:rsidRPr="00C50CEE">
        <w:rPr>
          <w:rFonts w:ascii="Times New Roman" w:hAnsi="Times New Roman" w:cs="Times New Roman"/>
        </w:rPr>
        <w:t xml:space="preserve"> &amp; Bryant, 2001), correlated (</w:t>
      </w:r>
      <w:r w:rsidRPr="00C50CEE">
        <w:rPr>
          <w:rFonts w:ascii="Times New Roman" w:hAnsi="Times New Roman" w:cs="Times New Roman"/>
          <w:i/>
        </w:rPr>
        <w:t>r</w:t>
      </w:r>
      <w:r w:rsidRPr="00C50CEE">
        <w:rPr>
          <w:rFonts w:ascii="Times New Roman" w:hAnsi="Times New Roman" w:cs="Times New Roman"/>
        </w:rPr>
        <w:t xml:space="preserve"> = .77) with the Word Identification and Word Attack subtests of the Woodcock Reading Mastery Test (WMRT; Woodcock, R. W., 1998), but only (</w:t>
      </w:r>
      <w:r w:rsidRPr="00C50CEE">
        <w:rPr>
          <w:rFonts w:ascii="Times New Roman" w:hAnsi="Times New Roman" w:cs="Times New Roman"/>
          <w:i/>
        </w:rPr>
        <w:t>r</w:t>
      </w:r>
      <w:r w:rsidRPr="00C50CEE">
        <w:rPr>
          <w:rFonts w:ascii="Times New Roman" w:hAnsi="Times New Roman" w:cs="Times New Roman"/>
        </w:rPr>
        <w:t xml:space="preserve"> = .53) with the GORT-4 Comprehension test. Good and colleagues calculated a correlation coefficient of .67 (2001), while </w:t>
      </w:r>
      <w:proofErr w:type="spellStart"/>
      <w:r w:rsidRPr="00C50CEE">
        <w:rPr>
          <w:rFonts w:ascii="Times New Roman" w:hAnsi="Times New Roman" w:cs="Times New Roman"/>
        </w:rPr>
        <w:t>Roehrig</w:t>
      </w:r>
      <w:proofErr w:type="spellEnd"/>
      <w:r w:rsidRPr="00C50CEE">
        <w:rPr>
          <w:rFonts w:ascii="Times New Roman" w:hAnsi="Times New Roman" w:cs="Times New Roman"/>
        </w:rPr>
        <w:t xml:space="preserve">, et al. (2008) reported .70 for third graders. More recently, Kim, Wagner, and Foster </w:t>
      </w:r>
      <w:r w:rsidRPr="00C50CEE">
        <w:rPr>
          <w:rFonts w:ascii="Times New Roman" w:hAnsi="Times New Roman" w:cs="Times New Roman"/>
        </w:rPr>
        <w:fldChar w:fldCharType="begin"/>
      </w:r>
      <w:r w:rsidRPr="00C50CEE">
        <w:rPr>
          <w:rFonts w:ascii="Times New Roman" w:hAnsi="Times New Roman" w:cs="Times New Roman"/>
        </w:rPr>
        <w:instrText xml:space="preserve"> ADDIN ZOTERO_ITEM CSL_CITATION {"citationID":"ixsIrm0D","properties":{"formattedCitation":"(2011)","plainCitation":"(2011)"},"citationItems":[{"id":315,"uris":["http://zotero.org/users/1442729/items/CJCQJUJP"],"uri":["http://zotero.org/users/1442729/items/CJCQJUJP"],"itemData":{"id":315,"type":"article-journal","title":"Relations among oral reading fluency, silent reading fluency, and reading comprehension: A latent variable study of first-grade readers","container-title":"Scientific Studies of Reading,","page":"338-362","volume":"15","issue":"4","author":[{"family":"Kim","given":"Young-Suk"},{"family":"Wagner","given":"Richard K"},{"family":"Foster","given":"Elizabeth"}],"issued":{"date-parts":[["2011"]]}},"suppress-author":true}],"schema":"https://github.com/citation-style-language/schema/raw/master/csl-citation.json"} </w:instrText>
      </w:r>
      <w:r w:rsidRPr="00C50CEE">
        <w:rPr>
          <w:rFonts w:ascii="Times New Roman" w:hAnsi="Times New Roman" w:cs="Times New Roman"/>
        </w:rPr>
        <w:fldChar w:fldCharType="separate"/>
      </w:r>
      <w:r w:rsidRPr="00C50CEE">
        <w:rPr>
          <w:rFonts w:ascii="Times New Roman" w:hAnsi="Times New Roman" w:cs="Times New Roman"/>
        </w:rPr>
        <w:t>(2011)</w:t>
      </w:r>
      <w:r w:rsidRPr="00C50CEE">
        <w:rPr>
          <w:rFonts w:ascii="Times New Roman" w:hAnsi="Times New Roman" w:cs="Times New Roman"/>
        </w:rPr>
        <w:fldChar w:fldCharType="end"/>
      </w:r>
      <w:r w:rsidRPr="00C50CEE">
        <w:rPr>
          <w:rFonts w:ascii="Times New Roman" w:hAnsi="Times New Roman" w:cs="Times New Roman"/>
        </w:rPr>
        <w:t xml:space="preserve"> examined the relationship between ORF and SRF reporting a strong correlation between the two variables for the full sample (φ = .89, </w:t>
      </w:r>
      <w:r w:rsidRPr="00C50CEE">
        <w:rPr>
          <w:rFonts w:ascii="Times New Roman" w:hAnsi="Times New Roman" w:cs="Times New Roman"/>
          <w:i/>
        </w:rPr>
        <w:t>p</w:t>
      </w:r>
      <w:r w:rsidRPr="00C50CEE">
        <w:rPr>
          <w:rFonts w:ascii="Times New Roman" w:hAnsi="Times New Roman" w:cs="Times New Roman"/>
        </w:rPr>
        <w:t xml:space="preserve"> &lt; .001). Their research also suggested the correlation between ORF and SRF was greater for skilled readers (</w:t>
      </w:r>
      <w:r w:rsidRPr="00C50CEE">
        <w:rPr>
          <w:rFonts w:ascii="Times New Roman" w:hAnsi="Times New Roman" w:cs="Times New Roman"/>
          <w:i/>
        </w:rPr>
        <w:t>r=</w:t>
      </w:r>
      <w:r w:rsidRPr="00C50CEE">
        <w:rPr>
          <w:rFonts w:ascii="Times New Roman" w:hAnsi="Times New Roman" w:cs="Times New Roman"/>
        </w:rPr>
        <w:t xml:space="preserve"> .79) than for average readers. The researchers also reported a slightly higher correlation between ORF and RC than between SRF and RC. </w:t>
      </w:r>
    </w:p>
    <w:p w:rsidR="00991A58" w:rsidRPr="00C50CEE" w:rsidRDefault="00991A58" w:rsidP="00991A58">
      <w:pPr>
        <w:spacing w:line="480" w:lineRule="auto"/>
        <w:ind w:firstLine="720"/>
        <w:rPr>
          <w:rFonts w:ascii="Times New Roman" w:hAnsi="Times New Roman" w:cs="Times New Roman"/>
        </w:rPr>
      </w:pPr>
      <w:r w:rsidRPr="00C50CEE">
        <w:rPr>
          <w:rFonts w:ascii="Times New Roman" w:hAnsi="Times New Roman" w:cs="Times New Roman"/>
        </w:rPr>
        <w:t xml:space="preserve">Despite some of the questions regarding the reliability and validity of different ORF assessments, schools and classrooms continue the practice of adopting and using </w:t>
      </w:r>
      <w:r w:rsidRPr="00C50CEE">
        <w:rPr>
          <w:rFonts w:ascii="Times New Roman" w:hAnsi="Times New Roman" w:cs="Times New Roman"/>
        </w:rPr>
        <w:lastRenderedPageBreak/>
        <w:t xml:space="preserve">assessment tools, such as DIBELS, Curriculum-Based Measures of reading (CBM-R), Read Naturally (Read Naturally &amp; </w:t>
      </w:r>
      <w:proofErr w:type="spellStart"/>
      <w:r w:rsidRPr="00C50CEE">
        <w:rPr>
          <w:rFonts w:ascii="Times New Roman" w:hAnsi="Times New Roman" w:cs="Times New Roman"/>
        </w:rPr>
        <w:t>Ihnot</w:t>
      </w:r>
      <w:proofErr w:type="spellEnd"/>
      <w:r w:rsidRPr="00C50CEE">
        <w:rPr>
          <w:rFonts w:ascii="Times New Roman" w:hAnsi="Times New Roman" w:cs="Times New Roman"/>
        </w:rPr>
        <w:t>, 2007), Qualitative Reading Inventory-5 (Leslie &amp; Caldwell, 2010), and lesser-known Six-Minute Solutions (Adams &amp; Brown, 2007). Each of these assessments provide leveled materials, and sometimes subtests, for continuous progress monitoring in elementary grades, intervention groups, and special education students. Scores differ by assessment, but commonly identify struggling students based on percentiles and standard scores as follows:</w:t>
      </w:r>
    </w:p>
    <w:p w:rsidR="00991A58" w:rsidRPr="00C50CEE" w:rsidRDefault="00991A58" w:rsidP="00991A58">
      <w:pPr>
        <w:autoSpaceDE w:val="0"/>
        <w:autoSpaceDN w:val="0"/>
        <w:adjustRightInd w:val="0"/>
        <w:spacing w:line="480" w:lineRule="auto"/>
        <w:ind w:left="720"/>
        <w:rPr>
          <w:rFonts w:ascii="Times New Roman" w:hAnsi="Times New Roman" w:cs="Times New Roman"/>
        </w:rPr>
      </w:pPr>
      <w:r w:rsidRPr="00C50CEE">
        <w:rPr>
          <w:rFonts w:ascii="Times New Roman" w:hAnsi="Times New Roman" w:cs="Times New Roman"/>
        </w:rPr>
        <w:t xml:space="preserve">• At/Above Benchmark ≥ 40th percentile or </w:t>
      </w:r>
      <w:r w:rsidRPr="00C50CEE">
        <w:rPr>
          <w:rFonts w:ascii="Times New Roman" w:hAnsi="Times New Roman" w:cs="Times New Roman"/>
          <w:i/>
        </w:rPr>
        <w:t xml:space="preserve">NCE ≥ </w:t>
      </w:r>
      <w:r w:rsidRPr="00C50CEE">
        <w:rPr>
          <w:rFonts w:ascii="Times New Roman" w:hAnsi="Times New Roman" w:cs="Times New Roman"/>
        </w:rPr>
        <w:t>44.7</w:t>
      </w:r>
    </w:p>
    <w:p w:rsidR="00991A58" w:rsidRPr="00C50CEE" w:rsidRDefault="00991A58" w:rsidP="00991A58">
      <w:pPr>
        <w:autoSpaceDE w:val="0"/>
        <w:autoSpaceDN w:val="0"/>
        <w:adjustRightInd w:val="0"/>
        <w:spacing w:line="480" w:lineRule="auto"/>
        <w:ind w:left="720"/>
        <w:rPr>
          <w:rFonts w:ascii="Times New Roman" w:hAnsi="Times New Roman" w:cs="Times New Roman"/>
        </w:rPr>
      </w:pPr>
      <w:r w:rsidRPr="00C50CEE">
        <w:rPr>
          <w:rFonts w:ascii="Times New Roman" w:hAnsi="Times New Roman" w:cs="Times New Roman"/>
        </w:rPr>
        <w:t xml:space="preserve">• On Watch, ranging from ≥25th percentile to &lt; 40th percentile, or </w:t>
      </w:r>
      <w:r w:rsidRPr="00C50CEE">
        <w:rPr>
          <w:rFonts w:ascii="Times New Roman" w:hAnsi="Times New Roman" w:cs="Times New Roman"/>
          <w:i/>
        </w:rPr>
        <w:t>NCE</w:t>
      </w:r>
      <w:r w:rsidRPr="00C50CEE">
        <w:rPr>
          <w:rFonts w:ascii="Times New Roman" w:hAnsi="Times New Roman" w:cs="Times New Roman"/>
        </w:rPr>
        <w:t xml:space="preserve"> &lt; 44.7</w:t>
      </w:r>
    </w:p>
    <w:p w:rsidR="00991A58" w:rsidRPr="00C50CEE" w:rsidRDefault="00991A58" w:rsidP="00991A58">
      <w:pPr>
        <w:autoSpaceDE w:val="0"/>
        <w:autoSpaceDN w:val="0"/>
        <w:adjustRightInd w:val="0"/>
        <w:spacing w:line="480" w:lineRule="auto"/>
        <w:ind w:left="720"/>
        <w:rPr>
          <w:rFonts w:ascii="Times New Roman" w:hAnsi="Times New Roman" w:cs="Times New Roman"/>
        </w:rPr>
      </w:pPr>
      <w:r w:rsidRPr="00C50CEE">
        <w:rPr>
          <w:rFonts w:ascii="Times New Roman" w:hAnsi="Times New Roman" w:cs="Times New Roman"/>
        </w:rPr>
        <w:t xml:space="preserve">• Intervention ranging from ≥10th percentile to &lt;25th percentile, or </w:t>
      </w:r>
      <w:r w:rsidRPr="00C50CEE">
        <w:rPr>
          <w:rFonts w:ascii="Times New Roman" w:hAnsi="Times New Roman" w:cs="Times New Roman"/>
          <w:i/>
        </w:rPr>
        <w:t xml:space="preserve">NCE </w:t>
      </w:r>
      <w:r w:rsidRPr="00C50CEE">
        <w:rPr>
          <w:rFonts w:ascii="Times New Roman" w:hAnsi="Times New Roman" w:cs="Times New Roman"/>
        </w:rPr>
        <w:t>&lt;</w:t>
      </w:r>
      <w:r w:rsidRPr="00C50CEE">
        <w:rPr>
          <w:rFonts w:ascii="Times New Roman" w:hAnsi="Times New Roman" w:cs="Times New Roman"/>
          <w:i/>
        </w:rPr>
        <w:t xml:space="preserve"> </w:t>
      </w:r>
      <w:r w:rsidRPr="00C50CEE">
        <w:rPr>
          <w:rFonts w:ascii="Times New Roman" w:hAnsi="Times New Roman" w:cs="Times New Roman"/>
        </w:rPr>
        <w:t>35.8</w:t>
      </w:r>
    </w:p>
    <w:p w:rsidR="00991A58" w:rsidRPr="00C50CEE" w:rsidRDefault="00991A58" w:rsidP="00991A58">
      <w:pPr>
        <w:spacing w:line="480" w:lineRule="auto"/>
        <w:ind w:left="720"/>
        <w:rPr>
          <w:rFonts w:ascii="Times New Roman" w:hAnsi="Times New Roman" w:cs="Times New Roman"/>
        </w:rPr>
      </w:pPr>
      <w:r w:rsidRPr="00C50CEE">
        <w:rPr>
          <w:rFonts w:ascii="Times New Roman" w:hAnsi="Times New Roman" w:cs="Times New Roman"/>
        </w:rPr>
        <w:t xml:space="preserve">• Urgent Intervention = Below 10th percentile or </w:t>
      </w:r>
      <w:r w:rsidRPr="00C50CEE">
        <w:rPr>
          <w:rFonts w:ascii="Times New Roman" w:hAnsi="Times New Roman" w:cs="Times New Roman"/>
          <w:i/>
        </w:rPr>
        <w:t xml:space="preserve">SS </w:t>
      </w:r>
      <w:r w:rsidRPr="00C50CEE">
        <w:rPr>
          <w:rFonts w:ascii="Times New Roman" w:hAnsi="Times New Roman" w:cs="Times New Roman"/>
        </w:rPr>
        <w:t>≤ 23 (Renaissance Learning, 2012)</w:t>
      </w:r>
    </w:p>
    <w:p w:rsidR="00991A58" w:rsidRDefault="00991A58" w:rsidP="00BE5FD7">
      <w:pPr>
        <w:spacing w:line="480" w:lineRule="auto"/>
        <w:ind w:firstLine="720"/>
        <w:rPr>
          <w:rFonts w:ascii="Times New Roman" w:hAnsi="Times New Roman" w:cs="Times New Roman"/>
        </w:rPr>
      </w:pPr>
      <w:r w:rsidRPr="00BE5FD7">
        <w:rPr>
          <w:rFonts w:ascii="Times New Roman" w:hAnsi="Times New Roman" w:cs="Times New Roman"/>
        </w:rPr>
        <w:t xml:space="preserve">Information provided by such assessments is valuable in identifying student strengths and weaknesses. More importantly, they help guide classroom and individual instruction. The question is whether they can be used exclusively to identify WCs based on specific, limited criteria, ORF and RC, without additional psychoeducational testing.  Time is of the essence in terms of intervention and remediation, thus an investigation may be merited. </w:t>
      </w:r>
    </w:p>
    <w:p w:rsidR="00F02E31" w:rsidRPr="003A6ED6" w:rsidRDefault="00991A58" w:rsidP="003A6ED6">
      <w:pPr>
        <w:pStyle w:val="Heading2"/>
        <w:rPr>
          <w:rFonts w:ascii="Times New Roman" w:eastAsia="Calibri" w:hAnsi="Times New Roman" w:cs="Times New Roman"/>
          <w:b w:val="0"/>
          <w:caps/>
          <w:sz w:val="24"/>
          <w:szCs w:val="24"/>
        </w:rPr>
      </w:pPr>
      <w:bookmarkStart w:id="123" w:name="_Toc458851970"/>
      <w:bookmarkStart w:id="124" w:name="_Toc458855895"/>
      <w:bookmarkStart w:id="125" w:name="_Toc481933118"/>
      <w:bookmarkStart w:id="126" w:name="_Toc481941673"/>
      <w:bookmarkStart w:id="127" w:name="_Toc481945052"/>
      <w:r w:rsidRPr="003A6ED6">
        <w:rPr>
          <w:rFonts w:ascii="Times New Roman" w:eastAsia="Calibri" w:hAnsi="Times New Roman" w:cs="Times New Roman"/>
          <w:b w:val="0"/>
          <w:sz w:val="24"/>
          <w:szCs w:val="24"/>
        </w:rPr>
        <w:t>Summary</w:t>
      </w:r>
      <w:bookmarkEnd w:id="123"/>
      <w:bookmarkEnd w:id="124"/>
      <w:bookmarkEnd w:id="125"/>
      <w:bookmarkEnd w:id="126"/>
      <w:bookmarkEnd w:id="127"/>
      <w:r w:rsidRPr="003A6ED6">
        <w:rPr>
          <w:rFonts w:ascii="Times New Roman" w:eastAsia="Calibri" w:hAnsi="Times New Roman" w:cs="Times New Roman"/>
          <w:b w:val="0"/>
          <w:sz w:val="24"/>
          <w:szCs w:val="24"/>
        </w:rPr>
        <w:t xml:space="preserve"> </w:t>
      </w:r>
    </w:p>
    <w:p w:rsidR="00991A58" w:rsidRPr="00F02E31" w:rsidRDefault="00F02E31" w:rsidP="00F02E31">
      <w:pPr>
        <w:spacing w:line="480" w:lineRule="auto"/>
        <w:ind w:firstLine="720"/>
        <w:rPr>
          <w:rFonts w:ascii="Times New Roman" w:hAnsi="Times New Roman" w:cs="Times New Roman"/>
        </w:rPr>
      </w:pPr>
      <w:r w:rsidRPr="00F02E31">
        <w:rPr>
          <w:rFonts w:ascii="Times New Roman" w:eastAsia="Calibri" w:hAnsi="Times New Roman" w:cs="Times New Roman"/>
        </w:rPr>
        <w:t>R</w:t>
      </w:r>
      <w:r w:rsidRPr="00F02E31">
        <w:rPr>
          <w:rFonts w:ascii="Times New Roman" w:hAnsi="Times New Roman" w:cs="Times New Roman"/>
        </w:rPr>
        <w:t xml:space="preserve">eading theory influences education policy and research. Automaticity theory is supported and has been further explained to influence </w:t>
      </w:r>
      <w:r w:rsidR="00882216">
        <w:rPr>
          <w:rFonts w:ascii="Times New Roman" w:hAnsi="Times New Roman" w:cs="Times New Roman"/>
        </w:rPr>
        <w:t>RC</w:t>
      </w:r>
      <w:r w:rsidRPr="00F02E31">
        <w:rPr>
          <w:rFonts w:ascii="Times New Roman" w:hAnsi="Times New Roman" w:cs="Times New Roman"/>
        </w:rPr>
        <w:t xml:space="preserve">. After all, a student cannot understand what he cannot read. Word callers are defined as students who read aloud at </w:t>
      </w:r>
      <w:r w:rsidRPr="00F02E31">
        <w:rPr>
          <w:rFonts w:ascii="Times New Roman" w:hAnsi="Times New Roman" w:cs="Times New Roman"/>
        </w:rPr>
        <w:lastRenderedPageBreak/>
        <w:t xml:space="preserve">an acceptable rate of speed, but with limited or no comprehension of what was just read. Researchers have landed on opposite sides of the discussion regarding the very existence of </w:t>
      </w:r>
      <w:r w:rsidR="00882216">
        <w:rPr>
          <w:rFonts w:ascii="Times New Roman" w:hAnsi="Times New Roman" w:cs="Times New Roman"/>
        </w:rPr>
        <w:t>WC</w:t>
      </w:r>
      <w:r w:rsidRPr="00F02E31">
        <w:rPr>
          <w:rFonts w:ascii="Times New Roman" w:hAnsi="Times New Roman" w:cs="Times New Roman"/>
        </w:rPr>
        <w:t xml:space="preserve">s. Assessments used in the research are largely unavailable, and even impractical, for teachers to administered and interpret efficiently. In order to address the existence of </w:t>
      </w:r>
      <w:proofErr w:type="spellStart"/>
      <w:r w:rsidRPr="00F02E31">
        <w:rPr>
          <w:rFonts w:ascii="Times New Roman" w:hAnsi="Times New Roman" w:cs="Times New Roman"/>
        </w:rPr>
        <w:t>wcs</w:t>
      </w:r>
      <w:proofErr w:type="spellEnd"/>
      <w:r w:rsidRPr="00F02E31">
        <w:rPr>
          <w:rFonts w:ascii="Times New Roman" w:hAnsi="Times New Roman" w:cs="Times New Roman"/>
        </w:rPr>
        <w:t xml:space="preserve"> and important instructional needs of these students, it is important that teachers have the ability to identify this group. The larger question is whether teachers can use data from a universal assessment, such as star-r to answer these questions. To this date, no researcher has sought to answer these questions.</w:t>
      </w:r>
    </w:p>
    <w:p w:rsidR="00991A58" w:rsidRPr="00F02E31" w:rsidRDefault="00991A58" w:rsidP="00F02E31">
      <w:pPr>
        <w:spacing w:line="480" w:lineRule="auto"/>
        <w:rPr>
          <w:rFonts w:ascii="Times New Roman" w:hAnsi="Times New Roman" w:cs="Times New Roman"/>
        </w:rPr>
      </w:pPr>
    </w:p>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BD16D4" w:rsidRDefault="00BD16D4" w:rsidP="00133CEC"/>
    <w:p w:rsidR="00BD16D4" w:rsidRDefault="00BD16D4" w:rsidP="00133CEC"/>
    <w:p w:rsidR="00BD16D4" w:rsidRDefault="00BD16D4" w:rsidP="00133CEC"/>
    <w:p w:rsidR="00BD16D4" w:rsidRDefault="00BD16D4" w:rsidP="00133CEC"/>
    <w:p w:rsidR="00BD16D4" w:rsidRDefault="00BD16D4" w:rsidP="00133CEC"/>
    <w:p w:rsidR="00BD16D4" w:rsidRDefault="00BD16D4" w:rsidP="00133CEC"/>
    <w:p w:rsidR="00BD16D4" w:rsidRDefault="00BD16D4" w:rsidP="00133CEC"/>
    <w:p w:rsidR="00BD16D4" w:rsidRDefault="00BD16D4" w:rsidP="00133CEC"/>
    <w:p w:rsidR="00CA4B76" w:rsidRPr="00133CEC" w:rsidRDefault="00CA4B76" w:rsidP="00133CEC"/>
    <w:p w:rsidR="00133CEC" w:rsidRPr="00C50CEE" w:rsidRDefault="00133CEC" w:rsidP="00133CEC">
      <w:pPr>
        <w:autoSpaceDE w:val="0"/>
        <w:autoSpaceDN w:val="0"/>
        <w:adjustRightInd w:val="0"/>
        <w:jc w:val="center"/>
        <w:outlineLvl w:val="0"/>
        <w:rPr>
          <w:rFonts w:ascii="Times New Roman" w:hAnsi="Times New Roman" w:cs="Times New Roman"/>
          <w:bCs/>
          <w:noProof/>
        </w:rPr>
      </w:pPr>
      <w:bookmarkStart w:id="128" w:name="_Toc481933119"/>
      <w:bookmarkStart w:id="129" w:name="_Toc481941674"/>
      <w:bookmarkStart w:id="130" w:name="_Toc481945053"/>
      <w:r w:rsidRPr="00C50CEE">
        <w:rPr>
          <w:rFonts w:ascii="Times New Roman" w:hAnsi="Times New Roman" w:cs="Times New Roman"/>
          <w:bCs/>
          <w:noProof/>
        </w:rPr>
        <w:lastRenderedPageBreak/>
        <w:t>Chapter 3  Materials and Procedures</w:t>
      </w:r>
      <w:bookmarkStart w:id="131" w:name="_Toc458851971"/>
      <w:bookmarkStart w:id="132" w:name="_Toc458855896"/>
      <w:bookmarkEnd w:id="128"/>
      <w:bookmarkEnd w:id="129"/>
      <w:bookmarkEnd w:id="130"/>
    </w:p>
    <w:p w:rsidR="00133CEC" w:rsidRPr="00C50CEE" w:rsidRDefault="00133CEC" w:rsidP="00133CEC">
      <w:pPr>
        <w:rPr>
          <w:rFonts w:ascii="Times New Roman" w:hAnsi="Times New Roman" w:cs="Times New Roman"/>
        </w:rPr>
      </w:pPr>
    </w:p>
    <w:p w:rsidR="00133CEC" w:rsidRPr="00C50CEE" w:rsidRDefault="00133CEC" w:rsidP="00133CEC">
      <w:pPr>
        <w:spacing w:line="480" w:lineRule="auto"/>
        <w:rPr>
          <w:rFonts w:ascii="Times New Roman" w:hAnsi="Times New Roman" w:cs="Times New Roman"/>
        </w:rPr>
      </w:pPr>
      <w:r w:rsidRPr="00C50CEE">
        <w:rPr>
          <w:rFonts w:ascii="Times New Roman" w:hAnsi="Times New Roman" w:cs="Times New Roman"/>
        </w:rPr>
        <w:tab/>
        <w:t xml:space="preserve">In this chapter, I will describe the theoretical framework driving my investigation, identify the dependent and independent variables. I will present the four questions that will guide my research methodology, including providing participant demographics, assessment description, and the procedures I used to collect, clean, and analyze the data for the participating school district. </w:t>
      </w:r>
    </w:p>
    <w:p w:rsidR="00133CEC" w:rsidRPr="00C50CEE" w:rsidRDefault="00133CEC" w:rsidP="00133CEC">
      <w:pPr>
        <w:keepNext/>
        <w:spacing w:line="480" w:lineRule="auto"/>
        <w:ind w:left="-1260" w:firstLine="1260"/>
        <w:jc w:val="center"/>
        <w:outlineLvl w:val="1"/>
        <w:rPr>
          <w:rFonts w:ascii="Times New Roman" w:eastAsia="Calibri" w:hAnsi="Times New Roman"/>
          <w:bCs/>
          <w:iCs/>
          <w:szCs w:val="28"/>
        </w:rPr>
      </w:pPr>
      <w:bookmarkStart w:id="133" w:name="_Toc481933120"/>
      <w:bookmarkStart w:id="134" w:name="_Toc481941675"/>
      <w:bookmarkStart w:id="135" w:name="_Toc481945054"/>
      <w:r w:rsidRPr="00C50CEE">
        <w:rPr>
          <w:rFonts w:ascii="Times New Roman" w:eastAsia="Calibri" w:hAnsi="Times New Roman"/>
          <w:bCs/>
          <w:iCs/>
          <w:szCs w:val="28"/>
        </w:rPr>
        <w:t>Theoretical Framework</w:t>
      </w:r>
      <w:bookmarkEnd w:id="133"/>
      <w:bookmarkEnd w:id="134"/>
      <w:bookmarkEnd w:id="135"/>
    </w:p>
    <w:p w:rsidR="00133CEC" w:rsidRPr="00C50CEE" w:rsidRDefault="00133CEC" w:rsidP="00133CEC">
      <w:pPr>
        <w:spacing w:line="480" w:lineRule="auto"/>
        <w:ind w:firstLine="720"/>
        <w:rPr>
          <w:rFonts w:ascii="Times New Roman" w:hAnsi="Times New Roman" w:cs="Times New Roman"/>
        </w:rPr>
      </w:pPr>
      <w:r w:rsidRPr="00C50CEE">
        <w:rPr>
          <w:rFonts w:ascii="Times New Roman" w:hAnsi="Times New Roman" w:cs="Times New Roman"/>
        </w:rPr>
        <w:t xml:space="preserve">Although I do not fully ascribe to a single theoretical perspective in terms of instruction or assessment, current practices influence my approach to investigating the possible existence of WCs. The theoretical framework for my investigation is based on existing instructional and assessment practices following behaviorist theories underlying the simple view of reading and automaticity, involving low-level skills. As it relates to literacy, behaviorist theory asserts that reading is a behavior and that literacy skills are built by developing low-level skills related to reading fluency, phonemic awareness, phonological awareness, and single word decoding, leading to vocabulary development and ultimately to RF and RC. The implication is also that practicing the behavior, e.g. repeated reading, improves RC, the primary goal of reading. These various theories support the practice of assessing the low-level, component skills and lend themselves to using data mining as a methodology for investigating relationships between these skills and WC status. Using data mining procedures, I also investigated the potential influence of dichotomous, independent demographic variables, such as gender, special education status, and free or reduced lunch eligibility, and grade level, which is an ordinal variable. </w:t>
      </w:r>
      <w:r w:rsidRPr="00C50CEE">
        <w:rPr>
          <w:rFonts w:ascii="Times New Roman" w:hAnsi="Times New Roman" w:cs="Times New Roman"/>
        </w:rPr>
        <w:lastRenderedPageBreak/>
        <w:t>In this research, the dependent variables include the STAR-R Assessment’s RC equivalent, which is the independent reading level (IRL). The IRL is a combination of domains comprised of a set of skills expected at each grade level, including comprehension based on separate scores for literary and informational texts, and vocabulary. The dependent variables are dichotomous, meaning there are only two possibilities, either 0 = non-WC, or 1 = WC. The independent variables, estimated silent reading fluency (RF-E) and IRL are quantitative scores which were converted to Normal Curve Equivalents for statistical analyses, which will be explained.</w:t>
      </w:r>
    </w:p>
    <w:p w:rsidR="00133CEC" w:rsidRPr="00C50CEE" w:rsidRDefault="00133CEC" w:rsidP="00133CEC">
      <w:pPr>
        <w:keepNext/>
        <w:spacing w:line="480" w:lineRule="auto"/>
        <w:ind w:left="-1260" w:firstLine="1260"/>
        <w:jc w:val="center"/>
        <w:outlineLvl w:val="1"/>
        <w:rPr>
          <w:rFonts w:ascii="Times New Roman" w:eastAsia="Calibri" w:hAnsi="Times New Roman"/>
          <w:bCs/>
          <w:iCs/>
          <w:szCs w:val="28"/>
        </w:rPr>
      </w:pPr>
      <w:bookmarkStart w:id="136" w:name="_Toc481933121"/>
      <w:bookmarkStart w:id="137" w:name="_Toc481941676"/>
      <w:bookmarkStart w:id="138" w:name="_Toc481945055"/>
      <w:r w:rsidRPr="00C50CEE">
        <w:rPr>
          <w:rFonts w:ascii="Times New Roman" w:eastAsia="Calibri" w:hAnsi="Times New Roman"/>
          <w:bCs/>
          <w:iCs/>
          <w:szCs w:val="28"/>
        </w:rPr>
        <w:t>Research Questions</w:t>
      </w:r>
      <w:bookmarkEnd w:id="131"/>
      <w:bookmarkEnd w:id="132"/>
      <w:bookmarkEnd w:id="136"/>
      <w:bookmarkEnd w:id="137"/>
      <w:bookmarkEnd w:id="138"/>
    </w:p>
    <w:p w:rsidR="00133CEC" w:rsidRPr="00C50CEE" w:rsidRDefault="00133CEC" w:rsidP="00133CEC">
      <w:pPr>
        <w:spacing w:line="480" w:lineRule="auto"/>
        <w:ind w:firstLine="720"/>
        <w:rPr>
          <w:rFonts w:ascii="Times New Roman" w:eastAsia="Calibri" w:hAnsi="Times New Roman" w:cs="Times New Roman"/>
        </w:rPr>
      </w:pPr>
      <w:r w:rsidRPr="00C50CEE">
        <w:rPr>
          <w:rFonts w:ascii="Times New Roman" w:eastAsia="Calibri" w:hAnsi="Times New Roman" w:cs="Times New Roman"/>
        </w:rPr>
        <w:t xml:space="preserve">As established in the previous chapter, there is some support for the notion of the existence of  WCs who have been identified using combinations of informal, diagnostic, and other standardized assessments in fourth and fifth grades </w:t>
      </w:r>
      <w:r w:rsidRPr="00C50CEE">
        <w:rPr>
          <w:rFonts w:ascii="Times New Roman" w:eastAsia="Calibri" w:hAnsi="Times New Roman" w:cs="Times New Roman"/>
        </w:rPr>
        <w:fldChar w:fldCharType="begin"/>
      </w:r>
      <w:r w:rsidRPr="00C50CEE">
        <w:rPr>
          <w:rFonts w:ascii="Times New Roman" w:eastAsia="Calibri" w:hAnsi="Times New Roman" w:cs="Times New Roman"/>
        </w:rPr>
        <w:instrText xml:space="preserve"> ADDIN ZOTERO_ITEM CSL_CITATION {"citationID":"1gacust6s1","properties":{"formattedCitation":"(Buly &amp; Valencia, 2002; Cain &amp; Oakhill, 2006; Meisinger et al., 2009)","plainCitation":"(Buly &amp; Valencia, 2002; Cain &amp; Oakhill, 2006; Meisinger et al., 2009)"},"citationItems":[{"id":797,"uris":["http://zotero.org/users/1442729/items/VWFRZM72"],"uri":["http://zotero.org/users/1442729/items/VWFRZM72"],"itemData":{"id":797,"type":"article-journal","title":"Below the bar: Profiles of students who fail state reading assessments","container-title":"Educational Evaluation and Policy Analysis","page":"219-239","volume":"24","issue":"3","source":"epa.sagepub.com","abstract":"State and school districts are looking for policies they believe will improve student performance. As a result, assessments have proliferated, stakes have increased, and specific curriculum and instructional approaches are being mandated. In this study, we probed beneath students' failing scores on a state reading assessment to investigate the needs of struggling students and implications for policy. We found that scores on state tests mask distinctive and multifaceted patterns of students' reading abilities that require dramatically different instructional emphases. We explore the implications of this complexity for state and local reform efforts that target improved teaching and learning.","DOI":"10.3102/01623737024003219","ISSN":"0162-3737, 1935-1062","shortTitle":"Below the Bar","journalAbbreviation":"EDUCATIONAL EVALUATION AND POLICY ANALYSIS","language":"en","author":[{"family":"Buly","given":"Marsha Riddle"},{"family":"Valencia","given":"Sheila W."}],"issued":{"date-parts":[["2002",9,21]]}},"label":"page"},{"id":828,"uris":["http://zotero.org/users/1442729/items/WPH67P4X"],"uri":["http://zotero.org/users/1442729/items/WPH67P4X"],"itemData":{"id":828,"type":"article-journal","title":"Profiles of children with specific reading comprehension difficulties","container-title":"British Journal of Educational Psychology","page":"683-696","volume":"76","issue":"4","source":"Wiley Online Library","abstract":"Background.  Children with fluent and accurate word reading in the presence of poor text comprehension are impaired on a wide range of reading-related tasks. Aims.  This study investigated the consistency of skill impairment in a sample of poor comprehenders to identify any fundamental skill weakness that (i) might be associated with poor text comprehension, and (ii) might lead to depressed reading development. An additional aim was to determine whether reading comprehension difficulties are associated with more general educational difficulties. Sample.  Twenty-three poor comprehenders and 23 good comprehenders with age-appropriate word reading accuracy were assessed when aged 8 years. Concurrent reading and language performance and reading, educational attainment and reasoning skills 3 years later are reported. Methods.  The following skills were assessed when aged 8 years: word reading, text comprehension, vocabulary, syntax, cognitive ability, working memory, comprehension subskills. Listening comprehension, SAT scores and reasoning scores at 11 years are also reported. Results.  There was no evidence for any fundamental skill weaknesses in the population of poor comprehenders at Time 1. However, poor vocabulary skills led to impaired growth in word reading ability and poor general cognitive ability led to impaired growth in comprehension. Poor comprehenders obtained lower SAT scores than did the good comprehenders at 11 years. Conclusions.  These findings indicate that a single underlying source of poor comprehension is unlikely. Poor comprehenders are at risk of generally poor educational attainment, although weak verbal or cognitive skills appear to affect the reading development of poor comprehenders in different ways.","DOI":"10.1348/000709905X67610","ISSN":"2044-8279","language":"en","author":[{"family":"Cain","given":"Kate"},{"family":"Oakhill","given":"Jane"}],"issued":{"date-parts":[["2006"]]}},"label":"page"},{"id":823,"uris":["http://zotero.org/users/1442729/items/WKRPWM3D"],"uri":["http://zotero.org/users/1442729/items/WKRPWM3D"],"itemData":{"id":823,"type":"article-journal","title":"Myth and reality of the word caller: The relation between teacher nominations and prevalence among elementary school children.","container-title":"School Psychology Quarterly","page":"147-159","volume":"24","issue":"3","source":"ProQuest","abstract":"The purpose of the study was to investigate (a) the prevalence of word callers in elementary school, (b) the accuracy of teachers’ word caller nominations, and (c) teachers’ conceptualization of reading fluency and reading comprehension. To this end, 2 cross-sectional studies of second- and third- (N = 868) and of third- and fifth-grade (N = 202) children were conducted. Our findings suggest that word callers occur infrequently in the primary grades but that they are more prevalent in late elementary school. Regardless of grade level, teachers often overnominated children as word callers. Furthermore, a great deal of ambiguity and inconsistency seems to exist regarding teachers’ understanding and use of the term. These findings suggest that the term should be used relatively rarely and that reading educators should be cautious about their identification of word callers in early elementary school. (PsycINFO Database Record (c) 2013 APA, all rights reserved)(journal abstract)","DOI":"http://dx.doi.org.proxy.lib.utk.edu:90/10.1037/a0017191","ISSN":"1045-3830","shortTitle":"Myth and reality of the word caller","language":"English","author":[{"family":"Meisinger","given":"Elizabeth B."},{"family":"Bradley","given":"Barbara A."},{"family":"Schwanenflugel","given":"Paula J."},{"family":"Kuhn","given":"Melanie R."},{"family":"Morris","given":"Robin D."}],"issued":{"date-parts":[["2009",9]]}},"label":"page"}],"schema":"https://github.com/citation-style-language/schema/raw/master/csl-citation.json"} </w:instrText>
      </w:r>
      <w:r w:rsidRPr="00C50CEE">
        <w:rPr>
          <w:rFonts w:ascii="Times New Roman" w:eastAsia="Calibri" w:hAnsi="Times New Roman" w:cs="Times New Roman"/>
        </w:rPr>
        <w:fldChar w:fldCharType="separate"/>
      </w:r>
      <w:r w:rsidRPr="00C50CEE">
        <w:rPr>
          <w:rFonts w:ascii="Times New Roman" w:eastAsia="Calibri" w:hAnsi="Times New Roman" w:cs="Times New Roman"/>
        </w:rPr>
        <w:t>(Buly &amp; Valencia, 2002; Cain &amp; Oakhill, 2006; Meisinger et al., 2009)</w:t>
      </w:r>
      <w:r w:rsidRPr="00C50CEE">
        <w:rPr>
          <w:rFonts w:ascii="Times New Roman" w:eastAsia="Calibri" w:hAnsi="Times New Roman" w:cs="Times New Roman"/>
        </w:rPr>
        <w:fldChar w:fldCharType="end"/>
      </w:r>
      <w:r w:rsidRPr="00C50CEE">
        <w:rPr>
          <w:rFonts w:ascii="Times New Roman" w:eastAsia="Calibri" w:hAnsi="Times New Roman" w:cs="Times New Roman"/>
        </w:rPr>
        <w:t xml:space="preserve">. Even though classroom teachers identify WCs within their classrooms, researchers have not looked beyond teacher ratings and CBM-R </w:t>
      </w:r>
      <w:r w:rsidRPr="00C50CEE">
        <w:rPr>
          <w:rFonts w:ascii="Times New Roman" w:eastAsia="Calibri" w:hAnsi="Times New Roman" w:cs="Times New Roman"/>
        </w:rPr>
        <w:fldChar w:fldCharType="begin"/>
      </w:r>
      <w:r w:rsidRPr="00C50CEE">
        <w:rPr>
          <w:rFonts w:ascii="Times New Roman" w:eastAsia="Calibri" w:hAnsi="Times New Roman" w:cs="Times New Roman"/>
        </w:rPr>
        <w:instrText xml:space="preserve"> ADDIN ZOTERO_ITEM CSL_CITATION {"citationID":"2fc5haeks8","properties":{"formattedCitation":"(Feinberg &amp; Shapiro, 2009; Hamilton &amp; Shinn, 2003)","plainCitation":"(Feinberg &amp; Shapiro, 2009; Hamilton &amp; Shinn, 2003)"},"citationItems":[{"id":100,"uris":["http://zotero.org/users/1442729/items/56FDXR4K"],"uri":["http://zotero.org/users/1442729/items/56FDXR4K"],"itemData":{"id":100,"type":"article-journal","title":"Teacher accuracy: An examination of teacher-based judgments of students' reading with differing achievement levels","container-title":"The Journal of Educational Research","page":"453–462","volume":"102","issue":"6","source":"Google Scholar","note":"00074","shortTitle":"Teacher accuracy","author":[{"family":"Feinberg","given":"Adam B."},{"family":"Shapiro","given":"Edward S."}],"issued":{"date-parts":[["2009"]]}},"label":"page"},{"id":420,"uris":["http://zotero.org/users/1442729/items/GAPW7R4A"],"uri":["http://zotero.org/users/1442729/items/GAPW7R4A"],"itemData":{"id":420,"type":"article-journal","title":"Characteristics of word callers: An investigation of the accuracy of teachers' judgments of reading comprehension and oral reading skills","container-title":"School Psychology Review","page":"228","volume":"32","issue":"2","source":"EBSCOhost","abstract":"Presents a study which examined the oral reading and comprehension skills of teacher-identified word callers in the U.S.  Role of word callers in the skepticism of teachers towards curriculum-based measurement of reading; Examination of the accuracy of teachers in judging the reading skills of students; Discussion on the concept of teachers on reading fluency.","ISSN":"02796015","shortTitle":"Characteristics of World Callers","journalAbbreviation":"School Psychology Review","author":[{"family":"Hamilton","given":"Chad"},{"family":"Shinn","given":"Mark R."}],"issued":{"date-parts":[["2003",6]]}},"label":"page"}],"schema":"https://github.com/citation-style-language/schema/raw/master/csl-citation.json"} </w:instrText>
      </w:r>
      <w:r w:rsidRPr="00C50CEE">
        <w:rPr>
          <w:rFonts w:ascii="Times New Roman" w:eastAsia="Calibri" w:hAnsi="Times New Roman" w:cs="Times New Roman"/>
        </w:rPr>
        <w:fldChar w:fldCharType="separate"/>
      </w:r>
      <w:r w:rsidRPr="00C50CEE">
        <w:rPr>
          <w:rFonts w:ascii="Times New Roman" w:eastAsia="Calibri" w:hAnsi="Times New Roman" w:cs="Times New Roman"/>
        </w:rPr>
        <w:t>(Feinberg &amp; Shapiro, 2009; Hamilton &amp; Shinn, 2003)</w:t>
      </w:r>
      <w:r w:rsidRPr="00C50CEE">
        <w:rPr>
          <w:rFonts w:ascii="Times New Roman" w:eastAsia="Calibri" w:hAnsi="Times New Roman" w:cs="Times New Roman"/>
        </w:rPr>
        <w:fldChar w:fldCharType="end"/>
      </w:r>
      <w:r w:rsidRPr="00C50CEE">
        <w:rPr>
          <w:rFonts w:ascii="Times New Roman" w:eastAsia="Calibri" w:hAnsi="Times New Roman" w:cs="Times New Roman"/>
        </w:rPr>
        <w:t xml:space="preserve"> to determine whether WCs exist using common, standardized classroom and state assessments.  My primary goal for this investigation is to determine if the STAR-R assessment can be used to answer questions regarding the existence of WCs for students in first through fifth grade. My research question focuses on the existence of WCs defined as students whose estimated reading fluency (RF-E) score is 14.04 NCE points greater than RC score </w:t>
      </w:r>
      <w:r w:rsidRPr="00C50CEE">
        <w:rPr>
          <w:rFonts w:ascii="Times New Roman" w:eastAsia="Calibri" w:hAnsi="Times New Roman" w:cs="Times New Roman"/>
        </w:rPr>
        <w:fldChar w:fldCharType="begin"/>
      </w:r>
      <w:r w:rsidRPr="00C50CEE">
        <w:rPr>
          <w:rFonts w:ascii="Times New Roman" w:eastAsia="Calibri" w:hAnsi="Times New Roman" w:cs="Times New Roman"/>
        </w:rPr>
        <w:instrText xml:space="preserve"> ADDIN ZOTERO_ITEM CSL_CITATION {"citationID":"yRZrnNwR","properties":{"formattedCitation":"(Meisinger et al., 2009)","plainCitation":"(Meisinger et al., 2009)"},"citationItems":[{"id":823,"uris":["http://zotero.org/users/1442729/items/WKRPWM3D"],"uri":["http://zotero.org/users/1442729/items/WKRPWM3D"],"itemData":{"id":823,"type":"article-journal","title":"Myth and reality of the word caller: The relation between teacher nominations and prevalence among elementary school children.","container-title":"School Psychology Quarterly","page":"147-159","volume":"24","issue":"3","source":"ProQuest","abstract":"The purpose of the study was to investigate (a) the prevalence of word callers in elementary school, (b) the accuracy of teachers’ word caller nominations, and (c) teachers’ conceptualization of reading fluency and reading comprehension. To this end, 2 cross-sectional studies of second- and third- (N = 868) and of third- and fifth-grade (N = 202) children were conducted. Our findings suggest that word callers occur infrequently in the primary grades but that they are more prevalent in late elementary school. Regardless of grade level, teachers often overnominated children as word callers. Furthermore, a great deal of ambiguity and inconsistency seems to exist regarding teachers’ understanding and use of the term. These findings suggest that the term should be used relatively rarely and that reading educators should be cautious about their identification of word callers in early elementary school. (PsycINFO Database Record (c) 2013 APA, all rights reserved)(journal abstract)","DOI":"http://dx.doi.org.proxy.lib.utk.edu:90/10.1037/a0017191","ISSN":"1045-3830","shortTitle":"Myth and reality of the word caller","language":"English","author":[{"family":"Meisinger","given":"Elizabeth B."},{"family":"Bradley","given":"Barbara A."},{"family":"Schwanenflugel","given":"Paula J."},{"family":"Kuhn","given":"Melanie R."},{"family":"Morris","given":"Robin D."}],"issued":{"date-parts":[["2009",9]]}}}],"schema":"https://github.com/citation-style-language/schema/raw/master/csl-citation.json"} </w:instrText>
      </w:r>
      <w:r w:rsidRPr="00C50CEE">
        <w:rPr>
          <w:rFonts w:ascii="Times New Roman" w:eastAsia="Calibri" w:hAnsi="Times New Roman" w:cs="Times New Roman"/>
        </w:rPr>
        <w:fldChar w:fldCharType="separate"/>
      </w:r>
      <w:r w:rsidRPr="00C50CEE">
        <w:rPr>
          <w:rFonts w:ascii="Times New Roman" w:eastAsia="Calibri" w:hAnsi="Times New Roman" w:cs="Times New Roman"/>
        </w:rPr>
        <w:t>(Meisinger et al., 2009)</w:t>
      </w:r>
      <w:r w:rsidRPr="00C50CEE">
        <w:rPr>
          <w:rFonts w:ascii="Times New Roman" w:eastAsia="Calibri" w:hAnsi="Times New Roman" w:cs="Times New Roman"/>
        </w:rPr>
        <w:fldChar w:fldCharType="end"/>
      </w:r>
      <w:r w:rsidRPr="00C50CEE">
        <w:rPr>
          <w:rFonts w:ascii="Times New Roman" w:eastAsia="Calibri" w:hAnsi="Times New Roman" w:cs="Times New Roman"/>
        </w:rPr>
        <w:t xml:space="preserve">. My specific research questions are as follows: </w:t>
      </w:r>
    </w:p>
    <w:p w:rsidR="00133CEC" w:rsidRPr="00C50CEE" w:rsidRDefault="00133CEC" w:rsidP="00133CEC">
      <w:pPr>
        <w:spacing w:line="480" w:lineRule="auto"/>
        <w:ind w:firstLine="720"/>
        <w:rPr>
          <w:rFonts w:ascii="Times New Roman" w:eastAsia="Calibri" w:hAnsi="Times New Roman" w:cs="Times New Roman"/>
        </w:rPr>
      </w:pPr>
      <w:bookmarkStart w:id="139" w:name="_Hlk481936460"/>
      <w:r w:rsidRPr="00C50CEE">
        <w:rPr>
          <w:rFonts w:ascii="Times New Roman" w:eastAsia="Calibri" w:hAnsi="Times New Roman" w:cs="Times New Roman"/>
        </w:rPr>
        <w:lastRenderedPageBreak/>
        <w:t xml:space="preserve">1.   What </w:t>
      </w:r>
      <w:r w:rsidR="00C40B3F" w:rsidRPr="00C40B3F">
        <w:rPr>
          <w:rFonts w:ascii="Times New Roman" w:eastAsia="Calibri" w:hAnsi="Times New Roman" w:cs="Times New Roman"/>
        </w:rPr>
        <w:t xml:space="preserve">percentage of the students </w:t>
      </w:r>
      <w:r w:rsidRPr="00C50CEE">
        <w:rPr>
          <w:rFonts w:ascii="Times New Roman" w:eastAsia="Calibri" w:hAnsi="Times New Roman" w:cs="Times New Roman"/>
        </w:rPr>
        <w:t>can be identified as WCs based on the definition of word callers where RF-E score is equal to grade level and RF-E score is greater than the RC score by at least 14.04 NCE points?</w:t>
      </w:r>
    </w:p>
    <w:p w:rsidR="00133CEC" w:rsidRPr="00C50CEE" w:rsidRDefault="00C40B3F" w:rsidP="00133CEC">
      <w:pPr>
        <w:spacing w:line="480" w:lineRule="auto"/>
        <w:ind w:firstLine="720"/>
        <w:rPr>
          <w:rFonts w:ascii="Times New Roman" w:eastAsia="Calibri" w:hAnsi="Times New Roman" w:cs="Times New Roman"/>
        </w:rPr>
      </w:pPr>
      <w:r>
        <w:rPr>
          <w:rFonts w:ascii="Times New Roman" w:eastAsia="Calibri" w:hAnsi="Times New Roman" w:cs="Times New Roman"/>
        </w:rPr>
        <w:t>2.   Does the percentage rate</w:t>
      </w:r>
      <w:r w:rsidR="00133CEC" w:rsidRPr="00C50CEE">
        <w:rPr>
          <w:rFonts w:ascii="Times New Roman" w:eastAsia="Calibri" w:hAnsi="Times New Roman" w:cs="Times New Roman"/>
        </w:rPr>
        <w:t xml:space="preserve"> of WCs increase across grade levels?</w:t>
      </w:r>
    </w:p>
    <w:p w:rsidR="00133CEC" w:rsidRPr="00C50CEE" w:rsidRDefault="00133CEC" w:rsidP="00133CEC">
      <w:pPr>
        <w:spacing w:line="480" w:lineRule="auto"/>
        <w:ind w:firstLine="720"/>
        <w:rPr>
          <w:rFonts w:ascii="Times New Roman" w:eastAsia="Calibri" w:hAnsi="Times New Roman" w:cs="Times New Roman"/>
        </w:rPr>
      </w:pPr>
      <w:r w:rsidRPr="00C50CEE">
        <w:rPr>
          <w:rFonts w:ascii="Times New Roman" w:eastAsia="Calibri" w:hAnsi="Times New Roman" w:cs="Times New Roman"/>
        </w:rPr>
        <w:t>3.   Are there differences in number of WCs vs. non-WCs as a function of the following:</w:t>
      </w:r>
    </w:p>
    <w:p w:rsidR="00133CEC" w:rsidRPr="00C50CEE" w:rsidRDefault="00133CEC" w:rsidP="00133CEC">
      <w:pPr>
        <w:spacing w:line="480" w:lineRule="auto"/>
        <w:ind w:left="720" w:firstLine="720"/>
        <w:rPr>
          <w:rFonts w:ascii="Times New Roman" w:eastAsia="Calibri" w:hAnsi="Times New Roman" w:cs="Times New Roman"/>
        </w:rPr>
      </w:pPr>
      <w:r w:rsidRPr="00C50CEE">
        <w:rPr>
          <w:rFonts w:ascii="Times New Roman" w:eastAsia="Calibri" w:hAnsi="Times New Roman" w:cs="Times New Roman"/>
        </w:rPr>
        <w:t>a.  Gender</w:t>
      </w:r>
    </w:p>
    <w:p w:rsidR="00133CEC" w:rsidRPr="00C50CEE" w:rsidRDefault="00133CEC" w:rsidP="00133CEC">
      <w:pPr>
        <w:spacing w:line="480" w:lineRule="auto"/>
        <w:ind w:left="720" w:firstLine="720"/>
        <w:rPr>
          <w:rFonts w:ascii="Times New Roman" w:eastAsia="Calibri" w:hAnsi="Times New Roman" w:cs="Times New Roman"/>
        </w:rPr>
      </w:pPr>
      <w:r w:rsidRPr="00C50CEE">
        <w:rPr>
          <w:rFonts w:ascii="Times New Roman" w:eastAsia="Calibri" w:hAnsi="Times New Roman" w:cs="Times New Roman"/>
        </w:rPr>
        <w:t>b.  Grade level</w:t>
      </w:r>
    </w:p>
    <w:p w:rsidR="00133CEC" w:rsidRPr="00C50CEE" w:rsidRDefault="00133CEC" w:rsidP="00133CEC">
      <w:pPr>
        <w:spacing w:line="480" w:lineRule="auto"/>
        <w:ind w:left="720" w:firstLine="720"/>
        <w:rPr>
          <w:rFonts w:ascii="Times New Roman" w:eastAsia="Calibri" w:hAnsi="Times New Roman" w:cs="Times New Roman"/>
        </w:rPr>
      </w:pPr>
      <w:r w:rsidRPr="00C50CEE">
        <w:rPr>
          <w:rFonts w:ascii="Times New Roman" w:eastAsia="Calibri" w:hAnsi="Times New Roman" w:cs="Times New Roman"/>
        </w:rPr>
        <w:t>c.   Free &amp; reduced lunch status</w:t>
      </w:r>
    </w:p>
    <w:p w:rsidR="00133CEC" w:rsidRPr="00C50CEE" w:rsidRDefault="00133CEC" w:rsidP="00133CEC">
      <w:pPr>
        <w:spacing w:line="480" w:lineRule="auto"/>
        <w:ind w:left="720" w:firstLine="720"/>
        <w:rPr>
          <w:rFonts w:ascii="Times New Roman" w:eastAsia="Calibri" w:hAnsi="Times New Roman" w:cs="Times New Roman"/>
        </w:rPr>
      </w:pPr>
      <w:r w:rsidRPr="00C50CEE">
        <w:rPr>
          <w:rFonts w:ascii="Times New Roman" w:eastAsia="Calibri" w:hAnsi="Times New Roman" w:cs="Times New Roman"/>
        </w:rPr>
        <w:t>d.  Those identified with a disability</w:t>
      </w:r>
    </w:p>
    <w:p w:rsidR="00133CEC" w:rsidRPr="00C50CEE" w:rsidRDefault="00133CEC" w:rsidP="00133CEC">
      <w:pPr>
        <w:keepNext/>
        <w:outlineLvl w:val="2"/>
        <w:rPr>
          <w:rFonts w:ascii="Times New Roman" w:hAnsi="Times New Roman"/>
          <w:bCs/>
          <w:szCs w:val="26"/>
        </w:rPr>
      </w:pPr>
      <w:bookmarkStart w:id="140" w:name="_Toc458851972"/>
      <w:bookmarkStart w:id="141" w:name="_Toc458855897"/>
      <w:bookmarkStart w:id="142" w:name="_Toc481933122"/>
      <w:bookmarkStart w:id="143" w:name="_Toc481941677"/>
      <w:bookmarkStart w:id="144" w:name="_Toc481945056"/>
      <w:bookmarkEnd w:id="139"/>
      <w:r w:rsidRPr="00C50CEE">
        <w:rPr>
          <w:rFonts w:ascii="Times New Roman" w:hAnsi="Times New Roman"/>
          <w:bCs/>
          <w:szCs w:val="26"/>
        </w:rPr>
        <w:t>School and Participant Demographics</w:t>
      </w:r>
      <w:bookmarkEnd w:id="140"/>
      <w:bookmarkEnd w:id="141"/>
      <w:bookmarkEnd w:id="142"/>
      <w:bookmarkEnd w:id="143"/>
      <w:bookmarkEnd w:id="144"/>
    </w:p>
    <w:p w:rsidR="00133CEC" w:rsidRPr="00C50CEE" w:rsidRDefault="00133CEC" w:rsidP="00133CEC">
      <w:pPr>
        <w:ind w:firstLine="720"/>
        <w:rPr>
          <w:rFonts w:ascii="Times New Roman" w:eastAsia="Calibri" w:hAnsi="Times New Roman" w:cs="Times New Roman"/>
        </w:rPr>
      </w:pPr>
    </w:p>
    <w:p w:rsidR="00133CEC" w:rsidRPr="00C50CEE" w:rsidRDefault="00133CEC" w:rsidP="00133CEC">
      <w:pPr>
        <w:spacing w:line="480" w:lineRule="auto"/>
        <w:ind w:firstLine="720"/>
        <w:rPr>
          <w:rFonts w:ascii="Times New Roman" w:eastAsia="Calibri" w:hAnsi="Times New Roman" w:cs="Times New Roman"/>
        </w:rPr>
      </w:pPr>
      <w:r w:rsidRPr="00C50CEE">
        <w:rPr>
          <w:rFonts w:ascii="Times New Roman" w:eastAsia="Calibri" w:hAnsi="Times New Roman" w:cs="Times New Roman"/>
        </w:rPr>
        <w:t xml:space="preserve">In order to conduct my investigation, I contacted two school districts in Tennessee. Both were willing to participate and provided letters of support. However, as I investigated the assessment protocols in the districts, I found one unsuitable, as it did not consistently use the same assessments for all grades in all of its elementary schools. The participating school district is in East Tennessee and made up of mostly small communities. Elementary students are predominantly white, and all schools have been classified as Title I. Each school serves students from kindergarten through fifth grade and range in size, from 328 to 680 pupils. Specific demographics for the six elementary schools are provided in Table I. The number of ELL students in this case, identified as Hispanic, is negligible, with the school reporting the largest population as 1.6% of total students, much lower than the 24% reported by the National Center for Education </w:t>
      </w:r>
      <w:r w:rsidRPr="00C50CEE">
        <w:rPr>
          <w:rFonts w:ascii="Times New Roman" w:eastAsia="Calibri" w:hAnsi="Times New Roman" w:cs="Times New Roman"/>
        </w:rPr>
        <w:lastRenderedPageBreak/>
        <w:t xml:space="preserve">Statistics (NCES; 2015). Of interest, however, is the 20% of this sample identified as students with disabilities, which is much higher than estimated 12.9% of the general population (NCES). Participants are first through fifth grade students from the six elementary schools. </w:t>
      </w:r>
    </w:p>
    <w:p w:rsidR="00133CEC" w:rsidRDefault="00133CEC" w:rsidP="00133CEC">
      <w:pPr>
        <w:rPr>
          <w:rFonts w:ascii="Times New Roman" w:eastAsia="Calibri" w:hAnsi="Times New Roman" w:cs="Times New Roman"/>
        </w:rPr>
      </w:pPr>
    </w:p>
    <w:p w:rsidR="00133CEC" w:rsidRPr="00C50CEE" w:rsidRDefault="00133CEC" w:rsidP="00133CEC">
      <w:pPr>
        <w:spacing w:line="480" w:lineRule="auto"/>
        <w:rPr>
          <w:rFonts w:ascii="Times New Roman" w:eastAsia="Calibri" w:hAnsi="Times New Roman" w:cs="Times New Roman"/>
        </w:rPr>
      </w:pPr>
      <w:r w:rsidRPr="00C50CEE">
        <w:rPr>
          <w:rFonts w:ascii="Times New Roman" w:eastAsia="Calibri" w:hAnsi="Times New Roman" w:cs="Times New Roman"/>
        </w:rPr>
        <w:t>Table 1</w:t>
      </w:r>
    </w:p>
    <w:p w:rsidR="00133CEC" w:rsidRPr="00C50CEE" w:rsidRDefault="00133CEC" w:rsidP="00133CEC">
      <w:pPr>
        <w:rPr>
          <w:rFonts w:ascii="Times New Roman" w:eastAsia="Calibri" w:hAnsi="Times New Roman" w:cs="Times New Roman"/>
          <w:i/>
        </w:rPr>
      </w:pPr>
      <w:r w:rsidRPr="00C50CEE">
        <w:rPr>
          <w:rFonts w:ascii="Times New Roman" w:eastAsia="Calibri" w:hAnsi="Times New Roman" w:cs="Times New Roman"/>
          <w:i/>
        </w:rPr>
        <w:t>District Demographics 2014-15</w:t>
      </w:r>
    </w:p>
    <w:tbl>
      <w:tblPr>
        <w:tblStyle w:val="LightShading1"/>
        <w:tblW w:w="8892" w:type="dxa"/>
        <w:tblInd w:w="108" w:type="dxa"/>
        <w:tblLayout w:type="fixed"/>
        <w:tblLook w:val="04A0" w:firstRow="1" w:lastRow="0" w:firstColumn="1" w:lastColumn="0" w:noHBand="0" w:noVBand="1"/>
      </w:tblPr>
      <w:tblGrid>
        <w:gridCol w:w="900"/>
        <w:gridCol w:w="1062"/>
        <w:gridCol w:w="1260"/>
        <w:gridCol w:w="1351"/>
        <w:gridCol w:w="1530"/>
        <w:gridCol w:w="1643"/>
        <w:gridCol w:w="1146"/>
      </w:tblGrid>
      <w:tr w:rsidR="00133CEC" w:rsidRPr="00C50CEE"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bottom w:val="single" w:sz="4" w:space="0" w:color="auto"/>
            </w:tcBorders>
            <w:shd w:val="clear" w:color="auto" w:fill="auto"/>
          </w:tcPr>
          <w:p w:rsidR="00133CEC" w:rsidRPr="002E213F" w:rsidRDefault="00133CEC" w:rsidP="00133CEC">
            <w:pPr>
              <w:spacing w:line="480" w:lineRule="auto"/>
              <w:jc w:val="right"/>
              <w:rPr>
                <w:rFonts w:ascii="Times New Roman" w:hAnsi="Times New Roman" w:cs="Times New Roman"/>
                <w:b w:val="0"/>
              </w:rPr>
            </w:pPr>
            <w:r w:rsidRPr="002E213F">
              <w:rPr>
                <w:rFonts w:ascii="Times New Roman" w:hAnsi="Times New Roman" w:cs="Times New Roman"/>
                <w:b w:val="0"/>
              </w:rPr>
              <w:t>School</w:t>
            </w:r>
          </w:p>
        </w:tc>
        <w:tc>
          <w:tcPr>
            <w:tcW w:w="1062" w:type="dxa"/>
            <w:tcBorders>
              <w:bottom w:val="single" w:sz="4" w:space="0" w:color="auto"/>
            </w:tcBorders>
            <w:shd w:val="clear" w:color="auto" w:fill="auto"/>
          </w:tcPr>
          <w:p w:rsidR="00133CEC" w:rsidRPr="002E213F" w:rsidRDefault="00133CEC" w:rsidP="00133CEC">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White</w:t>
            </w:r>
          </w:p>
        </w:tc>
        <w:tc>
          <w:tcPr>
            <w:tcW w:w="1260" w:type="dxa"/>
            <w:tcBorders>
              <w:bottom w:val="single" w:sz="4" w:space="0" w:color="auto"/>
            </w:tcBorders>
            <w:shd w:val="clear" w:color="auto" w:fill="auto"/>
          </w:tcPr>
          <w:p w:rsidR="00133CEC" w:rsidRPr="002E213F" w:rsidRDefault="00133CEC" w:rsidP="00133CE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African-American</w:t>
            </w:r>
          </w:p>
        </w:tc>
        <w:tc>
          <w:tcPr>
            <w:tcW w:w="1351" w:type="dxa"/>
            <w:tcBorders>
              <w:bottom w:val="single" w:sz="4" w:space="0" w:color="auto"/>
            </w:tcBorders>
            <w:shd w:val="clear" w:color="auto" w:fill="auto"/>
          </w:tcPr>
          <w:p w:rsidR="00133CEC" w:rsidRPr="002E213F" w:rsidRDefault="00133CEC" w:rsidP="00133CEC">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Hispanic</w:t>
            </w:r>
          </w:p>
        </w:tc>
        <w:tc>
          <w:tcPr>
            <w:tcW w:w="1530" w:type="dxa"/>
            <w:tcBorders>
              <w:bottom w:val="single" w:sz="4" w:space="0" w:color="auto"/>
            </w:tcBorders>
            <w:shd w:val="clear" w:color="auto" w:fill="auto"/>
          </w:tcPr>
          <w:p w:rsidR="00133CEC" w:rsidRPr="002E213F" w:rsidRDefault="00133CEC" w:rsidP="00133CE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Identified Disabilities</w:t>
            </w:r>
          </w:p>
        </w:tc>
        <w:tc>
          <w:tcPr>
            <w:tcW w:w="1643" w:type="dxa"/>
            <w:tcBorders>
              <w:bottom w:val="single" w:sz="4" w:space="0" w:color="auto"/>
            </w:tcBorders>
            <w:shd w:val="clear" w:color="auto" w:fill="auto"/>
          </w:tcPr>
          <w:p w:rsidR="00133CEC" w:rsidRPr="002E213F" w:rsidRDefault="00133CEC" w:rsidP="00133CE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Economic Disadvantage</w:t>
            </w:r>
          </w:p>
        </w:tc>
        <w:tc>
          <w:tcPr>
            <w:tcW w:w="1146" w:type="dxa"/>
            <w:tcBorders>
              <w:bottom w:val="single" w:sz="4" w:space="0" w:color="auto"/>
            </w:tcBorders>
            <w:shd w:val="clear" w:color="auto" w:fill="auto"/>
          </w:tcPr>
          <w:p w:rsidR="00133CEC" w:rsidRPr="002E213F" w:rsidRDefault="00133CEC" w:rsidP="00133CE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Total</w:t>
            </w:r>
          </w:p>
          <w:p w:rsidR="00133CEC" w:rsidRPr="002E213F" w:rsidRDefault="00133CEC" w:rsidP="00133CE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Students</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auto"/>
            </w:tcBorders>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1</w:t>
            </w:r>
          </w:p>
        </w:tc>
        <w:tc>
          <w:tcPr>
            <w:tcW w:w="1062" w:type="dxa"/>
            <w:tcBorders>
              <w:top w:val="single" w:sz="4" w:space="0" w:color="auto"/>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83.6</w:t>
            </w:r>
          </w:p>
        </w:tc>
        <w:tc>
          <w:tcPr>
            <w:tcW w:w="1260" w:type="dxa"/>
            <w:tcBorders>
              <w:top w:val="single" w:sz="4" w:space="0" w:color="auto"/>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11.0</w:t>
            </w:r>
          </w:p>
        </w:tc>
        <w:tc>
          <w:tcPr>
            <w:tcW w:w="1351" w:type="dxa"/>
            <w:tcBorders>
              <w:top w:val="single" w:sz="4" w:space="0" w:color="auto"/>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1.6</w:t>
            </w:r>
          </w:p>
        </w:tc>
        <w:tc>
          <w:tcPr>
            <w:tcW w:w="1530" w:type="dxa"/>
            <w:tcBorders>
              <w:top w:val="single" w:sz="4" w:space="0" w:color="auto"/>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25.4</w:t>
            </w:r>
          </w:p>
        </w:tc>
        <w:tc>
          <w:tcPr>
            <w:tcW w:w="1643" w:type="dxa"/>
            <w:tcBorders>
              <w:top w:val="single" w:sz="4" w:space="0" w:color="auto"/>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81.6</w:t>
            </w:r>
          </w:p>
        </w:tc>
        <w:tc>
          <w:tcPr>
            <w:tcW w:w="1146" w:type="dxa"/>
            <w:tcBorders>
              <w:top w:val="single" w:sz="4" w:space="0" w:color="auto"/>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621</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2</w:t>
            </w:r>
          </w:p>
        </w:tc>
        <w:tc>
          <w:tcPr>
            <w:tcW w:w="1062"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96.4</w:t>
            </w:r>
          </w:p>
        </w:tc>
        <w:tc>
          <w:tcPr>
            <w:tcW w:w="1260"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2.8</w:t>
            </w:r>
          </w:p>
        </w:tc>
        <w:tc>
          <w:tcPr>
            <w:tcW w:w="1351"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1530"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20.0</w:t>
            </w:r>
          </w:p>
        </w:tc>
        <w:tc>
          <w:tcPr>
            <w:tcW w:w="1643"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61.9</w:t>
            </w:r>
          </w:p>
        </w:tc>
        <w:tc>
          <w:tcPr>
            <w:tcW w:w="1146"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467</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3</w:t>
            </w:r>
          </w:p>
        </w:tc>
        <w:tc>
          <w:tcPr>
            <w:tcW w:w="1062"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91.9</w:t>
            </w:r>
          </w:p>
        </w:tc>
        <w:tc>
          <w:tcPr>
            <w:tcW w:w="1260"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5.1</w:t>
            </w:r>
          </w:p>
        </w:tc>
        <w:tc>
          <w:tcPr>
            <w:tcW w:w="1351"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1530"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16.9</w:t>
            </w:r>
          </w:p>
        </w:tc>
        <w:tc>
          <w:tcPr>
            <w:tcW w:w="1643"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52.4</w:t>
            </w:r>
          </w:p>
        </w:tc>
        <w:tc>
          <w:tcPr>
            <w:tcW w:w="1146"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681</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4</w:t>
            </w:r>
          </w:p>
        </w:tc>
        <w:tc>
          <w:tcPr>
            <w:tcW w:w="1062"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93.6</w:t>
            </w:r>
          </w:p>
        </w:tc>
        <w:tc>
          <w:tcPr>
            <w:tcW w:w="1260"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4.6</w:t>
            </w:r>
          </w:p>
        </w:tc>
        <w:tc>
          <w:tcPr>
            <w:tcW w:w="1351"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1530"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21.0</w:t>
            </w:r>
          </w:p>
        </w:tc>
        <w:tc>
          <w:tcPr>
            <w:tcW w:w="1643"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57.6</w:t>
            </w:r>
          </w:p>
        </w:tc>
        <w:tc>
          <w:tcPr>
            <w:tcW w:w="1146" w:type="dxa"/>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328</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5</w:t>
            </w:r>
          </w:p>
        </w:tc>
        <w:tc>
          <w:tcPr>
            <w:tcW w:w="1062"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99.0</w:t>
            </w:r>
          </w:p>
        </w:tc>
        <w:tc>
          <w:tcPr>
            <w:tcW w:w="1260"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1351"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1530"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24.9</w:t>
            </w:r>
          </w:p>
        </w:tc>
        <w:tc>
          <w:tcPr>
            <w:tcW w:w="1643"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67.0</w:t>
            </w:r>
          </w:p>
        </w:tc>
        <w:tc>
          <w:tcPr>
            <w:tcW w:w="1146" w:type="dxa"/>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374</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900" w:type="dxa"/>
            <w:tcBorders>
              <w:bottom w:val="single" w:sz="4" w:space="0" w:color="auto"/>
            </w:tcBorders>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6</w:t>
            </w:r>
          </w:p>
        </w:tc>
        <w:tc>
          <w:tcPr>
            <w:tcW w:w="1062" w:type="dxa"/>
            <w:tcBorders>
              <w:bottom w:val="single" w:sz="4" w:space="0" w:color="auto"/>
            </w:tcBorders>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86.8</w:t>
            </w:r>
          </w:p>
        </w:tc>
        <w:tc>
          <w:tcPr>
            <w:tcW w:w="1260" w:type="dxa"/>
            <w:tcBorders>
              <w:bottom w:val="single" w:sz="4" w:space="0" w:color="auto"/>
            </w:tcBorders>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8.1</w:t>
            </w:r>
          </w:p>
        </w:tc>
        <w:tc>
          <w:tcPr>
            <w:tcW w:w="1351" w:type="dxa"/>
            <w:tcBorders>
              <w:bottom w:val="single" w:sz="4" w:space="0" w:color="auto"/>
            </w:tcBorders>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1530" w:type="dxa"/>
            <w:tcBorders>
              <w:bottom w:val="single" w:sz="4" w:space="0" w:color="auto"/>
            </w:tcBorders>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16.7</w:t>
            </w:r>
          </w:p>
        </w:tc>
        <w:tc>
          <w:tcPr>
            <w:tcW w:w="1643" w:type="dxa"/>
            <w:tcBorders>
              <w:bottom w:val="single" w:sz="4" w:space="0" w:color="auto"/>
            </w:tcBorders>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85.4</w:t>
            </w:r>
          </w:p>
        </w:tc>
        <w:tc>
          <w:tcPr>
            <w:tcW w:w="1146" w:type="dxa"/>
            <w:tcBorders>
              <w:bottom w:val="single" w:sz="4" w:space="0" w:color="auto"/>
            </w:tcBorders>
            <w:shd w:val="clear" w:color="auto" w:fill="auto"/>
          </w:tcPr>
          <w:p w:rsidR="00133CEC" w:rsidRPr="002E213F"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652</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auto"/>
              <w:bottom w:val="single" w:sz="8" w:space="0" w:color="000000" w:themeColor="text1"/>
            </w:tcBorders>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rPr>
              <w:t>Total</w:t>
            </w:r>
          </w:p>
        </w:tc>
        <w:tc>
          <w:tcPr>
            <w:tcW w:w="1062" w:type="dxa"/>
            <w:tcBorders>
              <w:top w:val="single" w:sz="4" w:space="0" w:color="auto"/>
              <w:bottom w:val="single" w:sz="8" w:space="0" w:color="000000" w:themeColor="text1"/>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91.9</w:t>
            </w:r>
          </w:p>
        </w:tc>
        <w:tc>
          <w:tcPr>
            <w:tcW w:w="1260" w:type="dxa"/>
            <w:tcBorders>
              <w:top w:val="single" w:sz="4" w:space="0" w:color="auto"/>
              <w:bottom w:val="single" w:sz="8" w:space="0" w:color="000000" w:themeColor="text1"/>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**5.3</w:t>
            </w:r>
          </w:p>
        </w:tc>
        <w:tc>
          <w:tcPr>
            <w:tcW w:w="1351" w:type="dxa"/>
            <w:tcBorders>
              <w:top w:val="single" w:sz="4" w:space="0" w:color="auto"/>
              <w:bottom w:val="single" w:sz="8" w:space="0" w:color="000000" w:themeColor="text1"/>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1.6</w:t>
            </w:r>
          </w:p>
        </w:tc>
        <w:tc>
          <w:tcPr>
            <w:tcW w:w="1530" w:type="dxa"/>
            <w:tcBorders>
              <w:top w:val="single" w:sz="4" w:space="0" w:color="auto"/>
              <w:bottom w:val="single" w:sz="8" w:space="0" w:color="000000" w:themeColor="text1"/>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**20.1</w:t>
            </w:r>
          </w:p>
        </w:tc>
        <w:tc>
          <w:tcPr>
            <w:tcW w:w="1643" w:type="dxa"/>
            <w:tcBorders>
              <w:top w:val="single" w:sz="4" w:space="0" w:color="auto"/>
              <w:bottom w:val="single" w:sz="8" w:space="0" w:color="000000" w:themeColor="text1"/>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**67.7</w:t>
            </w:r>
          </w:p>
        </w:tc>
        <w:tc>
          <w:tcPr>
            <w:tcW w:w="1146" w:type="dxa"/>
            <w:tcBorders>
              <w:top w:val="single" w:sz="4" w:space="0" w:color="auto"/>
              <w:bottom w:val="single" w:sz="8" w:space="0" w:color="000000" w:themeColor="text1"/>
            </w:tcBorders>
            <w:shd w:val="clear" w:color="auto" w:fill="auto"/>
          </w:tcPr>
          <w:p w:rsidR="00133CEC" w:rsidRPr="002E213F"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3123</w:t>
            </w:r>
          </w:p>
        </w:tc>
      </w:tr>
    </w:tbl>
    <w:p w:rsidR="00133CEC" w:rsidRPr="00C50CEE" w:rsidRDefault="00133CEC" w:rsidP="00133CEC">
      <w:pPr>
        <w:rPr>
          <w:rFonts w:ascii="Times New Roman" w:eastAsia="Calibri" w:hAnsi="Times New Roman" w:cs="Times New Roman"/>
        </w:rPr>
      </w:pPr>
      <w:r w:rsidRPr="00C50CEE">
        <w:rPr>
          <w:rFonts w:ascii="Times New Roman" w:eastAsia="Calibri" w:hAnsi="Times New Roman" w:cs="Times New Roman"/>
        </w:rPr>
        <w:t>Reported as percentages and number of students. Other scores reported at percentages. Retrieved from Tennessee Department of Education website (2015).</w:t>
      </w:r>
    </w:p>
    <w:p w:rsidR="00133CEC" w:rsidRPr="00C50CEE" w:rsidRDefault="00133CEC" w:rsidP="00133CEC">
      <w:pPr>
        <w:rPr>
          <w:rFonts w:ascii="Times New Roman" w:eastAsia="Calibri" w:hAnsi="Times New Roman" w:cs="Times New Roman"/>
        </w:rPr>
      </w:pPr>
      <w:r w:rsidRPr="00C50CEE">
        <w:rPr>
          <w:rFonts w:ascii="Times New Roman" w:eastAsia="Calibri" w:hAnsi="Times New Roman" w:cs="Times New Roman"/>
        </w:rPr>
        <w:t>** Average percent for district</w:t>
      </w:r>
    </w:p>
    <w:p w:rsidR="00133CEC" w:rsidRPr="00C50CEE" w:rsidRDefault="00133CEC" w:rsidP="00133CEC">
      <w:pPr>
        <w:rPr>
          <w:rFonts w:ascii="Times New Roman" w:eastAsia="Calibri" w:hAnsi="Times New Roman" w:cs="Times New Roman"/>
        </w:rPr>
      </w:pPr>
    </w:p>
    <w:p w:rsidR="00133CEC" w:rsidRPr="00C50CEE" w:rsidRDefault="00133CEC" w:rsidP="00133CEC">
      <w:pPr>
        <w:rPr>
          <w:rFonts w:ascii="Times New Roman" w:hAnsi="Times New Roman" w:cs="Times New Roman"/>
        </w:rPr>
      </w:pPr>
      <w:bookmarkStart w:id="145" w:name="_Toc458851973"/>
      <w:bookmarkStart w:id="146" w:name="_Toc458855898"/>
    </w:p>
    <w:p w:rsidR="00133CEC" w:rsidRPr="00C50CEE" w:rsidRDefault="00133CEC" w:rsidP="00133CEC">
      <w:pPr>
        <w:keepNext/>
        <w:outlineLvl w:val="2"/>
        <w:rPr>
          <w:rFonts w:ascii="Times New Roman" w:hAnsi="Times New Roman"/>
          <w:bCs/>
          <w:szCs w:val="26"/>
        </w:rPr>
      </w:pPr>
      <w:bookmarkStart w:id="147" w:name="_Toc481933123"/>
      <w:bookmarkStart w:id="148" w:name="_Toc481941678"/>
      <w:bookmarkStart w:id="149" w:name="_Toc481945057"/>
      <w:r w:rsidRPr="00C50CEE">
        <w:rPr>
          <w:rFonts w:ascii="Times New Roman" w:hAnsi="Times New Roman"/>
          <w:bCs/>
          <w:szCs w:val="26"/>
        </w:rPr>
        <w:t>Assessment Description - STAR Reading</w:t>
      </w:r>
      <w:bookmarkEnd w:id="145"/>
      <w:bookmarkEnd w:id="146"/>
      <w:bookmarkEnd w:id="147"/>
      <w:bookmarkEnd w:id="148"/>
      <w:bookmarkEnd w:id="149"/>
    </w:p>
    <w:p w:rsidR="00133CEC" w:rsidRPr="00C50CEE" w:rsidRDefault="00133CEC" w:rsidP="00133CEC">
      <w:pPr>
        <w:rPr>
          <w:rFonts w:ascii="Times New Roman" w:hAnsi="Times New Roman" w:cs="Times New Roman"/>
        </w:rPr>
      </w:pPr>
    </w:p>
    <w:p w:rsidR="00133CEC" w:rsidRPr="00C50CEE" w:rsidRDefault="00133CEC" w:rsidP="00133CEC">
      <w:pPr>
        <w:spacing w:line="480" w:lineRule="auto"/>
        <w:rPr>
          <w:rFonts w:ascii="Times New Roman" w:eastAsia="Calibri" w:hAnsi="Times New Roman" w:cs="Times New Roman"/>
        </w:rPr>
      </w:pPr>
      <w:r w:rsidRPr="00C50CEE">
        <w:rPr>
          <w:rFonts w:ascii="Times New Roman" w:eastAsia="Calibri" w:hAnsi="Times New Roman" w:cs="Times New Roman"/>
        </w:rPr>
        <w:tab/>
        <w:t xml:space="preserve">The STAR-R assessment is trademarked, and previously known as Standardized Testing and Reporting (STAR-R; Renaissance Learning, 2005). It is a norm-referenced, computer-based measure designed for students in grades 1-12, and uses item response theory for item selection and adaptive branching. For this reason, kindergarten students were not included in this research. Adaptive branching adjusts test difficulties based on the individual student’s responses. STAR measures students' reading abilities in the classroom setting providing estimated reading levels, and suggestions for instruction based on national norms. At each grade level, there are five domains assessed: word </w:t>
      </w:r>
      <w:r w:rsidRPr="00C50CEE">
        <w:rPr>
          <w:rFonts w:ascii="Times New Roman" w:eastAsia="Calibri" w:hAnsi="Times New Roman" w:cs="Times New Roman"/>
        </w:rPr>
        <w:lastRenderedPageBreak/>
        <w:t>knowledge and skills, comprehension strategies and constructing meaning, understanding author’s craft, analyzing literary text, and analyzing argument and evaluating text.</w:t>
      </w:r>
    </w:p>
    <w:p w:rsidR="00133CEC" w:rsidRPr="00C50CEE" w:rsidRDefault="00133CEC" w:rsidP="00133CEC">
      <w:pPr>
        <w:spacing w:line="480" w:lineRule="auto"/>
        <w:ind w:firstLine="720"/>
        <w:rPr>
          <w:rFonts w:ascii="Times New Roman" w:eastAsia="Calibri" w:hAnsi="Times New Roman" w:cs="Times New Roman"/>
        </w:rPr>
      </w:pPr>
      <w:r w:rsidRPr="00C50CEE">
        <w:rPr>
          <w:rFonts w:ascii="Times New Roman" w:eastAsia="Calibri" w:hAnsi="Times New Roman" w:cs="Times New Roman"/>
        </w:rPr>
        <w:t xml:space="preserve">STAR also provides an estimated oral reading fluency (RF-E) per minute. Test developers found a statistical link between RF-E and DIBELS oral reading fluency for students in grades 1-4 (Renaissance Learning, Inc., 2015). Median concurrent and predictive validity coefficients for STAR-R range from 0.68-0.84. Correlations between DIBELS-ORF and STAR-Reading RF-E are provided in Table 2. </w:t>
      </w:r>
    </w:p>
    <w:p w:rsidR="00133CEC" w:rsidRDefault="00133CEC" w:rsidP="00133CEC">
      <w:pPr>
        <w:rPr>
          <w:rFonts w:ascii="Times New Roman" w:eastAsia="Calibri" w:hAnsi="Times New Roman" w:cs="Times New Roman"/>
        </w:rPr>
      </w:pPr>
    </w:p>
    <w:p w:rsidR="00133CEC" w:rsidRPr="00C50CEE" w:rsidRDefault="00133CEC" w:rsidP="00133CEC">
      <w:pPr>
        <w:rPr>
          <w:rFonts w:ascii="Times New Roman" w:eastAsia="Calibri" w:hAnsi="Times New Roman" w:cs="Times New Roman"/>
        </w:rPr>
      </w:pPr>
      <w:r w:rsidRPr="00C50CEE">
        <w:rPr>
          <w:rFonts w:ascii="Times New Roman" w:eastAsia="Calibri" w:hAnsi="Times New Roman" w:cs="Times New Roman"/>
        </w:rPr>
        <w:t>Table 2</w:t>
      </w:r>
    </w:p>
    <w:p w:rsidR="00133CEC" w:rsidRPr="00C50CEE" w:rsidRDefault="00133CEC" w:rsidP="00133CEC">
      <w:pPr>
        <w:rPr>
          <w:rFonts w:ascii="Times New Roman" w:eastAsia="Calibri" w:hAnsi="Times New Roman" w:cs="Times New Roman"/>
        </w:rPr>
      </w:pPr>
    </w:p>
    <w:p w:rsidR="00133CEC" w:rsidRPr="00C50CEE" w:rsidRDefault="00133CEC" w:rsidP="00133CEC">
      <w:pPr>
        <w:rPr>
          <w:rFonts w:ascii="Times New Roman" w:eastAsia="Calibri" w:hAnsi="Times New Roman" w:cs="Times New Roman"/>
          <w:i/>
        </w:rPr>
      </w:pPr>
      <w:r w:rsidRPr="00C50CEE">
        <w:rPr>
          <w:rFonts w:ascii="Times New Roman" w:eastAsia="Calibri" w:hAnsi="Times New Roman" w:cs="Times New Roman"/>
          <w:i/>
        </w:rPr>
        <w:t>STAR-Reading and Dynamic Indicators of Basic Skills Correlations</w:t>
      </w:r>
    </w:p>
    <w:tbl>
      <w:tblPr>
        <w:tblStyle w:val="PlainTable21"/>
        <w:tblW w:w="9090" w:type="dxa"/>
        <w:tblInd w:w="108" w:type="dxa"/>
        <w:tblBorders>
          <w:top w:val="none" w:sz="0" w:space="0" w:color="auto"/>
          <w:bottom w:val="none" w:sz="0" w:space="0" w:color="auto"/>
        </w:tblBorders>
        <w:tblLook w:val="04A0" w:firstRow="1" w:lastRow="0" w:firstColumn="1" w:lastColumn="0" w:noHBand="0" w:noVBand="1"/>
      </w:tblPr>
      <w:tblGrid>
        <w:gridCol w:w="954"/>
        <w:gridCol w:w="836"/>
        <w:gridCol w:w="1453"/>
        <w:gridCol w:w="1707"/>
        <w:gridCol w:w="1275"/>
        <w:gridCol w:w="1213"/>
        <w:gridCol w:w="1652"/>
      </w:tblGrid>
      <w:tr w:rsidR="00133CEC" w:rsidRPr="00C50CEE"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vMerge w:val="restart"/>
            <w:shd w:val="clear" w:color="auto" w:fill="FFFFFF" w:themeFill="background1"/>
          </w:tcPr>
          <w:p w:rsidR="00133CEC" w:rsidRPr="002E213F" w:rsidRDefault="00133CEC" w:rsidP="00133CEC">
            <w:pPr>
              <w:rPr>
                <w:rFonts w:ascii="Times New Roman" w:hAnsi="Times New Roman" w:cs="Times New Roman"/>
                <w:b w:val="0"/>
              </w:rPr>
            </w:pPr>
          </w:p>
          <w:p w:rsidR="00133CEC" w:rsidRPr="002E213F" w:rsidRDefault="00133CEC" w:rsidP="00133CEC">
            <w:pPr>
              <w:rPr>
                <w:rFonts w:ascii="Times New Roman" w:hAnsi="Times New Roman" w:cs="Times New Roman"/>
                <w:b w:val="0"/>
              </w:rPr>
            </w:pPr>
            <w:r w:rsidRPr="002E213F">
              <w:rPr>
                <w:rFonts w:ascii="Times New Roman" w:hAnsi="Times New Roman" w:cs="Times New Roman"/>
                <w:b w:val="0"/>
              </w:rPr>
              <w:t>Grade</w:t>
            </w:r>
          </w:p>
        </w:tc>
        <w:tc>
          <w:tcPr>
            <w:tcW w:w="836" w:type="dxa"/>
            <w:vMerge w:val="restart"/>
            <w:shd w:val="clear" w:color="auto" w:fill="FFFFFF" w:themeFill="background1"/>
          </w:tcPr>
          <w:p w:rsidR="00133CEC" w:rsidRPr="002E213F"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p w:rsidR="00133CEC" w:rsidRPr="002E213F"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2E213F">
              <w:rPr>
                <w:rFonts w:ascii="Times New Roman" w:hAnsi="Times New Roman" w:cs="Times New Roman"/>
                <w:b w:val="0"/>
                <w:i/>
              </w:rPr>
              <w:t>N</w:t>
            </w:r>
          </w:p>
        </w:tc>
        <w:tc>
          <w:tcPr>
            <w:tcW w:w="3160" w:type="dxa"/>
            <w:gridSpan w:val="2"/>
            <w:tcBorders>
              <w:top w:val="single" w:sz="4" w:space="0" w:color="auto"/>
              <w:bottom w:val="single" w:sz="4" w:space="0" w:color="auto"/>
            </w:tcBorders>
            <w:shd w:val="clear" w:color="auto" w:fill="FFFFFF" w:themeFill="background1"/>
          </w:tcPr>
          <w:p w:rsidR="00133CEC" w:rsidRPr="002E213F"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STAR-R Scale Score</w:t>
            </w:r>
          </w:p>
        </w:tc>
        <w:tc>
          <w:tcPr>
            <w:tcW w:w="2488" w:type="dxa"/>
            <w:gridSpan w:val="2"/>
            <w:tcBorders>
              <w:top w:val="single" w:sz="4" w:space="0" w:color="auto"/>
              <w:bottom w:val="single" w:sz="4" w:space="0" w:color="auto"/>
            </w:tcBorders>
            <w:shd w:val="clear" w:color="auto" w:fill="FFFFFF" w:themeFill="background1"/>
          </w:tcPr>
          <w:p w:rsidR="00133CEC" w:rsidRPr="002E213F"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 xml:space="preserve">DIBELS </w:t>
            </w:r>
            <w:proofErr w:type="spellStart"/>
            <w:r w:rsidRPr="002E213F">
              <w:rPr>
                <w:rFonts w:ascii="Times New Roman" w:hAnsi="Times New Roman" w:cs="Times New Roman"/>
                <w:b w:val="0"/>
              </w:rPr>
              <w:t>wcpm</w:t>
            </w:r>
            <w:proofErr w:type="spellEnd"/>
          </w:p>
        </w:tc>
        <w:tc>
          <w:tcPr>
            <w:tcW w:w="1652" w:type="dxa"/>
            <w:vMerge w:val="restart"/>
            <w:tcBorders>
              <w:top w:val="single" w:sz="4" w:space="0" w:color="auto"/>
            </w:tcBorders>
            <w:shd w:val="clear" w:color="auto" w:fill="FFFFFF" w:themeFill="background1"/>
          </w:tcPr>
          <w:p w:rsidR="00133CEC" w:rsidRPr="002E213F"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p w:rsidR="00133CEC" w:rsidRPr="002E213F"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Correlation</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vMerge/>
            <w:tcBorders>
              <w:bottom w:val="single" w:sz="4" w:space="0" w:color="auto"/>
            </w:tcBorders>
            <w:shd w:val="clear" w:color="auto" w:fill="FFFFFF" w:themeFill="background1"/>
          </w:tcPr>
          <w:p w:rsidR="00133CEC" w:rsidRPr="002E213F" w:rsidRDefault="00133CEC" w:rsidP="00133CEC">
            <w:pPr>
              <w:rPr>
                <w:rFonts w:ascii="Times New Roman" w:hAnsi="Times New Roman" w:cs="Times New Roman"/>
                <w:b w:val="0"/>
              </w:rPr>
            </w:pPr>
          </w:p>
        </w:tc>
        <w:tc>
          <w:tcPr>
            <w:tcW w:w="836" w:type="dxa"/>
            <w:vMerge/>
            <w:tcBorders>
              <w:bottom w:val="single" w:sz="4" w:space="0" w:color="auto"/>
            </w:tcBorders>
            <w:shd w:val="clear" w:color="auto" w:fill="FFFFFF" w:themeFill="background1"/>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53" w:type="dxa"/>
            <w:tcBorders>
              <w:top w:val="single" w:sz="4" w:space="0" w:color="auto"/>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2E213F">
              <w:rPr>
                <w:rFonts w:ascii="Times New Roman" w:hAnsi="Times New Roman" w:cs="Times New Roman"/>
                <w:i/>
              </w:rPr>
              <w:t>M</w:t>
            </w:r>
          </w:p>
        </w:tc>
        <w:tc>
          <w:tcPr>
            <w:tcW w:w="1707" w:type="dxa"/>
            <w:tcBorders>
              <w:top w:val="single" w:sz="4" w:space="0" w:color="auto"/>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2E213F">
              <w:rPr>
                <w:rFonts w:ascii="Times New Roman" w:hAnsi="Times New Roman" w:cs="Times New Roman"/>
                <w:i/>
              </w:rPr>
              <w:t>SD</w:t>
            </w:r>
          </w:p>
        </w:tc>
        <w:tc>
          <w:tcPr>
            <w:tcW w:w="1275" w:type="dxa"/>
            <w:tcBorders>
              <w:top w:val="single" w:sz="4" w:space="0" w:color="auto"/>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2E213F">
              <w:rPr>
                <w:rFonts w:ascii="Times New Roman" w:hAnsi="Times New Roman" w:cs="Times New Roman"/>
                <w:i/>
              </w:rPr>
              <w:t>M</w:t>
            </w:r>
          </w:p>
        </w:tc>
        <w:tc>
          <w:tcPr>
            <w:tcW w:w="1213" w:type="dxa"/>
            <w:tcBorders>
              <w:top w:val="single" w:sz="4" w:space="0" w:color="auto"/>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2E213F">
              <w:rPr>
                <w:rFonts w:ascii="Times New Roman" w:hAnsi="Times New Roman" w:cs="Times New Roman"/>
                <w:i/>
              </w:rPr>
              <w:t>SD</w:t>
            </w:r>
          </w:p>
        </w:tc>
        <w:tc>
          <w:tcPr>
            <w:tcW w:w="1652" w:type="dxa"/>
            <w:vMerge/>
            <w:tcBorders>
              <w:bottom w:val="single" w:sz="4" w:space="0" w:color="auto"/>
            </w:tcBorders>
            <w:shd w:val="clear" w:color="auto" w:fill="FFFFFF" w:themeFill="background1"/>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954" w:type="dxa"/>
            <w:tcBorders>
              <w:top w:val="single" w:sz="4" w:space="0" w:color="auto"/>
            </w:tcBorders>
            <w:shd w:val="clear" w:color="auto" w:fill="FFFFFF" w:themeFill="background1"/>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w:t>
            </w:r>
          </w:p>
        </w:tc>
        <w:tc>
          <w:tcPr>
            <w:tcW w:w="836" w:type="dxa"/>
            <w:tcBorders>
              <w:top w:val="single" w:sz="4" w:space="0" w:color="auto"/>
            </w:tcBorders>
            <w:shd w:val="clear" w:color="auto" w:fill="FFFFFF" w:themeFill="background1"/>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205</w:t>
            </w:r>
          </w:p>
        </w:tc>
        <w:tc>
          <w:tcPr>
            <w:tcW w:w="1453" w:type="dxa"/>
            <w:tcBorders>
              <w:top w:val="single" w:sz="4" w:space="0" w:color="auto"/>
            </w:tcBorders>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179.31</w:t>
            </w:r>
          </w:p>
        </w:tc>
        <w:tc>
          <w:tcPr>
            <w:tcW w:w="1707" w:type="dxa"/>
            <w:tcBorders>
              <w:top w:val="single" w:sz="4" w:space="0" w:color="auto"/>
            </w:tcBorders>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100.79</w:t>
            </w:r>
          </w:p>
        </w:tc>
        <w:tc>
          <w:tcPr>
            <w:tcW w:w="1275" w:type="dxa"/>
            <w:tcBorders>
              <w:top w:val="single" w:sz="4" w:space="0" w:color="auto"/>
            </w:tcBorders>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45.61</w:t>
            </w:r>
          </w:p>
        </w:tc>
        <w:tc>
          <w:tcPr>
            <w:tcW w:w="1213" w:type="dxa"/>
            <w:tcBorders>
              <w:top w:val="single" w:sz="4" w:space="0" w:color="auto"/>
            </w:tcBorders>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26.75</w:t>
            </w:r>
          </w:p>
        </w:tc>
        <w:tc>
          <w:tcPr>
            <w:tcW w:w="1652" w:type="dxa"/>
            <w:tcBorders>
              <w:top w:val="single" w:sz="4" w:space="0" w:color="auto"/>
            </w:tcBorders>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0.86</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shd w:val="clear" w:color="auto" w:fill="FFFFFF" w:themeFill="background1"/>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w:t>
            </w:r>
          </w:p>
        </w:tc>
        <w:tc>
          <w:tcPr>
            <w:tcW w:w="836" w:type="dxa"/>
            <w:shd w:val="clear" w:color="auto" w:fill="FFFFFF" w:themeFill="background1"/>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438</w:t>
            </w:r>
          </w:p>
        </w:tc>
        <w:tc>
          <w:tcPr>
            <w:tcW w:w="1453" w:type="dxa"/>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270.04</w:t>
            </w:r>
          </w:p>
        </w:tc>
        <w:tc>
          <w:tcPr>
            <w:tcW w:w="1707" w:type="dxa"/>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121.67</w:t>
            </w:r>
          </w:p>
        </w:tc>
        <w:tc>
          <w:tcPr>
            <w:tcW w:w="1275" w:type="dxa"/>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71.18</w:t>
            </w:r>
          </w:p>
        </w:tc>
        <w:tc>
          <w:tcPr>
            <w:tcW w:w="1213" w:type="dxa"/>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33.02</w:t>
            </w:r>
          </w:p>
        </w:tc>
        <w:tc>
          <w:tcPr>
            <w:tcW w:w="1652" w:type="dxa"/>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0.83</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954" w:type="dxa"/>
            <w:shd w:val="clear" w:color="auto" w:fill="FFFFFF" w:themeFill="background1"/>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w:t>
            </w:r>
          </w:p>
        </w:tc>
        <w:tc>
          <w:tcPr>
            <w:tcW w:w="836" w:type="dxa"/>
            <w:shd w:val="clear" w:color="auto" w:fill="FFFFFF" w:themeFill="background1"/>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362</w:t>
            </w:r>
          </w:p>
        </w:tc>
        <w:tc>
          <w:tcPr>
            <w:tcW w:w="1453" w:type="dxa"/>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357.95</w:t>
            </w:r>
          </w:p>
        </w:tc>
        <w:tc>
          <w:tcPr>
            <w:tcW w:w="1707" w:type="dxa"/>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141.28</w:t>
            </w:r>
          </w:p>
        </w:tc>
        <w:tc>
          <w:tcPr>
            <w:tcW w:w="1275" w:type="dxa"/>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86.26</w:t>
            </w:r>
          </w:p>
        </w:tc>
        <w:tc>
          <w:tcPr>
            <w:tcW w:w="1213" w:type="dxa"/>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33.44</w:t>
            </w:r>
          </w:p>
        </w:tc>
        <w:tc>
          <w:tcPr>
            <w:tcW w:w="1652" w:type="dxa"/>
            <w:shd w:val="clear" w:color="auto" w:fill="FFFFFF" w:themeFill="background1"/>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0.78</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Borders>
              <w:bottom w:val="single" w:sz="4" w:space="0" w:color="auto"/>
            </w:tcBorders>
            <w:shd w:val="clear" w:color="auto" w:fill="FFFFFF" w:themeFill="background1"/>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4</w:t>
            </w:r>
          </w:p>
        </w:tc>
        <w:tc>
          <w:tcPr>
            <w:tcW w:w="836" w:type="dxa"/>
            <w:tcBorders>
              <w:bottom w:val="single" w:sz="4" w:space="0" w:color="auto"/>
            </w:tcBorders>
            <w:shd w:val="clear" w:color="auto" w:fill="FFFFFF" w:themeFill="background1"/>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190</w:t>
            </w:r>
          </w:p>
        </w:tc>
        <w:tc>
          <w:tcPr>
            <w:tcW w:w="1453" w:type="dxa"/>
            <w:tcBorders>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454.04</w:t>
            </w:r>
          </w:p>
        </w:tc>
        <w:tc>
          <w:tcPr>
            <w:tcW w:w="1707" w:type="dxa"/>
            <w:tcBorders>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143.26</w:t>
            </w:r>
          </w:p>
        </w:tc>
        <w:tc>
          <w:tcPr>
            <w:tcW w:w="1275" w:type="dxa"/>
            <w:tcBorders>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102.37</w:t>
            </w:r>
          </w:p>
        </w:tc>
        <w:tc>
          <w:tcPr>
            <w:tcW w:w="1213" w:type="dxa"/>
            <w:tcBorders>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32.74</w:t>
            </w:r>
          </w:p>
        </w:tc>
        <w:tc>
          <w:tcPr>
            <w:tcW w:w="1652" w:type="dxa"/>
            <w:tcBorders>
              <w:bottom w:val="single" w:sz="4" w:space="0" w:color="auto"/>
            </w:tcBorders>
            <w:shd w:val="clear" w:color="auto" w:fill="FFFFFF" w:themeFill="background1"/>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0.74</w:t>
            </w:r>
          </w:p>
        </w:tc>
      </w:tr>
    </w:tbl>
    <w:p w:rsidR="00133CEC" w:rsidRPr="00C50CEE" w:rsidRDefault="00133CEC" w:rsidP="00133CEC">
      <w:pPr>
        <w:spacing w:line="720" w:lineRule="auto"/>
        <w:rPr>
          <w:rFonts w:ascii="Times New Roman" w:eastAsia="Calibri" w:hAnsi="Times New Roman" w:cs="Times New Roman"/>
        </w:rPr>
      </w:pPr>
      <w:r w:rsidRPr="00C50CEE">
        <w:rPr>
          <w:rFonts w:ascii="Times New Roman" w:eastAsia="Calibri" w:hAnsi="Times New Roman" w:cs="Times New Roman"/>
          <w:i/>
        </w:rPr>
        <w:t>M</w:t>
      </w:r>
      <w:r>
        <w:rPr>
          <w:rFonts w:ascii="Times New Roman" w:eastAsia="Calibri" w:hAnsi="Times New Roman" w:cs="Times New Roman"/>
        </w:rPr>
        <w:t>=mean; SD=Standard D</w:t>
      </w:r>
      <w:r w:rsidRPr="00C50CEE">
        <w:rPr>
          <w:rFonts w:ascii="Times New Roman" w:eastAsia="Calibri" w:hAnsi="Times New Roman" w:cs="Times New Roman"/>
        </w:rPr>
        <w:t>eviation.</w:t>
      </w:r>
    </w:p>
    <w:p w:rsidR="007E7CEE" w:rsidRDefault="00133CEC" w:rsidP="00133CEC">
      <w:pPr>
        <w:spacing w:line="480" w:lineRule="auto"/>
        <w:rPr>
          <w:rFonts w:ascii="Times New Roman" w:hAnsi="Times New Roman" w:cs="Times New Roman"/>
        </w:rPr>
      </w:pPr>
      <w:r w:rsidRPr="00C50CEE">
        <w:rPr>
          <w:rFonts w:ascii="Times New Roman" w:eastAsia="Calibri" w:hAnsi="Times New Roman" w:cs="Times New Roman"/>
        </w:rPr>
        <w:t xml:space="preserve">The STAR technical manual describes the investigation of the correlations between STAR-R and the Stanford Achievement Test, Ninth Edition (Stanford 9; Harcourt Educational Measurement, 1996), and the California Standards Tests, or CST, reporting correlation coefficients ranging from 0.78 to 0.83 for students in grades 3-5. STAR-R scores are reported </w:t>
      </w:r>
      <w:r w:rsidRPr="00C50CEE">
        <w:rPr>
          <w:rFonts w:ascii="Times New Roman" w:hAnsi="Times New Roman" w:cs="Times New Roman"/>
        </w:rPr>
        <w:t xml:space="preserve">in several formats e.g., scaled scores (0 – 1400), percentiles, normal curve equivalents, or NCEs, (1 – 99), and grade equivalents. The estimate for overall reliability of the scores is reported as 0.95. Reliabilities for grades 1 to 5 are provided in </w:t>
      </w:r>
    </w:p>
    <w:p w:rsidR="00133CEC" w:rsidRPr="00C50CEE" w:rsidRDefault="00133CEC" w:rsidP="00133CEC">
      <w:pPr>
        <w:spacing w:line="480" w:lineRule="auto"/>
        <w:rPr>
          <w:rFonts w:ascii="Times New Roman" w:hAnsi="Times New Roman" w:cs="Times New Roman"/>
        </w:rPr>
      </w:pPr>
      <w:r w:rsidRPr="00C50CEE">
        <w:rPr>
          <w:rFonts w:ascii="Times New Roman" w:hAnsi="Times New Roman" w:cs="Times New Roman"/>
        </w:rPr>
        <w:t>Table 3.</w:t>
      </w:r>
    </w:p>
    <w:p w:rsidR="00133CEC" w:rsidRPr="00C50CEE" w:rsidRDefault="00133CEC" w:rsidP="00133CEC">
      <w:pPr>
        <w:spacing w:line="480" w:lineRule="auto"/>
        <w:ind w:firstLine="720"/>
        <w:rPr>
          <w:rFonts w:ascii="Times New Roman" w:eastAsia="Calibri" w:hAnsi="Times New Roman" w:cs="Times New Roman"/>
        </w:rPr>
      </w:pPr>
    </w:p>
    <w:p w:rsidR="00133CEC" w:rsidRPr="00C50CEE" w:rsidRDefault="00133CEC" w:rsidP="00133CEC">
      <w:pPr>
        <w:rPr>
          <w:rFonts w:ascii="Times New Roman" w:eastAsia="Calibri" w:hAnsi="Times New Roman" w:cs="Times New Roman"/>
        </w:rPr>
      </w:pPr>
    </w:p>
    <w:p w:rsidR="00133CEC" w:rsidRPr="00C50CEE" w:rsidRDefault="00133CEC" w:rsidP="00133CEC">
      <w:pPr>
        <w:rPr>
          <w:rFonts w:ascii="Times New Roman" w:eastAsia="Calibri" w:hAnsi="Times New Roman" w:cs="Times New Roman"/>
        </w:rPr>
      </w:pPr>
      <w:r w:rsidRPr="00C50CEE">
        <w:rPr>
          <w:rFonts w:ascii="Times New Roman" w:eastAsia="Calibri" w:hAnsi="Times New Roman" w:cs="Times New Roman"/>
        </w:rPr>
        <w:t>Table 3</w:t>
      </w:r>
    </w:p>
    <w:p w:rsidR="00133CEC" w:rsidRPr="00C50CEE" w:rsidRDefault="00133CEC" w:rsidP="00133CEC">
      <w:pPr>
        <w:rPr>
          <w:rFonts w:ascii="Times New Roman" w:eastAsia="Calibri" w:hAnsi="Times New Roman" w:cs="Times New Roman"/>
        </w:rPr>
      </w:pPr>
    </w:p>
    <w:p w:rsidR="00133CEC" w:rsidRPr="00C50CEE" w:rsidRDefault="00133CEC" w:rsidP="00133CEC">
      <w:pPr>
        <w:rPr>
          <w:rFonts w:ascii="Times New Roman" w:eastAsia="Calibri" w:hAnsi="Times New Roman" w:cs="Times New Roman"/>
          <w:i/>
        </w:rPr>
      </w:pPr>
      <w:r w:rsidRPr="00C50CEE">
        <w:rPr>
          <w:rFonts w:ascii="Times New Roman" w:eastAsia="Calibri" w:hAnsi="Times New Roman" w:cs="Times New Roman"/>
          <w:i/>
        </w:rPr>
        <w:t>STAR Reading Reliability Estimates</w:t>
      </w:r>
    </w:p>
    <w:tbl>
      <w:tblPr>
        <w:tblStyle w:val="TableGrid1"/>
        <w:tblW w:w="0" w:type="auto"/>
        <w:tblLook w:val="04A0" w:firstRow="1" w:lastRow="0" w:firstColumn="1" w:lastColumn="0" w:noHBand="0" w:noVBand="1"/>
      </w:tblPr>
      <w:tblGrid>
        <w:gridCol w:w="1031"/>
        <w:gridCol w:w="876"/>
        <w:gridCol w:w="1142"/>
        <w:gridCol w:w="251"/>
        <w:gridCol w:w="1371"/>
        <w:gridCol w:w="1055"/>
        <w:gridCol w:w="990"/>
        <w:gridCol w:w="1924"/>
      </w:tblGrid>
      <w:tr w:rsidR="00133CEC" w:rsidRPr="00C50CEE" w:rsidTr="00133CEC">
        <w:tc>
          <w:tcPr>
            <w:tcW w:w="1058" w:type="dxa"/>
            <w:vMerge w:val="restart"/>
            <w:tcBorders>
              <w:left w:val="nil"/>
              <w:right w:val="nil"/>
            </w:tcBorders>
          </w:tcPr>
          <w:p w:rsidR="00133CEC" w:rsidRPr="00C50CEE" w:rsidRDefault="00133CEC" w:rsidP="00133CEC">
            <w:pPr>
              <w:jc w:val="center"/>
              <w:rPr>
                <w:rFonts w:ascii="Times New Roman" w:hAnsi="Times New Roman" w:cs="Times New Roman"/>
              </w:rPr>
            </w:pPr>
          </w:p>
          <w:p w:rsidR="00133CEC" w:rsidRPr="00C50CEE" w:rsidRDefault="00133CEC" w:rsidP="00133CEC">
            <w:pPr>
              <w:jc w:val="center"/>
              <w:rPr>
                <w:rFonts w:ascii="Times New Roman" w:hAnsi="Times New Roman" w:cs="Times New Roman"/>
              </w:rPr>
            </w:pPr>
          </w:p>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Grade</w:t>
            </w:r>
          </w:p>
        </w:tc>
        <w:tc>
          <w:tcPr>
            <w:tcW w:w="876" w:type="dxa"/>
            <w:vMerge w:val="restart"/>
            <w:tcBorders>
              <w:left w:val="nil"/>
              <w:right w:val="single" w:sz="4" w:space="0" w:color="auto"/>
            </w:tcBorders>
          </w:tcPr>
          <w:p w:rsidR="00133CEC" w:rsidRPr="00C50CEE" w:rsidRDefault="00133CEC" w:rsidP="00133CEC">
            <w:pPr>
              <w:jc w:val="center"/>
              <w:rPr>
                <w:rFonts w:ascii="Times New Roman" w:hAnsi="Times New Roman" w:cs="Times New Roman"/>
              </w:rPr>
            </w:pPr>
          </w:p>
          <w:p w:rsidR="00133CEC" w:rsidRPr="00C50CEE" w:rsidRDefault="00133CEC" w:rsidP="00133CEC">
            <w:pPr>
              <w:jc w:val="center"/>
              <w:rPr>
                <w:rFonts w:ascii="Times New Roman" w:hAnsi="Times New Roman" w:cs="Times New Roman"/>
              </w:rPr>
            </w:pPr>
          </w:p>
          <w:p w:rsidR="00133CEC" w:rsidRPr="00C50CEE" w:rsidRDefault="00133CEC" w:rsidP="00133CEC">
            <w:pPr>
              <w:jc w:val="center"/>
              <w:rPr>
                <w:rFonts w:ascii="Times New Roman" w:hAnsi="Times New Roman" w:cs="Times New Roman"/>
                <w:i/>
              </w:rPr>
            </w:pPr>
            <w:r w:rsidRPr="00C50CEE">
              <w:rPr>
                <w:rFonts w:ascii="Times New Roman" w:hAnsi="Times New Roman" w:cs="Times New Roman"/>
                <w:i/>
              </w:rPr>
              <w:t>N</w:t>
            </w:r>
          </w:p>
        </w:tc>
        <w:tc>
          <w:tcPr>
            <w:tcW w:w="1160" w:type="dxa"/>
            <w:tcBorders>
              <w:left w:val="single" w:sz="4" w:space="0" w:color="auto"/>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Generic</w:t>
            </w:r>
          </w:p>
        </w:tc>
        <w:tc>
          <w:tcPr>
            <w:tcW w:w="254" w:type="dxa"/>
            <w:tcBorders>
              <w:left w:val="nil"/>
              <w:right w:val="nil"/>
            </w:tcBorders>
          </w:tcPr>
          <w:p w:rsidR="00133CEC" w:rsidRPr="00C50CEE" w:rsidRDefault="00133CEC" w:rsidP="00133CEC">
            <w:pPr>
              <w:jc w:val="center"/>
              <w:rPr>
                <w:rFonts w:ascii="Times New Roman" w:hAnsi="Times New Roman" w:cs="Times New Roman"/>
              </w:rPr>
            </w:pPr>
          </w:p>
        </w:tc>
        <w:tc>
          <w:tcPr>
            <w:tcW w:w="1440" w:type="dxa"/>
            <w:tcBorders>
              <w:left w:val="nil"/>
              <w:right w:val="single" w:sz="4" w:space="0" w:color="auto"/>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Split-Half</w:t>
            </w:r>
          </w:p>
        </w:tc>
        <w:tc>
          <w:tcPr>
            <w:tcW w:w="4158" w:type="dxa"/>
            <w:gridSpan w:val="3"/>
            <w:tcBorders>
              <w:left w:val="single" w:sz="4" w:space="0" w:color="auto"/>
              <w:bottom w:val="single" w:sz="4" w:space="0" w:color="auto"/>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Test-Retest</w:t>
            </w:r>
          </w:p>
        </w:tc>
      </w:tr>
      <w:tr w:rsidR="00133CEC" w:rsidRPr="00C50CEE" w:rsidTr="00133CEC">
        <w:tc>
          <w:tcPr>
            <w:tcW w:w="1058" w:type="dxa"/>
            <w:vMerge/>
            <w:tcBorders>
              <w:top w:val="nil"/>
              <w:left w:val="nil"/>
              <w:bottom w:val="single" w:sz="4" w:space="0" w:color="auto"/>
              <w:right w:val="nil"/>
            </w:tcBorders>
          </w:tcPr>
          <w:p w:rsidR="00133CEC" w:rsidRPr="00C50CEE" w:rsidRDefault="00133CEC" w:rsidP="00133CEC">
            <w:pPr>
              <w:spacing w:line="480" w:lineRule="auto"/>
              <w:rPr>
                <w:rFonts w:ascii="Times New Roman" w:hAnsi="Times New Roman" w:cs="Times New Roman"/>
              </w:rPr>
            </w:pPr>
          </w:p>
        </w:tc>
        <w:tc>
          <w:tcPr>
            <w:tcW w:w="876" w:type="dxa"/>
            <w:vMerge/>
            <w:tcBorders>
              <w:top w:val="nil"/>
              <w:left w:val="nil"/>
              <w:bottom w:val="single" w:sz="4" w:space="0" w:color="auto"/>
              <w:right w:val="single" w:sz="4" w:space="0" w:color="auto"/>
            </w:tcBorders>
          </w:tcPr>
          <w:p w:rsidR="00133CEC" w:rsidRPr="00C50CEE" w:rsidRDefault="00133CEC" w:rsidP="00133CEC">
            <w:pPr>
              <w:spacing w:line="480" w:lineRule="auto"/>
              <w:rPr>
                <w:rFonts w:ascii="Times New Roman" w:hAnsi="Times New Roman" w:cs="Times New Roman"/>
              </w:rPr>
            </w:pPr>
          </w:p>
        </w:tc>
        <w:tc>
          <w:tcPr>
            <w:tcW w:w="1160" w:type="dxa"/>
            <w:tcBorders>
              <w:top w:val="nil"/>
              <w:left w:val="single" w:sz="4" w:space="0" w:color="auto"/>
              <w:bottom w:val="single" w:sz="4" w:space="0" w:color="auto"/>
              <w:right w:val="nil"/>
            </w:tcBorders>
          </w:tcPr>
          <w:p w:rsidR="00133CEC" w:rsidRPr="00C50CEE" w:rsidRDefault="00133CEC" w:rsidP="00133CEC">
            <w:pPr>
              <w:jc w:val="center"/>
              <w:rPr>
                <w:rFonts w:ascii="Times New Roman" w:hAnsi="Times New Roman" w:cs="Times New Roman"/>
                <w:i/>
              </w:rPr>
            </w:pPr>
          </w:p>
          <w:p w:rsidR="00133CEC" w:rsidRPr="00C50CEE" w:rsidRDefault="00133CEC" w:rsidP="00133CEC">
            <w:pPr>
              <w:jc w:val="center"/>
              <w:rPr>
                <w:rFonts w:ascii="Times New Roman" w:hAnsi="Times New Roman" w:cs="Times New Roman"/>
                <w:i/>
              </w:rPr>
            </w:pPr>
            <w:proofErr w:type="spellStart"/>
            <w:r w:rsidRPr="00C50CEE">
              <w:rPr>
                <w:rFonts w:ascii="Times New Roman" w:hAnsi="Times New Roman" w:cs="Times New Roman"/>
                <w:i/>
              </w:rPr>
              <w:t>ρxx</w:t>
            </w:r>
            <w:proofErr w:type="spellEnd"/>
          </w:p>
        </w:tc>
        <w:tc>
          <w:tcPr>
            <w:tcW w:w="254" w:type="dxa"/>
            <w:tcBorders>
              <w:left w:val="nil"/>
              <w:bottom w:val="single" w:sz="4" w:space="0" w:color="auto"/>
              <w:right w:val="nil"/>
            </w:tcBorders>
          </w:tcPr>
          <w:p w:rsidR="00133CEC" w:rsidRPr="00C50CEE" w:rsidRDefault="00133CEC" w:rsidP="00133CEC">
            <w:pPr>
              <w:jc w:val="center"/>
              <w:rPr>
                <w:rFonts w:ascii="Times New Roman" w:hAnsi="Times New Roman" w:cs="Times New Roman"/>
                <w:i/>
              </w:rPr>
            </w:pPr>
          </w:p>
        </w:tc>
        <w:tc>
          <w:tcPr>
            <w:tcW w:w="1440" w:type="dxa"/>
            <w:tcBorders>
              <w:left w:val="nil"/>
              <w:bottom w:val="single" w:sz="4" w:space="0" w:color="auto"/>
              <w:right w:val="single" w:sz="4" w:space="0" w:color="auto"/>
            </w:tcBorders>
          </w:tcPr>
          <w:p w:rsidR="00133CEC" w:rsidRPr="00C50CEE" w:rsidRDefault="00133CEC" w:rsidP="00133CEC">
            <w:pPr>
              <w:jc w:val="center"/>
              <w:rPr>
                <w:rFonts w:ascii="Times New Roman" w:hAnsi="Times New Roman" w:cs="Times New Roman"/>
                <w:i/>
              </w:rPr>
            </w:pPr>
          </w:p>
          <w:p w:rsidR="00133CEC" w:rsidRPr="00C50CEE" w:rsidRDefault="00133CEC" w:rsidP="00133CEC">
            <w:pPr>
              <w:jc w:val="center"/>
              <w:rPr>
                <w:rFonts w:ascii="Times New Roman" w:hAnsi="Times New Roman" w:cs="Times New Roman"/>
                <w:i/>
              </w:rPr>
            </w:pPr>
            <w:proofErr w:type="spellStart"/>
            <w:r w:rsidRPr="00C50CEE">
              <w:rPr>
                <w:rFonts w:ascii="Times New Roman" w:hAnsi="Times New Roman" w:cs="Times New Roman"/>
                <w:i/>
              </w:rPr>
              <w:t>ρxx</w:t>
            </w:r>
            <w:proofErr w:type="spellEnd"/>
          </w:p>
        </w:tc>
        <w:tc>
          <w:tcPr>
            <w:tcW w:w="1108" w:type="dxa"/>
            <w:tcBorders>
              <w:left w:val="single" w:sz="4" w:space="0" w:color="auto"/>
              <w:bottom w:val="single" w:sz="4" w:space="0" w:color="auto"/>
              <w:right w:val="nil"/>
            </w:tcBorders>
          </w:tcPr>
          <w:p w:rsidR="00133CEC" w:rsidRPr="00C50CEE" w:rsidRDefault="00133CEC" w:rsidP="00133CEC">
            <w:pPr>
              <w:jc w:val="center"/>
              <w:rPr>
                <w:rFonts w:ascii="Times New Roman" w:hAnsi="Times New Roman" w:cs="Times New Roman"/>
              </w:rPr>
            </w:pPr>
          </w:p>
          <w:p w:rsidR="00133CEC" w:rsidRPr="00C50CEE" w:rsidRDefault="00133CEC" w:rsidP="00133CEC">
            <w:pPr>
              <w:jc w:val="center"/>
              <w:rPr>
                <w:rFonts w:ascii="Times New Roman" w:hAnsi="Times New Roman" w:cs="Times New Roman"/>
                <w:i/>
              </w:rPr>
            </w:pPr>
            <w:r w:rsidRPr="00C50CEE">
              <w:rPr>
                <w:rFonts w:ascii="Times New Roman" w:hAnsi="Times New Roman" w:cs="Times New Roman"/>
                <w:i/>
              </w:rPr>
              <w:t xml:space="preserve">       N</w:t>
            </w:r>
          </w:p>
        </w:tc>
        <w:tc>
          <w:tcPr>
            <w:tcW w:w="1029" w:type="dxa"/>
            <w:tcBorders>
              <w:left w:val="nil"/>
              <w:bottom w:val="single" w:sz="4" w:space="0" w:color="auto"/>
              <w:right w:val="nil"/>
            </w:tcBorders>
          </w:tcPr>
          <w:p w:rsidR="00133CEC" w:rsidRPr="00C50CEE" w:rsidRDefault="00133CEC" w:rsidP="00133CEC">
            <w:pPr>
              <w:jc w:val="center"/>
              <w:rPr>
                <w:rFonts w:ascii="Times New Roman" w:hAnsi="Times New Roman" w:cs="Times New Roman"/>
              </w:rPr>
            </w:pPr>
          </w:p>
          <w:p w:rsidR="00133CEC" w:rsidRPr="00C50CEE" w:rsidRDefault="00133CEC" w:rsidP="00133CEC">
            <w:pPr>
              <w:jc w:val="center"/>
              <w:rPr>
                <w:rFonts w:ascii="Times New Roman" w:hAnsi="Times New Roman" w:cs="Times New Roman"/>
                <w:i/>
              </w:rPr>
            </w:pPr>
            <w:proofErr w:type="spellStart"/>
            <w:r w:rsidRPr="00C50CEE">
              <w:rPr>
                <w:rFonts w:ascii="Times New Roman" w:hAnsi="Times New Roman" w:cs="Times New Roman"/>
                <w:i/>
              </w:rPr>
              <w:t>ρxx</w:t>
            </w:r>
            <w:proofErr w:type="spellEnd"/>
          </w:p>
        </w:tc>
        <w:tc>
          <w:tcPr>
            <w:tcW w:w="2021" w:type="dxa"/>
            <w:tcBorders>
              <w:left w:val="nil"/>
              <w:bottom w:val="single" w:sz="4" w:space="0" w:color="auto"/>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Ave. Days Between Testing</w:t>
            </w:r>
          </w:p>
        </w:tc>
      </w:tr>
      <w:tr w:rsidR="00133CEC" w:rsidRPr="00C50CEE" w:rsidTr="00133CEC">
        <w:tc>
          <w:tcPr>
            <w:tcW w:w="1058" w:type="dxa"/>
            <w:tcBorders>
              <w:top w:val="single" w:sz="4" w:space="0" w:color="auto"/>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1</w:t>
            </w:r>
          </w:p>
        </w:tc>
        <w:tc>
          <w:tcPr>
            <w:tcW w:w="876" w:type="dxa"/>
            <w:tcBorders>
              <w:top w:val="single" w:sz="4" w:space="0" w:color="auto"/>
              <w:left w:val="nil"/>
              <w:bottom w:val="nil"/>
              <w:right w:val="single" w:sz="4" w:space="0" w:color="auto"/>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7,523</w:t>
            </w:r>
          </w:p>
        </w:tc>
        <w:tc>
          <w:tcPr>
            <w:tcW w:w="1160" w:type="dxa"/>
            <w:tcBorders>
              <w:left w:val="single" w:sz="4" w:space="0" w:color="auto"/>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0.91</w:t>
            </w:r>
          </w:p>
        </w:tc>
        <w:tc>
          <w:tcPr>
            <w:tcW w:w="254" w:type="dxa"/>
            <w:tcBorders>
              <w:left w:val="nil"/>
              <w:bottom w:val="nil"/>
              <w:right w:val="nil"/>
            </w:tcBorders>
          </w:tcPr>
          <w:p w:rsidR="00133CEC" w:rsidRPr="00C50CEE" w:rsidRDefault="00133CEC" w:rsidP="00133CEC">
            <w:pPr>
              <w:jc w:val="right"/>
              <w:rPr>
                <w:rFonts w:ascii="Times New Roman" w:hAnsi="Times New Roman" w:cs="Times New Roman"/>
              </w:rPr>
            </w:pPr>
          </w:p>
        </w:tc>
        <w:tc>
          <w:tcPr>
            <w:tcW w:w="1440" w:type="dxa"/>
            <w:tcBorders>
              <w:left w:val="nil"/>
              <w:bottom w:val="nil"/>
              <w:right w:val="single" w:sz="4" w:space="0" w:color="auto"/>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0.88</w:t>
            </w:r>
          </w:p>
        </w:tc>
        <w:tc>
          <w:tcPr>
            <w:tcW w:w="1108" w:type="dxa"/>
            <w:tcBorders>
              <w:left w:val="single" w:sz="4" w:space="0" w:color="auto"/>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298</w:t>
            </w:r>
          </w:p>
        </w:tc>
        <w:tc>
          <w:tcPr>
            <w:tcW w:w="1029" w:type="dxa"/>
            <w:tcBorders>
              <w:left w:val="nil"/>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0.89</w:t>
            </w:r>
          </w:p>
        </w:tc>
        <w:tc>
          <w:tcPr>
            <w:tcW w:w="2021" w:type="dxa"/>
            <w:tcBorders>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8</w:t>
            </w:r>
          </w:p>
        </w:tc>
      </w:tr>
      <w:tr w:rsidR="00133CEC" w:rsidRPr="00C50CEE" w:rsidTr="00133CEC">
        <w:tc>
          <w:tcPr>
            <w:tcW w:w="1058" w:type="dxa"/>
            <w:tcBorders>
              <w:top w:val="nil"/>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2</w:t>
            </w:r>
          </w:p>
        </w:tc>
        <w:tc>
          <w:tcPr>
            <w:tcW w:w="876" w:type="dxa"/>
            <w:tcBorders>
              <w:top w:val="nil"/>
              <w:left w:val="nil"/>
              <w:bottom w:val="nil"/>
              <w:right w:val="single" w:sz="4" w:space="0" w:color="auto"/>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10,132</w:t>
            </w:r>
          </w:p>
        </w:tc>
        <w:tc>
          <w:tcPr>
            <w:tcW w:w="1160" w:type="dxa"/>
            <w:tcBorders>
              <w:top w:val="nil"/>
              <w:left w:val="single" w:sz="4" w:space="0" w:color="auto"/>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0.90</w:t>
            </w:r>
          </w:p>
        </w:tc>
        <w:tc>
          <w:tcPr>
            <w:tcW w:w="254" w:type="dxa"/>
            <w:tcBorders>
              <w:top w:val="nil"/>
              <w:left w:val="nil"/>
              <w:bottom w:val="nil"/>
              <w:right w:val="nil"/>
            </w:tcBorders>
          </w:tcPr>
          <w:p w:rsidR="00133CEC" w:rsidRPr="00C50CEE" w:rsidRDefault="00133CEC" w:rsidP="00133CEC">
            <w:pPr>
              <w:jc w:val="right"/>
              <w:rPr>
                <w:rFonts w:ascii="Times New Roman" w:hAnsi="Times New Roman" w:cs="Times New Roman"/>
              </w:rPr>
            </w:pPr>
          </w:p>
        </w:tc>
        <w:tc>
          <w:tcPr>
            <w:tcW w:w="1440" w:type="dxa"/>
            <w:tcBorders>
              <w:top w:val="nil"/>
              <w:left w:val="nil"/>
              <w:bottom w:val="nil"/>
              <w:right w:val="single" w:sz="4" w:space="0" w:color="auto"/>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0.89</w:t>
            </w:r>
          </w:p>
        </w:tc>
        <w:tc>
          <w:tcPr>
            <w:tcW w:w="1108" w:type="dxa"/>
            <w:tcBorders>
              <w:top w:val="nil"/>
              <w:left w:val="single" w:sz="4" w:space="0" w:color="auto"/>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296</w:t>
            </w:r>
          </w:p>
        </w:tc>
        <w:tc>
          <w:tcPr>
            <w:tcW w:w="1029" w:type="dxa"/>
            <w:tcBorders>
              <w:top w:val="nil"/>
              <w:left w:val="nil"/>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0.85</w:t>
            </w:r>
          </w:p>
        </w:tc>
        <w:tc>
          <w:tcPr>
            <w:tcW w:w="2021" w:type="dxa"/>
            <w:tcBorders>
              <w:top w:val="nil"/>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7</w:t>
            </w:r>
          </w:p>
        </w:tc>
      </w:tr>
      <w:tr w:rsidR="00133CEC" w:rsidRPr="00C50CEE" w:rsidTr="00133CEC">
        <w:tc>
          <w:tcPr>
            <w:tcW w:w="1058" w:type="dxa"/>
            <w:tcBorders>
              <w:top w:val="nil"/>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3</w:t>
            </w:r>
          </w:p>
        </w:tc>
        <w:tc>
          <w:tcPr>
            <w:tcW w:w="876" w:type="dxa"/>
            <w:tcBorders>
              <w:top w:val="nil"/>
              <w:left w:val="nil"/>
              <w:bottom w:val="nil"/>
              <w:right w:val="single" w:sz="4" w:space="0" w:color="auto"/>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10,476</w:t>
            </w:r>
          </w:p>
        </w:tc>
        <w:tc>
          <w:tcPr>
            <w:tcW w:w="1160" w:type="dxa"/>
            <w:tcBorders>
              <w:top w:val="nil"/>
              <w:left w:val="single" w:sz="4" w:space="0" w:color="auto"/>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0.89</w:t>
            </w:r>
          </w:p>
        </w:tc>
        <w:tc>
          <w:tcPr>
            <w:tcW w:w="254" w:type="dxa"/>
            <w:tcBorders>
              <w:top w:val="nil"/>
              <w:left w:val="nil"/>
              <w:bottom w:val="nil"/>
              <w:right w:val="nil"/>
            </w:tcBorders>
          </w:tcPr>
          <w:p w:rsidR="00133CEC" w:rsidRPr="00C50CEE" w:rsidRDefault="00133CEC" w:rsidP="00133CEC">
            <w:pPr>
              <w:jc w:val="right"/>
              <w:rPr>
                <w:rFonts w:ascii="Times New Roman" w:hAnsi="Times New Roman" w:cs="Times New Roman"/>
              </w:rPr>
            </w:pPr>
          </w:p>
        </w:tc>
        <w:tc>
          <w:tcPr>
            <w:tcW w:w="1440" w:type="dxa"/>
            <w:tcBorders>
              <w:top w:val="nil"/>
              <w:left w:val="nil"/>
              <w:bottom w:val="nil"/>
              <w:right w:val="single" w:sz="4" w:space="0" w:color="auto"/>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0.89</w:t>
            </w:r>
          </w:p>
        </w:tc>
        <w:tc>
          <w:tcPr>
            <w:tcW w:w="1108" w:type="dxa"/>
            <w:tcBorders>
              <w:top w:val="nil"/>
              <w:left w:val="single" w:sz="4" w:space="0" w:color="auto"/>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297</w:t>
            </w:r>
          </w:p>
        </w:tc>
        <w:tc>
          <w:tcPr>
            <w:tcW w:w="1029" w:type="dxa"/>
            <w:tcBorders>
              <w:top w:val="nil"/>
              <w:left w:val="nil"/>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0.82</w:t>
            </w:r>
          </w:p>
        </w:tc>
        <w:tc>
          <w:tcPr>
            <w:tcW w:w="2021" w:type="dxa"/>
            <w:tcBorders>
              <w:top w:val="nil"/>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7</w:t>
            </w:r>
          </w:p>
        </w:tc>
      </w:tr>
      <w:tr w:rsidR="00133CEC" w:rsidRPr="00C50CEE" w:rsidTr="00133CEC">
        <w:trPr>
          <w:trHeight w:val="80"/>
        </w:trPr>
        <w:tc>
          <w:tcPr>
            <w:tcW w:w="1058" w:type="dxa"/>
            <w:tcBorders>
              <w:top w:val="nil"/>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4</w:t>
            </w:r>
          </w:p>
        </w:tc>
        <w:tc>
          <w:tcPr>
            <w:tcW w:w="876" w:type="dxa"/>
            <w:tcBorders>
              <w:top w:val="nil"/>
              <w:left w:val="nil"/>
              <w:bottom w:val="nil"/>
              <w:right w:val="single" w:sz="4" w:space="0" w:color="auto"/>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9,984</w:t>
            </w:r>
          </w:p>
        </w:tc>
        <w:tc>
          <w:tcPr>
            <w:tcW w:w="1160" w:type="dxa"/>
            <w:tcBorders>
              <w:top w:val="nil"/>
              <w:left w:val="single" w:sz="4" w:space="0" w:color="auto"/>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0.89</w:t>
            </w:r>
          </w:p>
        </w:tc>
        <w:tc>
          <w:tcPr>
            <w:tcW w:w="254" w:type="dxa"/>
            <w:tcBorders>
              <w:top w:val="nil"/>
              <w:left w:val="nil"/>
              <w:bottom w:val="nil"/>
              <w:right w:val="nil"/>
            </w:tcBorders>
          </w:tcPr>
          <w:p w:rsidR="00133CEC" w:rsidRPr="00C50CEE" w:rsidRDefault="00133CEC" w:rsidP="00133CEC">
            <w:pPr>
              <w:jc w:val="center"/>
              <w:rPr>
                <w:rFonts w:ascii="Times New Roman" w:hAnsi="Times New Roman" w:cs="Times New Roman"/>
              </w:rPr>
            </w:pPr>
          </w:p>
        </w:tc>
        <w:tc>
          <w:tcPr>
            <w:tcW w:w="1440" w:type="dxa"/>
            <w:tcBorders>
              <w:top w:val="nil"/>
              <w:left w:val="nil"/>
              <w:bottom w:val="nil"/>
              <w:right w:val="single" w:sz="4" w:space="0" w:color="auto"/>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0.89</w:t>
            </w:r>
          </w:p>
        </w:tc>
        <w:tc>
          <w:tcPr>
            <w:tcW w:w="1108" w:type="dxa"/>
            <w:tcBorders>
              <w:top w:val="nil"/>
              <w:left w:val="single" w:sz="4" w:space="0" w:color="auto"/>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297</w:t>
            </w:r>
          </w:p>
        </w:tc>
        <w:tc>
          <w:tcPr>
            <w:tcW w:w="1029" w:type="dxa"/>
            <w:tcBorders>
              <w:top w:val="nil"/>
              <w:left w:val="nil"/>
              <w:bottom w:val="nil"/>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0.83</w:t>
            </w:r>
          </w:p>
        </w:tc>
        <w:tc>
          <w:tcPr>
            <w:tcW w:w="2021" w:type="dxa"/>
            <w:tcBorders>
              <w:top w:val="nil"/>
              <w:left w:val="nil"/>
              <w:bottom w:val="nil"/>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7</w:t>
            </w:r>
          </w:p>
        </w:tc>
      </w:tr>
      <w:tr w:rsidR="00133CEC" w:rsidRPr="00C50CEE" w:rsidTr="00133CEC">
        <w:tc>
          <w:tcPr>
            <w:tcW w:w="1058" w:type="dxa"/>
            <w:tcBorders>
              <w:top w:val="nil"/>
              <w:left w:val="nil"/>
              <w:bottom w:val="single" w:sz="4" w:space="0" w:color="auto"/>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5</w:t>
            </w:r>
          </w:p>
        </w:tc>
        <w:tc>
          <w:tcPr>
            <w:tcW w:w="876" w:type="dxa"/>
            <w:tcBorders>
              <w:top w:val="nil"/>
              <w:left w:val="nil"/>
              <w:bottom w:val="single" w:sz="4" w:space="0" w:color="auto"/>
              <w:right w:val="single" w:sz="4" w:space="0" w:color="auto"/>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8,352</w:t>
            </w:r>
          </w:p>
        </w:tc>
        <w:tc>
          <w:tcPr>
            <w:tcW w:w="1160" w:type="dxa"/>
            <w:tcBorders>
              <w:top w:val="nil"/>
              <w:left w:val="single" w:sz="4" w:space="0" w:color="auto"/>
              <w:bottom w:val="single" w:sz="4" w:space="0" w:color="auto"/>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0.90</w:t>
            </w:r>
          </w:p>
        </w:tc>
        <w:tc>
          <w:tcPr>
            <w:tcW w:w="254" w:type="dxa"/>
            <w:tcBorders>
              <w:top w:val="nil"/>
              <w:left w:val="nil"/>
              <w:bottom w:val="single" w:sz="4" w:space="0" w:color="auto"/>
              <w:right w:val="nil"/>
            </w:tcBorders>
          </w:tcPr>
          <w:p w:rsidR="00133CEC" w:rsidRPr="00C50CEE" w:rsidRDefault="00133CEC" w:rsidP="00133CEC">
            <w:pPr>
              <w:jc w:val="center"/>
              <w:rPr>
                <w:rFonts w:ascii="Times New Roman" w:hAnsi="Times New Roman" w:cs="Times New Roman"/>
              </w:rPr>
            </w:pPr>
          </w:p>
        </w:tc>
        <w:tc>
          <w:tcPr>
            <w:tcW w:w="1440" w:type="dxa"/>
            <w:tcBorders>
              <w:top w:val="nil"/>
              <w:left w:val="nil"/>
              <w:bottom w:val="single" w:sz="4" w:space="0" w:color="auto"/>
              <w:right w:val="single" w:sz="4" w:space="0" w:color="auto"/>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0.89</w:t>
            </w:r>
          </w:p>
        </w:tc>
        <w:tc>
          <w:tcPr>
            <w:tcW w:w="1108" w:type="dxa"/>
            <w:tcBorders>
              <w:top w:val="nil"/>
              <w:left w:val="single" w:sz="4" w:space="0" w:color="auto"/>
              <w:bottom w:val="single" w:sz="4" w:space="0" w:color="auto"/>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300</w:t>
            </w:r>
          </w:p>
        </w:tc>
        <w:tc>
          <w:tcPr>
            <w:tcW w:w="1029" w:type="dxa"/>
            <w:tcBorders>
              <w:top w:val="nil"/>
              <w:left w:val="nil"/>
              <w:bottom w:val="single" w:sz="4" w:space="0" w:color="auto"/>
              <w:right w:val="nil"/>
            </w:tcBorders>
          </w:tcPr>
          <w:p w:rsidR="00133CEC" w:rsidRPr="00C50CEE" w:rsidRDefault="00133CEC" w:rsidP="00133CEC">
            <w:pPr>
              <w:jc w:val="right"/>
              <w:rPr>
                <w:rFonts w:ascii="Times New Roman" w:hAnsi="Times New Roman" w:cs="Times New Roman"/>
              </w:rPr>
            </w:pPr>
            <w:r w:rsidRPr="00C50CEE">
              <w:rPr>
                <w:rFonts w:ascii="Times New Roman" w:hAnsi="Times New Roman" w:cs="Times New Roman"/>
              </w:rPr>
              <w:t>0.83</w:t>
            </w:r>
          </w:p>
        </w:tc>
        <w:tc>
          <w:tcPr>
            <w:tcW w:w="2021" w:type="dxa"/>
            <w:tcBorders>
              <w:top w:val="nil"/>
              <w:left w:val="nil"/>
              <w:bottom w:val="single" w:sz="4" w:space="0" w:color="auto"/>
              <w:right w:val="nil"/>
            </w:tcBorders>
          </w:tcPr>
          <w:p w:rsidR="00133CEC" w:rsidRPr="00C50CEE" w:rsidRDefault="00133CEC" w:rsidP="00133CEC">
            <w:pPr>
              <w:jc w:val="center"/>
              <w:rPr>
                <w:rFonts w:ascii="Times New Roman" w:hAnsi="Times New Roman" w:cs="Times New Roman"/>
              </w:rPr>
            </w:pPr>
            <w:r w:rsidRPr="00C50CEE">
              <w:rPr>
                <w:rFonts w:ascii="Times New Roman" w:hAnsi="Times New Roman" w:cs="Times New Roman"/>
              </w:rPr>
              <w:t>7</w:t>
            </w:r>
          </w:p>
        </w:tc>
      </w:tr>
    </w:tbl>
    <w:p w:rsidR="00133CEC" w:rsidRDefault="00133CEC" w:rsidP="00133CEC">
      <w:pPr>
        <w:rPr>
          <w:rFonts w:ascii="Times New Roman" w:hAnsi="Times New Roman" w:cs="Times New Roman"/>
        </w:rPr>
      </w:pPr>
      <w:proofErr w:type="spellStart"/>
      <w:r w:rsidRPr="00C50CEE">
        <w:rPr>
          <w:rFonts w:ascii="Times New Roman" w:hAnsi="Times New Roman" w:cs="Times New Roman"/>
        </w:rPr>
        <w:t>ρxx</w:t>
      </w:r>
      <w:proofErr w:type="spellEnd"/>
      <w:r w:rsidRPr="00C50CEE">
        <w:rPr>
          <w:rFonts w:ascii="Times New Roman" w:hAnsi="Times New Roman" w:cs="Times New Roman"/>
        </w:rPr>
        <w:t xml:space="preserve"> =population reliability of the sum score</w:t>
      </w:r>
      <w:r>
        <w:rPr>
          <w:rFonts w:ascii="Times New Roman" w:hAnsi="Times New Roman" w:cs="Times New Roman"/>
        </w:rPr>
        <w:t>.</w:t>
      </w:r>
    </w:p>
    <w:p w:rsidR="00133CEC" w:rsidRPr="00C50CEE" w:rsidRDefault="00133CEC" w:rsidP="00133CEC">
      <w:pPr>
        <w:rPr>
          <w:rFonts w:ascii="Times New Roman" w:hAnsi="Times New Roman" w:cs="Times New Roman"/>
        </w:rPr>
      </w:pPr>
    </w:p>
    <w:p w:rsidR="00133CEC" w:rsidRPr="00C50CEE" w:rsidRDefault="00133CEC" w:rsidP="00133CEC">
      <w:pPr>
        <w:rPr>
          <w:rFonts w:ascii="Times New Roman" w:hAnsi="Times New Roman" w:cs="Times New Roman"/>
        </w:rPr>
      </w:pPr>
    </w:p>
    <w:p w:rsidR="00133CEC" w:rsidRPr="00C50CEE" w:rsidRDefault="00133CEC" w:rsidP="00133CEC">
      <w:pPr>
        <w:keepNext/>
        <w:spacing w:line="480" w:lineRule="auto"/>
        <w:ind w:left="-1260" w:firstLine="1260"/>
        <w:jc w:val="center"/>
        <w:outlineLvl w:val="1"/>
        <w:rPr>
          <w:rFonts w:ascii="Times New Roman" w:eastAsia="Calibri" w:hAnsi="Times New Roman"/>
          <w:bCs/>
          <w:iCs/>
          <w:szCs w:val="28"/>
        </w:rPr>
      </w:pPr>
      <w:bookmarkStart w:id="150" w:name="_Toc481933124"/>
      <w:bookmarkStart w:id="151" w:name="_Toc481941679"/>
      <w:bookmarkStart w:id="152" w:name="_Toc481945058"/>
      <w:r w:rsidRPr="00C50CEE">
        <w:rPr>
          <w:rFonts w:ascii="Times New Roman" w:eastAsia="Calibri" w:hAnsi="Times New Roman"/>
          <w:bCs/>
          <w:iCs/>
          <w:szCs w:val="28"/>
        </w:rPr>
        <w:t>Data Collection Procedures</w:t>
      </w:r>
      <w:bookmarkEnd w:id="150"/>
      <w:bookmarkEnd w:id="151"/>
      <w:bookmarkEnd w:id="152"/>
    </w:p>
    <w:p w:rsidR="00133CEC" w:rsidRPr="00C50CEE" w:rsidRDefault="00133CEC" w:rsidP="00133CEC">
      <w:pPr>
        <w:spacing w:line="480" w:lineRule="auto"/>
        <w:rPr>
          <w:rFonts w:ascii="Times New Roman" w:eastAsia="Calibri" w:hAnsi="Times New Roman" w:cs="Times New Roman"/>
        </w:rPr>
      </w:pPr>
      <w:r w:rsidRPr="00C50CEE">
        <w:rPr>
          <w:rFonts w:ascii="Times New Roman" w:eastAsia="Calibri" w:hAnsi="Times New Roman" w:cs="Times New Roman"/>
        </w:rPr>
        <w:tab/>
        <w:t xml:space="preserve">The director of schools provided a private room, district laptop, and access to individual student summaries and diagnostic reports by school. The data came from three reports I accessed through the Renaissance Learning website. The first report provided demographic information, i.e. grade, gender, special education status, and free/reduced lunch status; the second provided assessment summaries, including percentiles, NCEs, IRL, and RF-E scores; the final report provided diagnostic information reported to parents including domain scores for literature, informational text, and language. I used the student demographic spreadsheet as the base to build my data file. I compared the school demographic and assessment spreadsheets, adding students’ individual scores in small sections to insure accuracy. I deleted students with incomplete data. The student summaries included scale scores, grade equivalents, percentiles, NCEs, instructional reading level (IRL), RF-E, ZPD (zone of proximal development) and </w:t>
      </w:r>
      <w:proofErr w:type="spellStart"/>
      <w:r w:rsidRPr="00C50CEE">
        <w:rPr>
          <w:rFonts w:ascii="Times New Roman" w:eastAsia="Calibri" w:hAnsi="Times New Roman" w:cs="Times New Roman"/>
        </w:rPr>
        <w:t>lexiles</w:t>
      </w:r>
      <w:proofErr w:type="spellEnd"/>
      <w:r w:rsidRPr="00C50CEE">
        <w:rPr>
          <w:rFonts w:ascii="Times New Roman" w:eastAsia="Calibri" w:hAnsi="Times New Roman" w:cs="Times New Roman"/>
        </w:rPr>
        <w:t xml:space="preserve">. The STAR-R created scaled scores for reporting which are different from commonly used scale scores. Therefore, NCE scores were created and used for analysis. I knew from reviewing </w:t>
      </w:r>
      <w:r w:rsidRPr="00C50CEE">
        <w:rPr>
          <w:rFonts w:ascii="Times New Roman" w:eastAsia="Calibri" w:hAnsi="Times New Roman" w:cs="Times New Roman"/>
        </w:rPr>
        <w:lastRenderedPageBreak/>
        <w:t xml:space="preserve">the STAR-R technical manuals that RF-E were only reported for first through fourth grade students. I included students’ testing times for all grade levels to analyze potential correlations between testing times and RF-E scores. I did so hoping to create an RF-E score for fifth grade students so that I could include them in my analyses. As I entered new data, I reviewed each line of data to insure I was entering the information in the correct cells. The final spreadsheet included the following variables: four demographic variables, including grade level, gender, free/reduced lunch status, special education status, scaled scores, percentiles, NCEs, instructional reading level (IRL), RF-E, and testing time in minutes (TIM). After I completed data entry, I deleted all student numbers and names, which I verified with a district representative prior to leaving the district office. </w:t>
      </w:r>
    </w:p>
    <w:p w:rsidR="00133CEC" w:rsidRPr="00C50CEE" w:rsidRDefault="00133CEC" w:rsidP="00133CEC">
      <w:pPr>
        <w:keepNext/>
        <w:spacing w:line="480" w:lineRule="auto"/>
        <w:ind w:left="-1260" w:firstLine="1260"/>
        <w:jc w:val="center"/>
        <w:outlineLvl w:val="1"/>
        <w:rPr>
          <w:rFonts w:ascii="Times New Roman" w:eastAsia="Calibri" w:hAnsi="Times New Roman"/>
          <w:bCs/>
          <w:iCs/>
          <w:szCs w:val="28"/>
        </w:rPr>
      </w:pPr>
      <w:bookmarkStart w:id="153" w:name="_Toc481933125"/>
      <w:bookmarkStart w:id="154" w:name="_Toc481941680"/>
      <w:bookmarkStart w:id="155" w:name="_Toc481945059"/>
      <w:r w:rsidRPr="00C50CEE">
        <w:rPr>
          <w:rFonts w:ascii="Times New Roman" w:eastAsia="Calibri" w:hAnsi="Times New Roman"/>
          <w:bCs/>
          <w:iCs/>
          <w:szCs w:val="28"/>
        </w:rPr>
        <w:t>Data Cleaning and Analyses</w:t>
      </w:r>
      <w:bookmarkEnd w:id="153"/>
      <w:bookmarkEnd w:id="154"/>
      <w:bookmarkEnd w:id="155"/>
    </w:p>
    <w:p w:rsidR="00133CEC" w:rsidRPr="00C50CEE" w:rsidRDefault="00133CEC" w:rsidP="00133CEC">
      <w:pPr>
        <w:spacing w:line="480" w:lineRule="auto"/>
        <w:ind w:firstLine="720"/>
        <w:rPr>
          <w:rFonts w:ascii="Times New Roman" w:eastAsia="Calibri" w:hAnsi="Times New Roman" w:cs="Times New Roman"/>
        </w:rPr>
      </w:pPr>
      <w:r w:rsidRPr="00C50CEE">
        <w:rPr>
          <w:rFonts w:ascii="Times New Roman" w:eastAsia="Calibri" w:hAnsi="Times New Roman" w:cs="Times New Roman"/>
        </w:rPr>
        <w:t>Because I had worked with each line of data multiple times as I entered data manually, the data did not take long to clean. It should be noted that one school did not have diagnostic data for first or fifth grade students, and much of the incomplete student data for all schools was for students designated as Learning Disabled (LD). One school listed no students in special education, which may suggest these students were not tested, rather than indicating that no special education students attend the school. Prior to data cleaning, I had scores for 2094 students. Table 4 illustrates the district demographics for the students by grade and gender. The population of male students in this sample is 6% greater than for females.</w:t>
      </w:r>
    </w:p>
    <w:p w:rsidR="00F47961" w:rsidRDefault="00F47961" w:rsidP="00133CEC">
      <w:pPr>
        <w:numPr>
          <w:ilvl w:val="12"/>
          <w:numId w:val="0"/>
        </w:numPr>
        <w:rPr>
          <w:rFonts w:ascii="Times New Roman" w:hAnsi="Times New Roman" w:cs="Times New Roman"/>
        </w:rPr>
      </w:pPr>
    </w:p>
    <w:p w:rsidR="00F47961" w:rsidRDefault="00F47961" w:rsidP="00133CEC">
      <w:pPr>
        <w:numPr>
          <w:ilvl w:val="12"/>
          <w:numId w:val="0"/>
        </w:numPr>
        <w:rPr>
          <w:rFonts w:ascii="Times New Roman" w:hAnsi="Times New Roman" w:cs="Times New Roman"/>
        </w:rPr>
      </w:pPr>
    </w:p>
    <w:p w:rsidR="00133CEC" w:rsidRPr="00C50CEE" w:rsidRDefault="00133CEC" w:rsidP="00133CEC">
      <w:pPr>
        <w:numPr>
          <w:ilvl w:val="12"/>
          <w:numId w:val="0"/>
        </w:numPr>
        <w:rPr>
          <w:rFonts w:ascii="Times New Roman" w:hAnsi="Times New Roman" w:cs="Times New Roman"/>
        </w:rPr>
      </w:pPr>
      <w:r w:rsidRPr="00C50CEE">
        <w:rPr>
          <w:rFonts w:ascii="Times New Roman" w:hAnsi="Times New Roman" w:cs="Times New Roman"/>
        </w:rPr>
        <w:lastRenderedPageBreak/>
        <w:t xml:space="preserve">Table 4  </w:t>
      </w:r>
    </w:p>
    <w:p w:rsidR="00133CEC" w:rsidRPr="00C50CEE" w:rsidRDefault="00133CEC" w:rsidP="00133CEC">
      <w:pPr>
        <w:numPr>
          <w:ilvl w:val="12"/>
          <w:numId w:val="0"/>
        </w:numPr>
        <w:rPr>
          <w:rFonts w:ascii="Times New Roman" w:hAnsi="Times New Roman" w:cs="Times New Roman"/>
        </w:rPr>
      </w:pPr>
    </w:p>
    <w:p w:rsidR="00133CEC" w:rsidRPr="00C50CEE" w:rsidRDefault="00133CEC" w:rsidP="00133CEC">
      <w:pPr>
        <w:numPr>
          <w:ilvl w:val="12"/>
          <w:numId w:val="0"/>
        </w:numPr>
        <w:rPr>
          <w:rFonts w:ascii="Times New Roman" w:hAnsi="Times New Roman" w:cs="Times New Roman"/>
          <w:i/>
        </w:rPr>
      </w:pPr>
      <w:r w:rsidRPr="00C50CEE">
        <w:rPr>
          <w:rFonts w:ascii="Times New Roman" w:hAnsi="Times New Roman" w:cs="Times New Roman"/>
          <w:i/>
        </w:rPr>
        <w:t>District Demographics Gender by Grade</w:t>
      </w:r>
    </w:p>
    <w:tbl>
      <w:tblPr>
        <w:tblStyle w:val="LightShading"/>
        <w:tblW w:w="9198" w:type="dxa"/>
        <w:tblLook w:val="04A0" w:firstRow="1" w:lastRow="0" w:firstColumn="1" w:lastColumn="0" w:noHBand="0" w:noVBand="1"/>
      </w:tblPr>
      <w:tblGrid>
        <w:gridCol w:w="1404"/>
        <w:gridCol w:w="1219"/>
        <w:gridCol w:w="1265"/>
        <w:gridCol w:w="1368"/>
        <w:gridCol w:w="1062"/>
        <w:gridCol w:w="1440"/>
        <w:gridCol w:w="1440"/>
      </w:tblGrid>
      <w:tr w:rsidR="00133CEC" w:rsidRPr="00C50CEE"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8" w:type="dxa"/>
            <w:gridSpan w:val="7"/>
            <w:tcBorders>
              <w:bottom w:val="single" w:sz="4" w:space="0" w:color="auto"/>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Gender</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Borders>
              <w:top w:val="single" w:sz="4" w:space="0" w:color="auto"/>
              <w:bottom w:val="single" w:sz="4" w:space="0" w:color="auto"/>
            </w:tcBorders>
            <w:shd w:val="clear" w:color="auto" w:fill="auto"/>
          </w:tcPr>
          <w:p w:rsidR="00133CEC" w:rsidRPr="002E213F" w:rsidRDefault="00133CEC" w:rsidP="00133CEC">
            <w:pPr>
              <w:jc w:val="center"/>
              <w:rPr>
                <w:rFonts w:ascii="Times New Roman" w:hAnsi="Times New Roman" w:cs="Times New Roman"/>
                <w:b w:val="0"/>
                <w:color w:val="000000"/>
                <w:kern w:val="24"/>
              </w:rPr>
            </w:pPr>
            <w:r w:rsidRPr="002E213F">
              <w:rPr>
                <w:rFonts w:ascii="Times New Roman" w:hAnsi="Times New Roman" w:cs="Times New Roman"/>
                <w:b w:val="0"/>
                <w:color w:val="000000"/>
                <w:kern w:val="24"/>
              </w:rPr>
              <w:t> </w:t>
            </w:r>
          </w:p>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color w:val="000000" w:themeColor="text1"/>
                <w:kern w:val="24"/>
              </w:rPr>
              <w:t>Grade</w:t>
            </w:r>
          </w:p>
        </w:tc>
        <w:tc>
          <w:tcPr>
            <w:tcW w:w="1219" w:type="dxa"/>
            <w:tcBorders>
              <w:top w:val="single" w:sz="4" w:space="0" w:color="auto"/>
              <w:bottom w:val="single" w:sz="4" w:space="0" w:color="auto"/>
            </w:tcBorders>
            <w:shd w:val="clear" w:color="auto" w:fill="auto"/>
          </w:tcPr>
          <w:p w:rsidR="00133CEC" w:rsidRPr="002E213F" w:rsidRDefault="00133CEC" w:rsidP="00133CEC">
            <w:pPr>
              <w:ind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p>
          <w:p w:rsidR="00133CEC" w:rsidRPr="002E213F" w:rsidRDefault="00133CEC" w:rsidP="00133CEC">
            <w:pPr>
              <w:ind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Female</w:t>
            </w:r>
          </w:p>
        </w:tc>
        <w:tc>
          <w:tcPr>
            <w:tcW w:w="1265" w:type="dxa"/>
            <w:tcBorders>
              <w:top w:val="single" w:sz="4" w:space="0" w:color="auto"/>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 in Grade</w:t>
            </w:r>
          </w:p>
        </w:tc>
        <w:tc>
          <w:tcPr>
            <w:tcW w:w="1368" w:type="dxa"/>
            <w:tcBorders>
              <w:top w:val="single" w:sz="4" w:space="0" w:color="auto"/>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p>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Male</w:t>
            </w:r>
          </w:p>
        </w:tc>
        <w:tc>
          <w:tcPr>
            <w:tcW w:w="1062" w:type="dxa"/>
            <w:tcBorders>
              <w:top w:val="single" w:sz="4" w:space="0" w:color="auto"/>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 in Grade</w:t>
            </w:r>
          </w:p>
        </w:tc>
        <w:tc>
          <w:tcPr>
            <w:tcW w:w="1440" w:type="dxa"/>
            <w:tcBorders>
              <w:top w:val="single" w:sz="4" w:space="0" w:color="auto"/>
              <w:bottom w:val="single" w:sz="4" w:space="0" w:color="auto"/>
            </w:tcBorders>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Group</w:t>
            </w:r>
          </w:p>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Total</w:t>
            </w:r>
          </w:p>
        </w:tc>
        <w:tc>
          <w:tcPr>
            <w:tcW w:w="1440" w:type="dxa"/>
            <w:tcBorders>
              <w:top w:val="single" w:sz="4" w:space="0" w:color="auto"/>
              <w:bottom w:val="single" w:sz="4" w:space="0" w:color="auto"/>
            </w:tcBorders>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 xml:space="preserve">Sample </w:t>
            </w:r>
          </w:p>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kern w:val="24"/>
              </w:rPr>
            </w:pPr>
            <w:r w:rsidRPr="00C50CEE">
              <w:rPr>
                <w:rFonts w:ascii="Times New Roman" w:hAnsi="Times New Roman" w:cs="Times New Roman"/>
                <w:color w:val="000000"/>
                <w:kern w:val="24"/>
              </w:rPr>
              <w:t>%</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1404" w:type="dxa"/>
            <w:tcBorders>
              <w:top w:val="single" w:sz="4" w:space="0" w:color="auto"/>
            </w:tcBorders>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color w:val="000000"/>
                <w:kern w:val="24"/>
              </w:rPr>
              <w:t>1</w:t>
            </w:r>
          </w:p>
        </w:tc>
        <w:tc>
          <w:tcPr>
            <w:tcW w:w="1219" w:type="dxa"/>
            <w:tcBorders>
              <w:top w:val="single" w:sz="4" w:space="0" w:color="auto"/>
            </w:tcBorders>
            <w:shd w:val="clear" w:color="auto" w:fill="auto"/>
          </w:tcPr>
          <w:p w:rsidR="00133CEC" w:rsidRPr="002E213F" w:rsidRDefault="00133CEC" w:rsidP="00133CEC">
            <w:pPr>
              <w:ind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175</w:t>
            </w:r>
          </w:p>
        </w:tc>
        <w:tc>
          <w:tcPr>
            <w:tcW w:w="1265" w:type="dxa"/>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47</w:t>
            </w:r>
          </w:p>
        </w:tc>
        <w:tc>
          <w:tcPr>
            <w:tcW w:w="1368" w:type="dxa"/>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196</w:t>
            </w:r>
          </w:p>
        </w:tc>
        <w:tc>
          <w:tcPr>
            <w:tcW w:w="1062" w:type="dxa"/>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53</w:t>
            </w:r>
          </w:p>
        </w:tc>
        <w:tc>
          <w:tcPr>
            <w:tcW w:w="1440" w:type="dxa"/>
            <w:tcBorders>
              <w:top w:val="single" w:sz="4" w:space="0" w:color="auto"/>
            </w:tcBorders>
            <w:shd w:val="clear" w:color="auto" w:fill="auto"/>
          </w:tcPr>
          <w:p w:rsidR="00133CEC" w:rsidRPr="00C50CEE"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color w:val="000000"/>
                <w:kern w:val="24"/>
              </w:rPr>
              <w:t>371</w:t>
            </w:r>
          </w:p>
        </w:tc>
        <w:tc>
          <w:tcPr>
            <w:tcW w:w="1440" w:type="dxa"/>
            <w:tcBorders>
              <w:top w:val="single" w:sz="4" w:space="0" w:color="auto"/>
            </w:tcBorders>
            <w:shd w:val="clear" w:color="auto" w:fill="auto"/>
          </w:tcPr>
          <w:p w:rsidR="00133CEC" w:rsidRPr="00C50CEE"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17.7</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color w:val="000000"/>
                <w:kern w:val="24"/>
              </w:rPr>
              <w:t>2</w:t>
            </w:r>
          </w:p>
        </w:tc>
        <w:tc>
          <w:tcPr>
            <w:tcW w:w="1219" w:type="dxa"/>
            <w:shd w:val="clear" w:color="auto" w:fill="auto"/>
          </w:tcPr>
          <w:p w:rsidR="00133CEC" w:rsidRPr="002E213F" w:rsidRDefault="00133CEC" w:rsidP="00133CEC">
            <w:pPr>
              <w:ind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183</w:t>
            </w:r>
          </w:p>
        </w:tc>
        <w:tc>
          <w:tcPr>
            <w:tcW w:w="1265" w:type="dxa"/>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44</w:t>
            </w:r>
          </w:p>
        </w:tc>
        <w:tc>
          <w:tcPr>
            <w:tcW w:w="1368" w:type="dxa"/>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233</w:t>
            </w:r>
          </w:p>
        </w:tc>
        <w:tc>
          <w:tcPr>
            <w:tcW w:w="1062" w:type="dxa"/>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56</w:t>
            </w:r>
          </w:p>
        </w:tc>
        <w:tc>
          <w:tcPr>
            <w:tcW w:w="1440" w:type="dxa"/>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color w:val="000000"/>
                <w:kern w:val="24"/>
              </w:rPr>
              <w:t>416</w:t>
            </w:r>
          </w:p>
        </w:tc>
        <w:tc>
          <w:tcPr>
            <w:tcW w:w="1440" w:type="dxa"/>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19.9</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1404"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color w:val="000000"/>
                <w:kern w:val="24"/>
              </w:rPr>
              <w:t>3</w:t>
            </w:r>
          </w:p>
        </w:tc>
        <w:tc>
          <w:tcPr>
            <w:tcW w:w="1219" w:type="dxa"/>
            <w:shd w:val="clear" w:color="auto" w:fill="auto"/>
          </w:tcPr>
          <w:p w:rsidR="00133CEC" w:rsidRPr="002E213F" w:rsidRDefault="00133CEC" w:rsidP="00133CEC">
            <w:pPr>
              <w:ind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221</w:t>
            </w:r>
          </w:p>
        </w:tc>
        <w:tc>
          <w:tcPr>
            <w:tcW w:w="1265" w:type="dxa"/>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49</w:t>
            </w:r>
          </w:p>
        </w:tc>
        <w:tc>
          <w:tcPr>
            <w:tcW w:w="1368" w:type="dxa"/>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228</w:t>
            </w:r>
          </w:p>
        </w:tc>
        <w:tc>
          <w:tcPr>
            <w:tcW w:w="1062" w:type="dxa"/>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51</w:t>
            </w:r>
          </w:p>
        </w:tc>
        <w:tc>
          <w:tcPr>
            <w:tcW w:w="1440" w:type="dxa"/>
            <w:shd w:val="clear" w:color="auto" w:fill="auto"/>
          </w:tcPr>
          <w:p w:rsidR="00133CEC" w:rsidRPr="00C50CEE"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color w:val="000000"/>
                <w:kern w:val="24"/>
              </w:rPr>
              <w:t>449</w:t>
            </w:r>
          </w:p>
        </w:tc>
        <w:tc>
          <w:tcPr>
            <w:tcW w:w="1440" w:type="dxa"/>
            <w:shd w:val="clear" w:color="auto" w:fill="auto"/>
          </w:tcPr>
          <w:p w:rsidR="00133CEC" w:rsidRPr="00C50CEE"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21.4</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Borders>
              <w:bottom w:val="nil"/>
            </w:tcBorders>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color w:val="000000"/>
                <w:kern w:val="24"/>
              </w:rPr>
              <w:t>4</w:t>
            </w:r>
          </w:p>
        </w:tc>
        <w:tc>
          <w:tcPr>
            <w:tcW w:w="1219" w:type="dxa"/>
            <w:tcBorders>
              <w:bottom w:val="nil"/>
            </w:tcBorders>
            <w:shd w:val="clear" w:color="auto" w:fill="auto"/>
          </w:tcPr>
          <w:p w:rsidR="00133CEC" w:rsidRPr="002E213F" w:rsidRDefault="00133CEC" w:rsidP="00133CEC">
            <w:pPr>
              <w:ind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229</w:t>
            </w:r>
          </w:p>
        </w:tc>
        <w:tc>
          <w:tcPr>
            <w:tcW w:w="1265" w:type="dxa"/>
            <w:tcBorders>
              <w:bottom w:val="nil"/>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47</w:t>
            </w:r>
          </w:p>
        </w:tc>
        <w:tc>
          <w:tcPr>
            <w:tcW w:w="1368" w:type="dxa"/>
            <w:tcBorders>
              <w:bottom w:val="nil"/>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256</w:t>
            </w:r>
          </w:p>
        </w:tc>
        <w:tc>
          <w:tcPr>
            <w:tcW w:w="1062" w:type="dxa"/>
            <w:tcBorders>
              <w:bottom w:val="nil"/>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53</w:t>
            </w:r>
          </w:p>
        </w:tc>
        <w:tc>
          <w:tcPr>
            <w:tcW w:w="1440" w:type="dxa"/>
            <w:tcBorders>
              <w:bottom w:val="nil"/>
            </w:tcBorders>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color w:val="000000"/>
                <w:kern w:val="24"/>
              </w:rPr>
              <w:t>485</w:t>
            </w:r>
          </w:p>
        </w:tc>
        <w:tc>
          <w:tcPr>
            <w:tcW w:w="1440" w:type="dxa"/>
            <w:tcBorders>
              <w:bottom w:val="nil"/>
            </w:tcBorders>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23.2</w:t>
            </w:r>
          </w:p>
        </w:tc>
      </w:tr>
      <w:tr w:rsidR="00133CEC" w:rsidRPr="00C50CEE" w:rsidTr="00133CEC">
        <w:tc>
          <w:tcPr>
            <w:cnfStyle w:val="001000000000" w:firstRow="0" w:lastRow="0" w:firstColumn="1" w:lastColumn="0" w:oddVBand="0" w:evenVBand="0" w:oddHBand="0" w:evenHBand="0" w:firstRowFirstColumn="0" w:firstRowLastColumn="0" w:lastRowFirstColumn="0" w:lastRowLastColumn="0"/>
            <w:tcW w:w="1404" w:type="dxa"/>
            <w:tcBorders>
              <w:bottom w:val="nil"/>
            </w:tcBorders>
            <w:shd w:val="clear" w:color="auto" w:fill="auto"/>
          </w:tcPr>
          <w:p w:rsidR="00133CEC" w:rsidRPr="002E213F" w:rsidRDefault="00133CEC" w:rsidP="00133CEC">
            <w:pPr>
              <w:jc w:val="center"/>
              <w:rPr>
                <w:rFonts w:ascii="Times New Roman" w:hAnsi="Times New Roman" w:cs="Times New Roman"/>
                <w:b w:val="0"/>
                <w:color w:val="000000"/>
                <w:kern w:val="24"/>
              </w:rPr>
            </w:pPr>
            <w:r w:rsidRPr="002E213F">
              <w:rPr>
                <w:rFonts w:ascii="Times New Roman" w:hAnsi="Times New Roman" w:cs="Times New Roman"/>
                <w:b w:val="0"/>
                <w:color w:val="000000"/>
                <w:kern w:val="24"/>
              </w:rPr>
              <w:t>5</w:t>
            </w:r>
          </w:p>
        </w:tc>
        <w:tc>
          <w:tcPr>
            <w:tcW w:w="1219" w:type="dxa"/>
            <w:tcBorders>
              <w:bottom w:val="nil"/>
            </w:tcBorders>
            <w:shd w:val="clear" w:color="auto" w:fill="auto"/>
          </w:tcPr>
          <w:p w:rsidR="00133CEC" w:rsidRPr="002E213F" w:rsidRDefault="00133CEC" w:rsidP="00133CEC">
            <w:pPr>
              <w:ind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176</w:t>
            </w:r>
          </w:p>
        </w:tc>
        <w:tc>
          <w:tcPr>
            <w:tcW w:w="1265" w:type="dxa"/>
            <w:tcBorders>
              <w:bottom w:val="nil"/>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47</w:t>
            </w:r>
          </w:p>
        </w:tc>
        <w:tc>
          <w:tcPr>
            <w:tcW w:w="1368" w:type="dxa"/>
            <w:tcBorders>
              <w:bottom w:val="nil"/>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197</w:t>
            </w:r>
          </w:p>
        </w:tc>
        <w:tc>
          <w:tcPr>
            <w:tcW w:w="1062" w:type="dxa"/>
            <w:tcBorders>
              <w:bottom w:val="nil"/>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53</w:t>
            </w:r>
          </w:p>
        </w:tc>
        <w:tc>
          <w:tcPr>
            <w:tcW w:w="1440" w:type="dxa"/>
            <w:tcBorders>
              <w:bottom w:val="nil"/>
            </w:tcBorders>
            <w:shd w:val="clear" w:color="auto" w:fill="auto"/>
          </w:tcPr>
          <w:p w:rsidR="00133CEC" w:rsidRPr="00C50CEE"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373</w:t>
            </w:r>
          </w:p>
        </w:tc>
        <w:tc>
          <w:tcPr>
            <w:tcW w:w="1440" w:type="dxa"/>
            <w:tcBorders>
              <w:bottom w:val="nil"/>
            </w:tcBorders>
            <w:shd w:val="clear" w:color="auto" w:fill="auto"/>
          </w:tcPr>
          <w:p w:rsidR="00133CEC" w:rsidRPr="00C50CEE"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17.8</w:t>
            </w: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Borders>
              <w:top w:val="single" w:sz="4" w:space="0" w:color="auto"/>
            </w:tcBorders>
            <w:shd w:val="clear" w:color="auto" w:fill="auto"/>
          </w:tcPr>
          <w:p w:rsidR="00133CEC" w:rsidRPr="002E213F" w:rsidRDefault="00133CEC" w:rsidP="00133CEC">
            <w:pPr>
              <w:jc w:val="right"/>
              <w:rPr>
                <w:rFonts w:ascii="Times New Roman" w:hAnsi="Times New Roman" w:cs="Times New Roman"/>
                <w:b w:val="0"/>
              </w:rPr>
            </w:pPr>
            <w:r w:rsidRPr="002E213F">
              <w:rPr>
                <w:rFonts w:ascii="Times New Roman" w:hAnsi="Times New Roman" w:cs="Times New Roman"/>
                <w:b w:val="0"/>
                <w:color w:val="000000"/>
                <w:kern w:val="24"/>
              </w:rPr>
              <w:t>Total</w:t>
            </w:r>
          </w:p>
        </w:tc>
        <w:tc>
          <w:tcPr>
            <w:tcW w:w="1219" w:type="dxa"/>
            <w:tcBorders>
              <w:top w:val="single" w:sz="4" w:space="0" w:color="auto"/>
            </w:tcBorders>
            <w:shd w:val="clear" w:color="auto" w:fill="auto"/>
          </w:tcPr>
          <w:p w:rsidR="00133CEC" w:rsidRPr="002E213F" w:rsidRDefault="00133CEC" w:rsidP="00133CEC">
            <w:pPr>
              <w:ind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808</w:t>
            </w:r>
          </w:p>
        </w:tc>
        <w:tc>
          <w:tcPr>
            <w:tcW w:w="1265" w:type="dxa"/>
            <w:tcBorders>
              <w:top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47</w:t>
            </w:r>
          </w:p>
        </w:tc>
        <w:tc>
          <w:tcPr>
            <w:tcW w:w="1368" w:type="dxa"/>
            <w:tcBorders>
              <w:top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color w:val="000000"/>
                <w:kern w:val="24"/>
              </w:rPr>
              <w:t>913</w:t>
            </w:r>
          </w:p>
        </w:tc>
        <w:tc>
          <w:tcPr>
            <w:tcW w:w="1062" w:type="dxa"/>
            <w:tcBorders>
              <w:top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2E213F">
              <w:rPr>
                <w:rFonts w:ascii="Times New Roman" w:hAnsi="Times New Roman" w:cs="Times New Roman"/>
                <w:color w:val="000000"/>
                <w:kern w:val="24"/>
              </w:rPr>
              <w:t>53</w:t>
            </w:r>
          </w:p>
        </w:tc>
        <w:tc>
          <w:tcPr>
            <w:tcW w:w="1440" w:type="dxa"/>
            <w:tcBorders>
              <w:top w:val="single" w:sz="4" w:space="0" w:color="auto"/>
            </w:tcBorders>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color w:val="000000"/>
                <w:kern w:val="24"/>
              </w:rPr>
              <w:t>2094</w:t>
            </w:r>
          </w:p>
        </w:tc>
        <w:tc>
          <w:tcPr>
            <w:tcW w:w="1440" w:type="dxa"/>
            <w:tcBorders>
              <w:top w:val="single" w:sz="4" w:space="0" w:color="auto"/>
            </w:tcBorders>
            <w:shd w:val="clear" w:color="auto" w:fill="auto"/>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24"/>
              </w:rPr>
            </w:pPr>
            <w:r w:rsidRPr="00C50CEE">
              <w:rPr>
                <w:rFonts w:ascii="Times New Roman" w:hAnsi="Times New Roman" w:cs="Times New Roman"/>
                <w:color w:val="000000"/>
                <w:kern w:val="24"/>
              </w:rPr>
              <w:t>100.0</w:t>
            </w:r>
          </w:p>
        </w:tc>
      </w:tr>
    </w:tbl>
    <w:p w:rsidR="00133CEC" w:rsidRPr="00C50CEE" w:rsidRDefault="00133CEC" w:rsidP="00133CEC">
      <w:pPr>
        <w:spacing w:line="480" w:lineRule="auto"/>
        <w:ind w:left="90" w:firstLine="630"/>
        <w:rPr>
          <w:rFonts w:ascii="Times New Roman" w:eastAsia="Calibri" w:hAnsi="Times New Roman" w:cs="Times New Roman"/>
        </w:rPr>
      </w:pPr>
    </w:p>
    <w:p w:rsidR="00133CEC" w:rsidRDefault="00133CEC" w:rsidP="00133CEC">
      <w:pPr>
        <w:spacing w:line="480" w:lineRule="auto"/>
        <w:ind w:firstLine="720"/>
        <w:rPr>
          <w:rFonts w:ascii="Times New Roman" w:eastAsia="Calibri" w:hAnsi="Times New Roman" w:cs="Times New Roman"/>
        </w:rPr>
      </w:pPr>
      <w:r w:rsidRPr="00C50CEE">
        <w:rPr>
          <w:rFonts w:ascii="Times New Roman" w:eastAsia="Calibri" w:hAnsi="Times New Roman" w:cs="Times New Roman"/>
        </w:rPr>
        <w:t xml:space="preserve"> Lunch status indicated 9% of students were eligible for free or reduced lunch, which does not correlate to previously reported district-wide demographics which indicated 45.6% of students in the district were economically disadvantaged. Because of this discrepancy, the lunch status information is not presented here, and the variable was not included in further analyses. Previously discussed demographic information indicated 21% of the sample population were identified as having a disability, however only 9% of students with complete data were identified as having a disability in the final sample. Because of the discrepancy, the data is not presented in this report, and the variable was excluded from further analyses. The Tennessee Department of Education website indicated a total of 3,127 students in the district for 2014-2015,</w:t>
      </w:r>
      <w:r w:rsidRPr="00C50CEE">
        <w:rPr>
          <w:rFonts w:ascii="Times New Roman" w:hAnsi="Times New Roman" w:cs="Times New Roman"/>
        </w:rPr>
        <w:t xml:space="preserve"> </w:t>
      </w:r>
      <w:r w:rsidRPr="00C50CEE">
        <w:rPr>
          <w:rFonts w:ascii="Times New Roman" w:eastAsia="Calibri" w:hAnsi="Times New Roman" w:cs="Times New Roman"/>
        </w:rPr>
        <w:t xml:space="preserve">however, the number of students in first through fifth grades who had complete assessment data and demographic information for STAR end of year 2016 was 1723, or 55% of the total number of students in this sample.  </w:t>
      </w:r>
    </w:p>
    <w:p w:rsidR="007E7CEE" w:rsidRDefault="007E7CEE" w:rsidP="007E7CEE">
      <w:pPr>
        <w:spacing w:line="480" w:lineRule="auto"/>
        <w:rPr>
          <w:rFonts w:ascii="Times New Roman" w:eastAsia="Calibri" w:hAnsi="Times New Roman" w:cs="Times New Roman"/>
        </w:rPr>
      </w:pPr>
    </w:p>
    <w:p w:rsidR="007E7CEE" w:rsidRDefault="007E7CEE" w:rsidP="007E7CEE">
      <w:pPr>
        <w:spacing w:line="480" w:lineRule="auto"/>
        <w:rPr>
          <w:rFonts w:ascii="Times New Roman" w:eastAsia="Calibri" w:hAnsi="Times New Roman" w:cs="Times New Roman"/>
        </w:rPr>
      </w:pPr>
    </w:p>
    <w:p w:rsidR="007E7CEE" w:rsidRDefault="00133CEC" w:rsidP="007E7CEE">
      <w:pPr>
        <w:spacing w:line="480" w:lineRule="auto"/>
        <w:rPr>
          <w:rFonts w:ascii="Times New Roman" w:eastAsia="Calibri" w:hAnsi="Times New Roman" w:cs="Times New Roman"/>
        </w:rPr>
      </w:pPr>
      <w:r w:rsidRPr="00C50CEE">
        <w:rPr>
          <w:rFonts w:ascii="Times New Roman" w:eastAsia="Calibri" w:hAnsi="Times New Roman" w:cs="Times New Roman"/>
        </w:rPr>
        <w:lastRenderedPageBreak/>
        <w:t>Word Caller Variables</w:t>
      </w:r>
    </w:p>
    <w:p w:rsidR="00133CEC" w:rsidRPr="00C50CEE" w:rsidRDefault="00133CEC" w:rsidP="007E7CEE">
      <w:pPr>
        <w:spacing w:line="480" w:lineRule="auto"/>
        <w:ind w:firstLine="720"/>
        <w:rPr>
          <w:rFonts w:ascii="Times New Roman" w:hAnsi="Times New Roman" w:cs="Times New Roman"/>
        </w:rPr>
      </w:pPr>
      <w:r w:rsidRPr="00C50CEE">
        <w:rPr>
          <w:rFonts w:ascii="Times New Roman" w:eastAsia="Calibri" w:hAnsi="Times New Roman" w:cs="Times New Roman"/>
        </w:rPr>
        <w:t>I investigated the existence of WCs based on the IRL variable, which represents the reading comprehension score from STAR-R. The STAR-R reports scores as standard scores (SS) which are different from SSs that report age or grade equivalents, making comparisons challenging. Therefore, I used SPSS to convert the RC variable and RF-E variable scores to NCE scores, which were used for further analyses. I used the formula NCE=21.06(raw score) + 50, to convert the mean of the raw scores (Z= (x̄-x)/SD) to NCE scores (</w:t>
      </w:r>
      <w:proofErr w:type="spellStart"/>
      <w:r w:rsidRPr="00C50CEE">
        <w:rPr>
          <w:rFonts w:ascii="Times New Roman" w:eastAsia="Calibri" w:hAnsi="Times New Roman" w:cs="Times New Roman"/>
        </w:rPr>
        <w:t>Mertler</w:t>
      </w:r>
      <w:proofErr w:type="spellEnd"/>
      <w:r w:rsidRPr="00C50CEE">
        <w:rPr>
          <w:rFonts w:ascii="Times New Roman" w:eastAsia="Calibri" w:hAnsi="Times New Roman" w:cs="Times New Roman"/>
        </w:rPr>
        <w:t>, 2002). STAR-R does not calculate an RF-E for fifth grade students, but I hoped to include them so I also created a z-score for student’s testing time in minutes (TIM). However, when I analyzed the TIM and RF-E data in SPSS to determine whether there was a relationship between TIM and RF-E, I found there was no significant relationship (</w:t>
      </w:r>
      <w:r w:rsidRPr="00C50CEE">
        <w:rPr>
          <w:rFonts w:ascii="Times New Roman" w:eastAsia="Calibri" w:hAnsi="Times New Roman" w:cs="Times New Roman"/>
          <w:i/>
        </w:rPr>
        <w:t xml:space="preserve">p </w:t>
      </w:r>
      <w:r w:rsidRPr="00C50CEE">
        <w:rPr>
          <w:rFonts w:ascii="Times New Roman" w:eastAsia="Calibri" w:hAnsi="Times New Roman" w:cs="Times New Roman"/>
        </w:rPr>
        <w:t xml:space="preserve">= 0.06) between the two variables. This finding suggests that these two scores taken directly from </w:t>
      </w:r>
      <w:r w:rsidRPr="00C50CEE">
        <w:rPr>
          <w:rFonts w:ascii="Times New Roman" w:hAnsi="Times New Roman" w:cs="Times New Roman"/>
        </w:rPr>
        <w:t xml:space="preserve">STAR-R measure different dimensions of RF. For this reason, </w:t>
      </w:r>
    </w:p>
    <w:p w:rsidR="00133CEC" w:rsidRPr="00C50CEE" w:rsidRDefault="00133CEC" w:rsidP="00133CEC">
      <w:pPr>
        <w:rPr>
          <w:rFonts w:ascii="Times New Roman" w:eastAsia="Calibri" w:hAnsi="Times New Roman" w:cs="Times New Roman"/>
        </w:rPr>
      </w:pPr>
    </w:p>
    <w:p w:rsidR="00133CEC" w:rsidRPr="00C50CEE" w:rsidRDefault="00133CEC" w:rsidP="00133CEC">
      <w:pPr>
        <w:rPr>
          <w:rFonts w:ascii="Times New Roman" w:eastAsia="Calibri" w:hAnsi="Times New Roman" w:cs="Times New Roman"/>
        </w:rPr>
      </w:pPr>
      <w:r w:rsidRPr="00C50CEE">
        <w:rPr>
          <w:rFonts w:ascii="Times New Roman" w:eastAsia="Calibri" w:hAnsi="Times New Roman" w:cs="Times New Roman"/>
        </w:rPr>
        <w:t xml:space="preserve">Table 5 </w:t>
      </w:r>
    </w:p>
    <w:p w:rsidR="00133CEC" w:rsidRPr="00C50CEE" w:rsidRDefault="00133CEC" w:rsidP="00133CEC">
      <w:pPr>
        <w:rPr>
          <w:rFonts w:ascii="Times New Roman" w:eastAsia="Calibri" w:hAnsi="Times New Roman" w:cs="Times New Roman"/>
        </w:rPr>
      </w:pPr>
    </w:p>
    <w:p w:rsidR="00133CEC" w:rsidRPr="00C50CEE" w:rsidRDefault="00133CEC" w:rsidP="00133CEC">
      <w:pPr>
        <w:rPr>
          <w:rFonts w:ascii="Times New Roman" w:eastAsia="Calibri" w:hAnsi="Times New Roman" w:cs="Times New Roman"/>
          <w:i/>
        </w:rPr>
      </w:pPr>
      <w:r w:rsidRPr="00C50CEE">
        <w:rPr>
          <w:rFonts w:ascii="Times New Roman" w:eastAsia="Calibri" w:hAnsi="Times New Roman" w:cs="Times New Roman"/>
          <w:i/>
        </w:rPr>
        <w:t>Final School Count by Grade</w:t>
      </w:r>
    </w:p>
    <w:tbl>
      <w:tblPr>
        <w:tblStyle w:val="PlainTable41"/>
        <w:tblW w:w="0" w:type="auto"/>
        <w:tblInd w:w="108" w:type="dxa"/>
        <w:tblLook w:val="04A0" w:firstRow="1" w:lastRow="0" w:firstColumn="1" w:lastColumn="0" w:noHBand="0" w:noVBand="1"/>
      </w:tblPr>
      <w:tblGrid>
        <w:gridCol w:w="1335"/>
        <w:gridCol w:w="897"/>
        <w:gridCol w:w="438"/>
        <w:gridCol w:w="898"/>
        <w:gridCol w:w="438"/>
        <w:gridCol w:w="898"/>
        <w:gridCol w:w="438"/>
        <w:gridCol w:w="898"/>
        <w:gridCol w:w="438"/>
        <w:gridCol w:w="864"/>
        <w:gridCol w:w="168"/>
      </w:tblGrid>
      <w:tr w:rsidR="00133CEC" w:rsidRPr="00C50CEE"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133CEC" w:rsidRPr="00C50CEE" w:rsidRDefault="00133CEC" w:rsidP="00133CEC">
            <w:pPr>
              <w:rPr>
                <w:rFonts w:ascii="Times New Roman" w:hAnsi="Times New Roman" w:cs="Times New Roman"/>
                <w:b w:val="0"/>
              </w:rPr>
            </w:pPr>
          </w:p>
        </w:tc>
        <w:tc>
          <w:tcPr>
            <w:tcW w:w="1335" w:type="dxa"/>
            <w:gridSpan w:val="2"/>
            <w:tcBorders>
              <w:top w:val="single" w:sz="4" w:space="0" w:color="auto"/>
              <w:bottom w:val="single" w:sz="4" w:space="0" w:color="auto"/>
            </w:tcBorders>
            <w:shd w:val="clear" w:color="auto" w:fill="FFFFFF" w:themeFill="background1"/>
          </w:tcPr>
          <w:p w:rsidR="00133CEC" w:rsidRPr="00C50CEE"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c>
          <w:tcPr>
            <w:tcW w:w="4008" w:type="dxa"/>
            <w:gridSpan w:val="6"/>
            <w:tcBorders>
              <w:top w:val="single" w:sz="4" w:space="0" w:color="auto"/>
              <w:bottom w:val="single" w:sz="4" w:space="0" w:color="auto"/>
            </w:tcBorders>
            <w:shd w:val="clear" w:color="auto" w:fill="FFFFFF" w:themeFill="background1"/>
          </w:tcPr>
          <w:p w:rsidR="00133CEC" w:rsidRPr="00C50CEE"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50CEE">
              <w:rPr>
                <w:rFonts w:ascii="Times New Roman" w:hAnsi="Times New Roman" w:cs="Times New Roman"/>
                <w:b w:val="0"/>
              </w:rPr>
              <w:t>Grade Level</w:t>
            </w:r>
          </w:p>
        </w:tc>
        <w:tc>
          <w:tcPr>
            <w:tcW w:w="1032" w:type="dxa"/>
            <w:gridSpan w:val="2"/>
            <w:tcBorders>
              <w:top w:val="single" w:sz="4" w:space="0" w:color="auto"/>
              <w:bottom w:val="single" w:sz="4" w:space="0" w:color="auto"/>
            </w:tcBorders>
            <w:shd w:val="clear" w:color="auto" w:fill="FFFFFF" w:themeFill="background1"/>
          </w:tcPr>
          <w:p w:rsidR="00133CEC" w:rsidRPr="00C50CEE"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r>
      <w:tr w:rsidR="00133CEC" w:rsidRPr="00C50CEE"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School</w:t>
            </w:r>
          </w:p>
        </w:tc>
        <w:tc>
          <w:tcPr>
            <w:tcW w:w="1335" w:type="dxa"/>
            <w:gridSpan w:val="2"/>
            <w:tcBorders>
              <w:top w:val="single" w:sz="4" w:space="0" w:color="auto"/>
              <w:bottom w:val="single" w:sz="4" w:space="0" w:color="auto"/>
            </w:tcBorders>
            <w:shd w:val="clear" w:color="auto" w:fill="FFFFFF" w:themeFill="background1"/>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w:t>
            </w:r>
          </w:p>
        </w:tc>
        <w:tc>
          <w:tcPr>
            <w:tcW w:w="1336" w:type="dxa"/>
            <w:gridSpan w:val="2"/>
            <w:tcBorders>
              <w:top w:val="single" w:sz="4" w:space="0" w:color="auto"/>
              <w:bottom w:val="single" w:sz="4" w:space="0" w:color="auto"/>
            </w:tcBorders>
            <w:shd w:val="clear" w:color="auto" w:fill="FFFFFF" w:themeFill="background1"/>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w:t>
            </w:r>
          </w:p>
        </w:tc>
        <w:tc>
          <w:tcPr>
            <w:tcW w:w="1336" w:type="dxa"/>
            <w:gridSpan w:val="2"/>
            <w:tcBorders>
              <w:top w:val="single" w:sz="4" w:space="0" w:color="auto"/>
              <w:bottom w:val="single" w:sz="4" w:space="0" w:color="auto"/>
            </w:tcBorders>
            <w:shd w:val="clear" w:color="auto" w:fill="FFFFFF" w:themeFill="background1"/>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w:t>
            </w:r>
          </w:p>
        </w:tc>
        <w:tc>
          <w:tcPr>
            <w:tcW w:w="1336" w:type="dxa"/>
            <w:gridSpan w:val="2"/>
            <w:tcBorders>
              <w:top w:val="single" w:sz="4" w:space="0" w:color="auto"/>
              <w:bottom w:val="single" w:sz="4" w:space="0" w:color="auto"/>
            </w:tcBorders>
            <w:shd w:val="clear" w:color="auto" w:fill="FFFFFF" w:themeFill="background1"/>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4</w:t>
            </w:r>
          </w:p>
        </w:tc>
        <w:tc>
          <w:tcPr>
            <w:tcW w:w="1032" w:type="dxa"/>
            <w:gridSpan w:val="2"/>
            <w:tcBorders>
              <w:top w:val="single" w:sz="4" w:space="0" w:color="auto"/>
              <w:bottom w:val="single" w:sz="4" w:space="0" w:color="auto"/>
            </w:tcBorders>
            <w:shd w:val="clear" w:color="auto" w:fill="FFFFFF" w:themeFill="background1"/>
          </w:tcPr>
          <w:p w:rsidR="00133CEC" w:rsidRPr="00C50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Total</w:t>
            </w:r>
          </w:p>
        </w:tc>
      </w:tr>
      <w:tr w:rsidR="00133CEC" w:rsidRPr="00C50CEE" w:rsidTr="00133CEC">
        <w:trPr>
          <w:gridAfter w:val="1"/>
          <w:wAfter w:w="168" w:type="dxa"/>
        </w:trPr>
        <w:tc>
          <w:tcPr>
            <w:cnfStyle w:val="001000000000" w:firstRow="0" w:lastRow="0" w:firstColumn="1" w:lastColumn="0" w:oddVBand="0" w:evenVBand="0" w:oddHBand="0" w:evenHBand="0" w:firstRowFirstColumn="0" w:firstRowLastColumn="0" w:lastRowFirstColumn="0" w:lastRowLastColumn="0"/>
            <w:tcW w:w="1335" w:type="dxa"/>
            <w:tcBorders>
              <w:top w:val="single" w:sz="4" w:space="0" w:color="auto"/>
            </w:tcBorders>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 xml:space="preserve">   1</w:t>
            </w:r>
          </w:p>
        </w:tc>
        <w:tc>
          <w:tcPr>
            <w:tcW w:w="897" w:type="dxa"/>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77</w:t>
            </w:r>
          </w:p>
        </w:tc>
        <w:tc>
          <w:tcPr>
            <w:tcW w:w="1336"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80</w:t>
            </w:r>
          </w:p>
        </w:tc>
        <w:tc>
          <w:tcPr>
            <w:tcW w:w="1336"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77</w:t>
            </w:r>
          </w:p>
        </w:tc>
        <w:tc>
          <w:tcPr>
            <w:tcW w:w="1336"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67</w:t>
            </w:r>
          </w:p>
        </w:tc>
        <w:tc>
          <w:tcPr>
            <w:tcW w:w="1302"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301</w:t>
            </w:r>
          </w:p>
        </w:tc>
      </w:tr>
      <w:tr w:rsidR="00133CEC" w:rsidRPr="00C50CEE" w:rsidTr="00133CEC">
        <w:trPr>
          <w:gridAfter w:val="1"/>
          <w:cnfStyle w:val="000000100000" w:firstRow="0" w:lastRow="0" w:firstColumn="0" w:lastColumn="0" w:oddVBand="0" w:evenVBand="0" w:oddHBand="1" w:evenHBand="0" w:firstRowFirstColumn="0" w:firstRowLastColumn="0" w:lastRowFirstColumn="0" w:lastRowLastColumn="0"/>
          <w:wAfter w:w="168" w:type="dxa"/>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 xml:space="preserve">   2</w:t>
            </w:r>
          </w:p>
        </w:tc>
        <w:tc>
          <w:tcPr>
            <w:tcW w:w="897" w:type="dxa"/>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w:t>
            </w:r>
          </w:p>
        </w:tc>
        <w:tc>
          <w:tcPr>
            <w:tcW w:w="1336"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16</w:t>
            </w:r>
          </w:p>
        </w:tc>
        <w:tc>
          <w:tcPr>
            <w:tcW w:w="1336"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48</w:t>
            </w:r>
          </w:p>
        </w:tc>
        <w:tc>
          <w:tcPr>
            <w:tcW w:w="1336"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48</w:t>
            </w:r>
          </w:p>
        </w:tc>
        <w:tc>
          <w:tcPr>
            <w:tcW w:w="1302"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115</w:t>
            </w:r>
          </w:p>
        </w:tc>
      </w:tr>
      <w:tr w:rsidR="00133CEC" w:rsidRPr="00C50CEE" w:rsidTr="00133CEC">
        <w:trPr>
          <w:gridAfter w:val="1"/>
          <w:wAfter w:w="168" w:type="dxa"/>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 xml:space="preserve">   3</w:t>
            </w:r>
          </w:p>
        </w:tc>
        <w:tc>
          <w:tcPr>
            <w:tcW w:w="897" w:type="dxa"/>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81</w:t>
            </w:r>
          </w:p>
        </w:tc>
        <w:tc>
          <w:tcPr>
            <w:tcW w:w="1336"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102</w:t>
            </w:r>
          </w:p>
        </w:tc>
        <w:tc>
          <w:tcPr>
            <w:tcW w:w="1336"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89</w:t>
            </w:r>
          </w:p>
        </w:tc>
        <w:tc>
          <w:tcPr>
            <w:tcW w:w="1336"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95</w:t>
            </w:r>
          </w:p>
        </w:tc>
        <w:tc>
          <w:tcPr>
            <w:tcW w:w="1302"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367</w:t>
            </w:r>
          </w:p>
        </w:tc>
      </w:tr>
      <w:tr w:rsidR="00133CEC" w:rsidRPr="00C50CEE" w:rsidTr="00133CEC">
        <w:trPr>
          <w:gridAfter w:val="1"/>
          <w:cnfStyle w:val="000000100000" w:firstRow="0" w:lastRow="0" w:firstColumn="0" w:lastColumn="0" w:oddVBand="0" w:evenVBand="0" w:oddHBand="1" w:evenHBand="0" w:firstRowFirstColumn="0" w:firstRowLastColumn="0" w:lastRowFirstColumn="0" w:lastRowLastColumn="0"/>
          <w:wAfter w:w="168" w:type="dxa"/>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 xml:space="preserve">   4</w:t>
            </w:r>
          </w:p>
        </w:tc>
        <w:tc>
          <w:tcPr>
            <w:tcW w:w="897" w:type="dxa"/>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25</w:t>
            </w:r>
          </w:p>
        </w:tc>
        <w:tc>
          <w:tcPr>
            <w:tcW w:w="1336"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35</w:t>
            </w:r>
          </w:p>
        </w:tc>
        <w:tc>
          <w:tcPr>
            <w:tcW w:w="1336"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40</w:t>
            </w:r>
          </w:p>
        </w:tc>
        <w:tc>
          <w:tcPr>
            <w:tcW w:w="1336"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40</w:t>
            </w:r>
          </w:p>
        </w:tc>
        <w:tc>
          <w:tcPr>
            <w:tcW w:w="1302" w:type="dxa"/>
            <w:gridSpan w:val="2"/>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140</w:t>
            </w:r>
          </w:p>
        </w:tc>
      </w:tr>
      <w:tr w:rsidR="00133CEC" w:rsidRPr="00C50CEE" w:rsidTr="00133CEC">
        <w:trPr>
          <w:gridAfter w:val="1"/>
          <w:wAfter w:w="168" w:type="dxa"/>
        </w:trPr>
        <w:tc>
          <w:tcPr>
            <w:cnfStyle w:val="001000000000" w:firstRow="0" w:lastRow="0" w:firstColumn="1" w:lastColumn="0" w:oddVBand="0" w:evenVBand="0" w:oddHBand="0" w:evenHBand="0" w:firstRowFirstColumn="0" w:firstRowLastColumn="0" w:lastRowFirstColumn="0" w:lastRowLastColumn="0"/>
            <w:tcW w:w="1335" w:type="dxa"/>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 xml:space="preserve">   5</w:t>
            </w:r>
          </w:p>
        </w:tc>
        <w:tc>
          <w:tcPr>
            <w:tcW w:w="897" w:type="dxa"/>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30</w:t>
            </w:r>
          </w:p>
        </w:tc>
        <w:tc>
          <w:tcPr>
            <w:tcW w:w="1336"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45</w:t>
            </w:r>
          </w:p>
        </w:tc>
        <w:tc>
          <w:tcPr>
            <w:tcW w:w="1336"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50</w:t>
            </w:r>
          </w:p>
        </w:tc>
        <w:tc>
          <w:tcPr>
            <w:tcW w:w="1336"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35</w:t>
            </w:r>
          </w:p>
        </w:tc>
        <w:tc>
          <w:tcPr>
            <w:tcW w:w="1302" w:type="dxa"/>
            <w:gridSpan w:val="2"/>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160</w:t>
            </w:r>
          </w:p>
        </w:tc>
      </w:tr>
      <w:tr w:rsidR="00133CEC" w:rsidRPr="00C50CEE" w:rsidTr="00133CEC">
        <w:trPr>
          <w:gridAfter w:val="1"/>
          <w:cnfStyle w:val="000000100000" w:firstRow="0" w:lastRow="0" w:firstColumn="0" w:lastColumn="0" w:oddVBand="0" w:evenVBand="0" w:oddHBand="1" w:evenHBand="0" w:firstRowFirstColumn="0" w:firstRowLastColumn="0" w:lastRowFirstColumn="0" w:lastRowLastColumn="0"/>
          <w:wAfter w:w="168" w:type="dxa"/>
        </w:trPr>
        <w:tc>
          <w:tcPr>
            <w:cnfStyle w:val="001000000000" w:firstRow="0" w:lastRow="0" w:firstColumn="1" w:lastColumn="0" w:oddVBand="0" w:evenVBand="0" w:oddHBand="0" w:evenHBand="0" w:firstRowFirstColumn="0" w:firstRowLastColumn="0" w:lastRowFirstColumn="0" w:lastRowLastColumn="0"/>
            <w:tcW w:w="1335" w:type="dxa"/>
            <w:tcBorders>
              <w:bottom w:val="single" w:sz="4" w:space="0" w:color="auto"/>
            </w:tcBorders>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 xml:space="preserve">   6</w:t>
            </w:r>
          </w:p>
        </w:tc>
        <w:tc>
          <w:tcPr>
            <w:tcW w:w="897" w:type="dxa"/>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59</w:t>
            </w:r>
          </w:p>
        </w:tc>
        <w:tc>
          <w:tcPr>
            <w:tcW w:w="1336"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74</w:t>
            </w:r>
          </w:p>
        </w:tc>
        <w:tc>
          <w:tcPr>
            <w:tcW w:w="1336"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67</w:t>
            </w:r>
          </w:p>
        </w:tc>
        <w:tc>
          <w:tcPr>
            <w:tcW w:w="1336"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67</w:t>
            </w:r>
          </w:p>
        </w:tc>
        <w:tc>
          <w:tcPr>
            <w:tcW w:w="1302"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267</w:t>
            </w:r>
          </w:p>
        </w:tc>
      </w:tr>
      <w:tr w:rsidR="00133CEC" w:rsidRPr="00C50CEE" w:rsidTr="00133CEC">
        <w:trPr>
          <w:gridAfter w:val="1"/>
          <w:wAfter w:w="168" w:type="dxa"/>
        </w:trPr>
        <w:tc>
          <w:tcPr>
            <w:cnfStyle w:val="001000000000" w:firstRow="0" w:lastRow="0" w:firstColumn="1" w:lastColumn="0" w:oddVBand="0" w:evenVBand="0" w:oddHBand="0" w:evenHBand="0" w:firstRowFirstColumn="0" w:firstRowLastColumn="0" w:lastRowFirstColumn="0" w:lastRowLastColumn="0"/>
            <w:tcW w:w="1335" w:type="dxa"/>
            <w:tcBorders>
              <w:top w:val="single" w:sz="4" w:space="0" w:color="auto"/>
            </w:tcBorders>
            <w:shd w:val="clear" w:color="auto" w:fill="FFFFFF" w:themeFill="background1"/>
          </w:tcPr>
          <w:p w:rsidR="00133CEC" w:rsidRPr="00C50CEE" w:rsidRDefault="00133CEC" w:rsidP="00133CEC">
            <w:pPr>
              <w:rPr>
                <w:rFonts w:ascii="Times New Roman" w:hAnsi="Times New Roman" w:cs="Times New Roman"/>
                <w:b w:val="0"/>
              </w:rPr>
            </w:pPr>
            <w:r w:rsidRPr="00C50CEE">
              <w:rPr>
                <w:rFonts w:ascii="Times New Roman" w:hAnsi="Times New Roman" w:cs="Times New Roman"/>
                <w:b w:val="0"/>
              </w:rPr>
              <w:t>Total</w:t>
            </w:r>
          </w:p>
        </w:tc>
        <w:tc>
          <w:tcPr>
            <w:tcW w:w="897" w:type="dxa"/>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275</w:t>
            </w:r>
          </w:p>
        </w:tc>
        <w:tc>
          <w:tcPr>
            <w:tcW w:w="1336"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352</w:t>
            </w:r>
          </w:p>
        </w:tc>
        <w:tc>
          <w:tcPr>
            <w:tcW w:w="1336"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371</w:t>
            </w:r>
          </w:p>
        </w:tc>
        <w:tc>
          <w:tcPr>
            <w:tcW w:w="1336"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352</w:t>
            </w:r>
          </w:p>
        </w:tc>
        <w:tc>
          <w:tcPr>
            <w:tcW w:w="1302" w:type="dxa"/>
            <w:gridSpan w:val="2"/>
            <w:tcBorders>
              <w:top w:val="single" w:sz="4" w:space="0" w:color="auto"/>
            </w:tcBorders>
            <w:shd w:val="clear" w:color="auto" w:fill="FFFFFF" w:themeFill="background1"/>
          </w:tcPr>
          <w:p w:rsidR="00133CEC" w:rsidRPr="00C50CEE" w:rsidRDefault="00133CEC" w:rsidP="00133C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1350</w:t>
            </w:r>
          </w:p>
        </w:tc>
      </w:tr>
      <w:tr w:rsidR="00133CEC" w:rsidRPr="00C50CEE" w:rsidTr="00133CEC">
        <w:trPr>
          <w:gridAfter w:val="1"/>
          <w:cnfStyle w:val="000000100000" w:firstRow="0" w:lastRow="0" w:firstColumn="0" w:lastColumn="0" w:oddVBand="0" w:evenVBand="0" w:oddHBand="1" w:evenHBand="0" w:firstRowFirstColumn="0" w:firstRowLastColumn="0" w:lastRowFirstColumn="0" w:lastRowLastColumn="0"/>
          <w:wAfter w:w="168" w:type="dxa"/>
        </w:trPr>
        <w:tc>
          <w:tcPr>
            <w:cnfStyle w:val="001000000000" w:firstRow="0" w:lastRow="0" w:firstColumn="1" w:lastColumn="0" w:oddVBand="0" w:evenVBand="0" w:oddHBand="0" w:evenHBand="0" w:firstRowFirstColumn="0" w:firstRowLastColumn="0" w:lastRowFirstColumn="0" w:lastRowLastColumn="0"/>
            <w:tcW w:w="1335" w:type="dxa"/>
            <w:tcBorders>
              <w:bottom w:val="single" w:sz="4" w:space="0" w:color="auto"/>
            </w:tcBorders>
            <w:shd w:val="clear" w:color="auto" w:fill="FFFFFF" w:themeFill="background1"/>
          </w:tcPr>
          <w:p w:rsidR="00133CEC" w:rsidRPr="00C50CEE" w:rsidRDefault="00133CEC" w:rsidP="00133CEC">
            <w:pPr>
              <w:rPr>
                <w:rFonts w:asciiTheme="minorHAnsi" w:hAnsiTheme="minorHAnsi" w:cstheme="minorBidi"/>
                <w:b w:val="0"/>
              </w:rPr>
            </w:pPr>
            <w:r w:rsidRPr="00C50CEE">
              <w:rPr>
                <w:rFonts w:asciiTheme="minorHAnsi" w:hAnsiTheme="minorHAnsi" w:cstheme="minorBidi"/>
                <w:b w:val="0"/>
              </w:rPr>
              <w:t>%</w:t>
            </w:r>
          </w:p>
        </w:tc>
        <w:tc>
          <w:tcPr>
            <w:tcW w:w="897" w:type="dxa"/>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20.4</w:t>
            </w:r>
          </w:p>
        </w:tc>
        <w:tc>
          <w:tcPr>
            <w:tcW w:w="1336"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26.1</w:t>
            </w:r>
          </w:p>
        </w:tc>
        <w:tc>
          <w:tcPr>
            <w:tcW w:w="1336"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27.4</w:t>
            </w:r>
          </w:p>
        </w:tc>
        <w:tc>
          <w:tcPr>
            <w:tcW w:w="1336"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C50CEE">
              <w:rPr>
                <w:rFonts w:ascii="Times New Roman" w:hAnsi="Times New Roman" w:cs="Times New Roman"/>
              </w:rPr>
              <w:t>26.1</w:t>
            </w:r>
          </w:p>
        </w:tc>
        <w:tc>
          <w:tcPr>
            <w:tcW w:w="1302" w:type="dxa"/>
            <w:gridSpan w:val="2"/>
            <w:tcBorders>
              <w:bottom w:val="single" w:sz="4" w:space="0" w:color="auto"/>
            </w:tcBorders>
            <w:shd w:val="clear" w:color="auto" w:fill="FFFFFF" w:themeFill="background1"/>
          </w:tcPr>
          <w:p w:rsidR="00133CEC" w:rsidRPr="00C50CEE" w:rsidRDefault="00133CEC" w:rsidP="00133CE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0CEE">
              <w:rPr>
                <w:rFonts w:ascii="Times New Roman" w:hAnsi="Times New Roman" w:cs="Times New Roman"/>
              </w:rPr>
              <w:t>100</w:t>
            </w:r>
            <w:r>
              <w:rPr>
                <w:rFonts w:ascii="Times New Roman" w:hAnsi="Times New Roman" w:cs="Times New Roman"/>
              </w:rPr>
              <w:t>.0</w:t>
            </w:r>
          </w:p>
        </w:tc>
      </w:tr>
    </w:tbl>
    <w:p w:rsidR="00133CEC" w:rsidRDefault="00133CEC" w:rsidP="005E54E2"/>
    <w:p w:rsidR="00133CEC" w:rsidRPr="007E7CEE" w:rsidRDefault="007E7CEE" w:rsidP="007E7CEE">
      <w:r w:rsidRPr="007E7CEE">
        <w:t xml:space="preserve">I did not run further analyses for fifth grade students. The omission of fifth grade students decreased the number of scores to 1350. The grade level </w:t>
      </w:r>
      <w:r w:rsidRPr="007E7CEE">
        <w:lastRenderedPageBreak/>
        <w:t>demographics for the six schools are illustrated in Table 5. School data indicated 52% (n=702) were male, and 48% (n=647) were female.</w:t>
      </w:r>
    </w:p>
    <w:p w:rsidR="007E7CEE" w:rsidRDefault="007E7CEE" w:rsidP="007E7CEE">
      <w:pPr>
        <w:rPr>
          <w:bCs/>
          <w:noProof/>
        </w:rPr>
      </w:pPr>
      <w:bookmarkStart w:id="156" w:name="_Toc481933126"/>
      <w:bookmarkStart w:id="157" w:name="_Toc481941681"/>
      <w:bookmarkStart w:id="158" w:name="_Toc481945060"/>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7E7CEE" w:rsidRDefault="007E7CEE" w:rsidP="007E7CEE">
      <w:pPr>
        <w:rPr>
          <w:bCs/>
          <w:noProof/>
        </w:rPr>
      </w:pPr>
    </w:p>
    <w:p w:rsidR="00133CEC" w:rsidRPr="002E213F" w:rsidRDefault="00133CEC" w:rsidP="00133CEC">
      <w:pPr>
        <w:autoSpaceDE w:val="0"/>
        <w:autoSpaceDN w:val="0"/>
        <w:adjustRightInd w:val="0"/>
        <w:jc w:val="center"/>
        <w:outlineLvl w:val="0"/>
        <w:rPr>
          <w:rFonts w:ascii="Times New Roman" w:hAnsi="Times New Roman" w:cs="Times New Roman"/>
          <w:bCs/>
          <w:noProof/>
        </w:rPr>
      </w:pPr>
      <w:r w:rsidRPr="002E213F">
        <w:rPr>
          <w:rFonts w:ascii="Times New Roman" w:hAnsi="Times New Roman" w:cs="Times New Roman"/>
          <w:bCs/>
          <w:noProof/>
        </w:rPr>
        <w:lastRenderedPageBreak/>
        <w:t>Chapter 4  Results</w:t>
      </w:r>
      <w:bookmarkEnd w:id="156"/>
      <w:bookmarkEnd w:id="157"/>
      <w:bookmarkEnd w:id="158"/>
    </w:p>
    <w:p w:rsidR="00133CEC" w:rsidRPr="002E213F" w:rsidRDefault="00133CEC" w:rsidP="00133CEC">
      <w:pPr>
        <w:rPr>
          <w:rFonts w:ascii="Times New Roman" w:hAnsi="Times New Roman" w:cs="Times New Roman"/>
        </w:rPr>
      </w:pPr>
    </w:p>
    <w:p w:rsidR="00133CEC" w:rsidRPr="002E213F" w:rsidRDefault="00133CEC" w:rsidP="00133CEC">
      <w:pPr>
        <w:numPr>
          <w:ilvl w:val="12"/>
          <w:numId w:val="0"/>
        </w:numPr>
        <w:spacing w:line="480" w:lineRule="auto"/>
        <w:ind w:firstLine="720"/>
        <w:rPr>
          <w:rFonts w:ascii="Times New Roman" w:hAnsi="Times New Roman" w:cs="Times New Roman"/>
        </w:rPr>
      </w:pPr>
      <w:r w:rsidRPr="002E213F">
        <w:rPr>
          <w:rFonts w:ascii="Times New Roman" w:hAnsi="Times New Roman" w:cs="Times New Roman"/>
        </w:rPr>
        <w:t xml:space="preserve">I used RF-E and RC components of the STAR-R assessment for students in grades 1-4 to identify potential WCs. After cleaning the data, I analyzed the data using simple descriptive statistics and crosstabs commands in SPSS, and addressed my research questions. It was not ideal to use a single assessment for my research, but it did allow me to focus solely on RC and RF-E. Results of analyses are discussed in the following sections.  </w:t>
      </w:r>
    </w:p>
    <w:p w:rsidR="00133CEC" w:rsidRPr="002E213F" w:rsidRDefault="00133CEC" w:rsidP="00133CEC">
      <w:pPr>
        <w:keepNext/>
        <w:spacing w:line="480" w:lineRule="auto"/>
        <w:ind w:left="-1260" w:firstLine="1260"/>
        <w:jc w:val="center"/>
        <w:outlineLvl w:val="1"/>
        <w:rPr>
          <w:rFonts w:ascii="Times New Roman" w:eastAsia="Calibri" w:hAnsi="Times New Roman"/>
          <w:bCs/>
          <w:iCs/>
          <w:szCs w:val="28"/>
        </w:rPr>
      </w:pPr>
      <w:bookmarkStart w:id="159" w:name="_Toc481933127"/>
      <w:bookmarkStart w:id="160" w:name="_Toc481941682"/>
      <w:bookmarkStart w:id="161" w:name="_Toc481945061"/>
      <w:r w:rsidRPr="002E213F">
        <w:rPr>
          <w:rFonts w:ascii="Times New Roman" w:eastAsia="Calibri" w:hAnsi="Times New Roman"/>
          <w:bCs/>
          <w:iCs/>
          <w:szCs w:val="28"/>
        </w:rPr>
        <w:t>Analysis</w:t>
      </w:r>
      <w:bookmarkEnd w:id="159"/>
      <w:bookmarkEnd w:id="160"/>
      <w:bookmarkEnd w:id="161"/>
    </w:p>
    <w:p w:rsidR="00133CEC" w:rsidRPr="002E213F" w:rsidRDefault="00133CEC" w:rsidP="00133CEC">
      <w:pPr>
        <w:numPr>
          <w:ilvl w:val="12"/>
          <w:numId w:val="0"/>
        </w:numPr>
        <w:spacing w:line="480" w:lineRule="auto"/>
        <w:ind w:firstLine="720"/>
        <w:rPr>
          <w:rFonts w:ascii="Times New Roman" w:hAnsi="Times New Roman" w:cs="Times New Roman"/>
        </w:rPr>
      </w:pPr>
      <w:r w:rsidRPr="002E213F">
        <w:rPr>
          <w:rFonts w:ascii="Times New Roman" w:hAnsi="Times New Roman" w:cs="Times New Roman"/>
        </w:rPr>
        <w:t xml:space="preserve">To analyze the data, I defined the parameters for word caller status based on the 14.04 NCE point discrepancy between on grade-level RF-E and RC. Using this difference score, I identified 34 students (2.5%) who, in theory, would be identified as WCs. I answered demographic questions using crosstabs and frequency commands in SPSS. </w:t>
      </w:r>
    </w:p>
    <w:p w:rsidR="00133CEC" w:rsidRPr="002E213F" w:rsidRDefault="00133CEC" w:rsidP="00133CEC">
      <w:pPr>
        <w:numPr>
          <w:ilvl w:val="12"/>
          <w:numId w:val="0"/>
        </w:numPr>
        <w:spacing w:line="480" w:lineRule="auto"/>
        <w:ind w:firstLine="720"/>
        <w:rPr>
          <w:rFonts w:ascii="Times New Roman" w:hAnsi="Times New Roman" w:cs="Times New Roman"/>
        </w:rPr>
      </w:pPr>
      <w:r w:rsidRPr="002E213F">
        <w:rPr>
          <w:rFonts w:ascii="Times New Roman" w:hAnsi="Times New Roman" w:cs="Times New Roman"/>
        </w:rPr>
        <w:t>I first looked at the NCE ranges for RF-E and IRL, finding that the ranges for the RF-E were substantially lower for minimum and maximum scores, although means and SDs were much closer (see Table 6). When comparing the NCE minimum and maximum ranges by grade</w:t>
      </w:r>
      <w:r w:rsidR="007E7CEE">
        <w:rPr>
          <w:rFonts w:ascii="Times New Roman" w:hAnsi="Times New Roman" w:cs="Times New Roman"/>
        </w:rPr>
        <w:t xml:space="preserve"> </w:t>
      </w:r>
      <w:r w:rsidR="007E7CEE" w:rsidRPr="007E7CEE">
        <w:rPr>
          <w:rFonts w:ascii="Times New Roman" w:hAnsi="Times New Roman" w:cs="Times New Roman"/>
        </w:rPr>
        <w:t>level, the ranges were very different. The NCE score ranges</w:t>
      </w:r>
      <w:r w:rsidR="007E7CEE">
        <w:rPr>
          <w:rFonts w:ascii="Times New Roman" w:hAnsi="Times New Roman" w:cs="Times New Roman"/>
        </w:rPr>
        <w:t xml:space="preserve"> </w:t>
      </w:r>
      <w:r w:rsidR="007E7CEE" w:rsidRPr="007E7CEE">
        <w:rPr>
          <w:rFonts w:ascii="Times New Roman" w:hAnsi="Times New Roman" w:cs="Times New Roman"/>
        </w:rPr>
        <w:t>were most</w:t>
      </w:r>
    </w:p>
    <w:p w:rsidR="00133CEC" w:rsidRPr="002E213F" w:rsidRDefault="00133CEC" w:rsidP="00133CEC">
      <w:pPr>
        <w:numPr>
          <w:ilvl w:val="12"/>
          <w:numId w:val="0"/>
        </w:numPr>
        <w:rPr>
          <w:rFonts w:ascii="Times New Roman" w:hAnsi="Times New Roman" w:cs="Times New Roman"/>
        </w:rPr>
      </w:pPr>
    </w:p>
    <w:p w:rsidR="00F3787D" w:rsidRDefault="00133CEC" w:rsidP="00133CEC">
      <w:pPr>
        <w:numPr>
          <w:ilvl w:val="12"/>
          <w:numId w:val="0"/>
        </w:numPr>
        <w:rPr>
          <w:rFonts w:ascii="Times New Roman" w:hAnsi="Times New Roman" w:cs="Times New Roman"/>
        </w:rPr>
      </w:pPr>
      <w:r w:rsidRPr="002E213F">
        <w:rPr>
          <w:rFonts w:ascii="Times New Roman" w:hAnsi="Times New Roman" w:cs="Times New Roman"/>
        </w:rPr>
        <w:t>Table 6</w:t>
      </w:r>
    </w:p>
    <w:p w:rsidR="00F3787D" w:rsidRDefault="00F3787D" w:rsidP="00133CEC">
      <w:pPr>
        <w:numPr>
          <w:ilvl w:val="12"/>
          <w:numId w:val="0"/>
        </w:numPr>
        <w:rPr>
          <w:rFonts w:ascii="Times New Roman" w:hAnsi="Times New Roman" w:cs="Times New Roman"/>
        </w:rPr>
      </w:pPr>
    </w:p>
    <w:p w:rsidR="00133CEC" w:rsidRPr="002E213F" w:rsidRDefault="00133CEC" w:rsidP="00133CEC">
      <w:pPr>
        <w:numPr>
          <w:ilvl w:val="12"/>
          <w:numId w:val="0"/>
        </w:numPr>
        <w:rPr>
          <w:rFonts w:ascii="Times New Roman" w:hAnsi="Times New Roman" w:cs="Times New Roman"/>
          <w:i/>
        </w:rPr>
      </w:pPr>
      <w:r w:rsidRPr="002E213F">
        <w:rPr>
          <w:rFonts w:ascii="Times New Roman" w:hAnsi="Times New Roman" w:cs="Times New Roman"/>
          <w:i/>
        </w:rPr>
        <w:t>NCE Variable Descriptive Statistics</w:t>
      </w:r>
    </w:p>
    <w:tbl>
      <w:tblPr>
        <w:tblStyle w:val="LightShading1"/>
        <w:tblW w:w="0" w:type="auto"/>
        <w:tblLook w:val="04A0" w:firstRow="1" w:lastRow="0" w:firstColumn="1" w:lastColumn="0" w:noHBand="0" w:noVBand="1"/>
      </w:tblPr>
      <w:tblGrid>
        <w:gridCol w:w="1504"/>
        <w:gridCol w:w="1415"/>
        <w:gridCol w:w="1425"/>
        <w:gridCol w:w="1446"/>
        <w:gridCol w:w="1425"/>
        <w:gridCol w:w="1425"/>
      </w:tblGrid>
      <w:tr w:rsidR="00133CEC" w:rsidRPr="002E213F"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dxa"/>
            <w:shd w:val="clear" w:color="auto" w:fill="FFFFFF" w:themeFill="background1"/>
          </w:tcPr>
          <w:p w:rsidR="00133CEC" w:rsidRPr="002E213F" w:rsidRDefault="00133CEC" w:rsidP="00133CEC">
            <w:pPr>
              <w:numPr>
                <w:ilvl w:val="12"/>
                <w:numId w:val="0"/>
              </w:numPr>
              <w:rPr>
                <w:rFonts w:ascii="Times New Roman" w:hAnsi="Times New Roman" w:cs="Times New Roman"/>
                <w:b w:val="0"/>
              </w:rPr>
            </w:pPr>
            <w:r w:rsidRPr="002E213F">
              <w:rPr>
                <w:rFonts w:ascii="Times New Roman" w:hAnsi="Times New Roman" w:cs="Times New Roman"/>
                <w:b w:val="0"/>
              </w:rPr>
              <w:t>Label</w:t>
            </w:r>
          </w:p>
        </w:tc>
        <w:tc>
          <w:tcPr>
            <w:tcW w:w="1566" w:type="dxa"/>
            <w:shd w:val="clear" w:color="auto" w:fill="FFFFFF" w:themeFill="background1"/>
          </w:tcPr>
          <w:p w:rsidR="00133CEC" w:rsidRPr="002E213F" w:rsidRDefault="00133CEC" w:rsidP="00133CEC">
            <w:pPr>
              <w:numPr>
                <w:ilvl w:val="12"/>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2E213F">
              <w:rPr>
                <w:rFonts w:ascii="Times New Roman" w:hAnsi="Times New Roman" w:cs="Times New Roman"/>
                <w:b w:val="0"/>
                <w:i/>
              </w:rPr>
              <w:t>N</w:t>
            </w:r>
          </w:p>
        </w:tc>
        <w:tc>
          <w:tcPr>
            <w:tcW w:w="1566" w:type="dxa"/>
            <w:shd w:val="clear" w:color="auto" w:fill="FFFFFF" w:themeFill="background1"/>
          </w:tcPr>
          <w:p w:rsidR="00133CEC" w:rsidRPr="002E213F" w:rsidRDefault="00133CEC" w:rsidP="00133CEC">
            <w:pPr>
              <w:numPr>
                <w:ilvl w:val="12"/>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Min</w:t>
            </w:r>
          </w:p>
        </w:tc>
        <w:tc>
          <w:tcPr>
            <w:tcW w:w="1566" w:type="dxa"/>
            <w:shd w:val="clear" w:color="auto" w:fill="FFFFFF" w:themeFill="background1"/>
          </w:tcPr>
          <w:p w:rsidR="00133CEC" w:rsidRPr="002E213F" w:rsidRDefault="00133CEC" w:rsidP="00133CEC">
            <w:pPr>
              <w:numPr>
                <w:ilvl w:val="12"/>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Max</w:t>
            </w:r>
          </w:p>
        </w:tc>
        <w:tc>
          <w:tcPr>
            <w:tcW w:w="1566" w:type="dxa"/>
            <w:shd w:val="clear" w:color="auto" w:fill="FFFFFF" w:themeFill="background1"/>
          </w:tcPr>
          <w:p w:rsidR="00133CEC" w:rsidRPr="002E213F" w:rsidRDefault="00133CEC" w:rsidP="00133CEC">
            <w:pPr>
              <w:numPr>
                <w:ilvl w:val="12"/>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2E213F">
              <w:rPr>
                <w:rFonts w:ascii="Times New Roman" w:hAnsi="Times New Roman" w:cs="Times New Roman"/>
                <w:b w:val="0"/>
                <w:i/>
              </w:rPr>
              <w:t>M</w:t>
            </w:r>
          </w:p>
        </w:tc>
        <w:tc>
          <w:tcPr>
            <w:tcW w:w="1566" w:type="dxa"/>
            <w:shd w:val="clear" w:color="auto" w:fill="FFFFFF" w:themeFill="background1"/>
          </w:tcPr>
          <w:p w:rsidR="00133CEC" w:rsidRPr="002E213F" w:rsidRDefault="00133CEC" w:rsidP="00133CEC">
            <w:pPr>
              <w:numPr>
                <w:ilvl w:val="12"/>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2E213F">
              <w:rPr>
                <w:rFonts w:ascii="Times New Roman" w:hAnsi="Times New Roman" w:cs="Times New Roman"/>
                <w:b w:val="0"/>
                <w:i/>
              </w:rPr>
              <w:t>SD</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6" w:type="dxa"/>
            <w:shd w:val="clear" w:color="auto" w:fill="FFFFFF" w:themeFill="background1"/>
          </w:tcPr>
          <w:p w:rsidR="00133CEC" w:rsidRPr="002E213F" w:rsidRDefault="00133CEC" w:rsidP="00133CEC">
            <w:pPr>
              <w:numPr>
                <w:ilvl w:val="12"/>
                <w:numId w:val="0"/>
              </w:numPr>
              <w:rPr>
                <w:rFonts w:ascii="Times New Roman" w:hAnsi="Times New Roman" w:cs="Times New Roman"/>
                <w:b w:val="0"/>
              </w:rPr>
            </w:pPr>
            <w:r w:rsidRPr="002E213F">
              <w:rPr>
                <w:rFonts w:ascii="Times New Roman" w:hAnsi="Times New Roman" w:cs="Times New Roman"/>
                <w:b w:val="0"/>
              </w:rPr>
              <w:t>NCE_RF-E</w:t>
            </w:r>
          </w:p>
        </w:tc>
        <w:tc>
          <w:tcPr>
            <w:tcW w:w="1566" w:type="dxa"/>
            <w:shd w:val="clear" w:color="auto" w:fill="FFFFFF" w:themeFill="background1"/>
          </w:tcPr>
          <w:p w:rsidR="00133CEC" w:rsidRPr="002E213F" w:rsidRDefault="00133CEC" w:rsidP="00133CEC">
            <w:pPr>
              <w:numPr>
                <w:ilvl w:val="12"/>
                <w:numId w:val="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1349</w:t>
            </w:r>
          </w:p>
        </w:tc>
        <w:tc>
          <w:tcPr>
            <w:tcW w:w="1566" w:type="dxa"/>
            <w:shd w:val="clear" w:color="auto" w:fill="FFFFFF" w:themeFill="background1"/>
          </w:tcPr>
          <w:p w:rsidR="00133CEC" w:rsidRPr="002E213F" w:rsidRDefault="00133CEC" w:rsidP="00133CEC">
            <w:pPr>
              <w:numPr>
                <w:ilvl w:val="12"/>
                <w:numId w:val="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-16.53</w:t>
            </w:r>
          </w:p>
        </w:tc>
        <w:tc>
          <w:tcPr>
            <w:tcW w:w="1566" w:type="dxa"/>
            <w:shd w:val="clear" w:color="auto" w:fill="FFFFFF" w:themeFill="background1"/>
          </w:tcPr>
          <w:p w:rsidR="00133CEC" w:rsidRPr="002E213F" w:rsidRDefault="00133CEC" w:rsidP="00133CEC">
            <w:pPr>
              <w:numPr>
                <w:ilvl w:val="12"/>
                <w:numId w:val="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100.39</w:t>
            </w:r>
          </w:p>
        </w:tc>
        <w:tc>
          <w:tcPr>
            <w:tcW w:w="1566" w:type="dxa"/>
            <w:shd w:val="clear" w:color="auto" w:fill="FFFFFF" w:themeFill="background1"/>
          </w:tcPr>
          <w:p w:rsidR="00133CEC" w:rsidRPr="002E213F" w:rsidRDefault="00133CEC" w:rsidP="00133CEC">
            <w:pPr>
              <w:numPr>
                <w:ilvl w:val="12"/>
                <w:numId w:val="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57.34</w:t>
            </w:r>
          </w:p>
        </w:tc>
        <w:tc>
          <w:tcPr>
            <w:tcW w:w="1566" w:type="dxa"/>
            <w:shd w:val="clear" w:color="auto" w:fill="FFFFFF" w:themeFill="background1"/>
          </w:tcPr>
          <w:p w:rsidR="00133CEC" w:rsidRPr="002E213F" w:rsidRDefault="00133CEC" w:rsidP="00133CEC">
            <w:pPr>
              <w:numPr>
                <w:ilvl w:val="12"/>
                <w:numId w:val="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16.84</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566" w:type="dxa"/>
          </w:tcPr>
          <w:p w:rsidR="00133CEC" w:rsidRPr="002E213F" w:rsidRDefault="00133CEC" w:rsidP="00133CEC">
            <w:pPr>
              <w:numPr>
                <w:ilvl w:val="12"/>
                <w:numId w:val="0"/>
              </w:numPr>
              <w:rPr>
                <w:rFonts w:ascii="Times New Roman" w:hAnsi="Times New Roman" w:cs="Times New Roman"/>
                <w:b w:val="0"/>
              </w:rPr>
            </w:pPr>
            <w:r w:rsidRPr="002E213F">
              <w:rPr>
                <w:rFonts w:ascii="Times New Roman" w:hAnsi="Times New Roman" w:cs="Times New Roman"/>
                <w:b w:val="0"/>
              </w:rPr>
              <w:t>NCE_IRL</w:t>
            </w:r>
          </w:p>
        </w:tc>
        <w:tc>
          <w:tcPr>
            <w:tcW w:w="1566" w:type="dxa"/>
          </w:tcPr>
          <w:p w:rsidR="00133CEC" w:rsidRPr="002E213F" w:rsidRDefault="00133CEC" w:rsidP="00133CEC">
            <w:pPr>
              <w:numPr>
                <w:ilvl w:val="12"/>
                <w:numId w:val="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1579</w:t>
            </w:r>
          </w:p>
        </w:tc>
        <w:tc>
          <w:tcPr>
            <w:tcW w:w="1566" w:type="dxa"/>
          </w:tcPr>
          <w:p w:rsidR="00133CEC" w:rsidRPr="002E213F" w:rsidRDefault="00133CEC" w:rsidP="00133CEC">
            <w:pPr>
              <w:numPr>
                <w:ilvl w:val="12"/>
                <w:numId w:val="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29.98</w:t>
            </w:r>
          </w:p>
        </w:tc>
        <w:tc>
          <w:tcPr>
            <w:tcW w:w="1566" w:type="dxa"/>
          </w:tcPr>
          <w:p w:rsidR="00133CEC" w:rsidRPr="002E213F" w:rsidRDefault="00133CEC" w:rsidP="00133CEC">
            <w:pPr>
              <w:numPr>
                <w:ilvl w:val="12"/>
                <w:numId w:val="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136.74</w:t>
            </w:r>
          </w:p>
        </w:tc>
        <w:tc>
          <w:tcPr>
            <w:tcW w:w="1566" w:type="dxa"/>
          </w:tcPr>
          <w:p w:rsidR="00133CEC" w:rsidRPr="002E213F" w:rsidRDefault="00133CEC" w:rsidP="00133CEC">
            <w:pPr>
              <w:numPr>
                <w:ilvl w:val="12"/>
                <w:numId w:val="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58.23</w:t>
            </w:r>
          </w:p>
        </w:tc>
        <w:tc>
          <w:tcPr>
            <w:tcW w:w="1566" w:type="dxa"/>
          </w:tcPr>
          <w:p w:rsidR="00133CEC" w:rsidRPr="002E213F" w:rsidRDefault="00133CEC" w:rsidP="00133CEC">
            <w:pPr>
              <w:numPr>
                <w:ilvl w:val="12"/>
                <w:numId w:val="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15.70</w:t>
            </w:r>
          </w:p>
        </w:tc>
      </w:tr>
    </w:tbl>
    <w:p w:rsidR="00133CEC" w:rsidRPr="002E213F" w:rsidRDefault="00133CEC" w:rsidP="00133CEC">
      <w:pPr>
        <w:numPr>
          <w:ilvl w:val="12"/>
          <w:numId w:val="0"/>
        </w:numPr>
        <w:spacing w:line="720" w:lineRule="auto"/>
        <w:rPr>
          <w:rFonts w:ascii="Times New Roman" w:hAnsi="Times New Roman" w:cs="Times New Roman"/>
        </w:rPr>
      </w:pPr>
      <w:r w:rsidRPr="002E213F">
        <w:rPr>
          <w:rFonts w:ascii="Times New Roman" w:hAnsi="Times New Roman" w:cs="Times New Roman"/>
        </w:rPr>
        <w:t>N=number of student scores reported; M=mean of scores; SD=standard deviation</w:t>
      </w: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lastRenderedPageBreak/>
        <w:t>similar among first grade students with the largest range being for the IRL NCE difference ranging from a minimum (min) of 43 to a maximum (max) score of 104. There was only a two-point difference between the means for first graders and a five-point difference between SDs. For second grade students, there was a 10 point NCE difference between the min IRL and RF-E scores. Although the max score range for NCE_IRLs was 13 points higher than the NCE_RF-E, the mean scores were close, which suggest few students achieved high scores. The third</w:t>
      </w:r>
      <w:r>
        <w:rPr>
          <w:rFonts w:ascii="Times New Roman" w:hAnsi="Times New Roman" w:cs="Times New Roman"/>
        </w:rPr>
        <w:t>-</w:t>
      </w:r>
      <w:r w:rsidRPr="002E213F">
        <w:rPr>
          <w:rFonts w:ascii="Times New Roman" w:hAnsi="Times New Roman" w:cs="Times New Roman"/>
        </w:rPr>
        <w:t>grade max</w:t>
      </w:r>
      <w:r>
        <w:rPr>
          <w:rFonts w:ascii="Times New Roman" w:hAnsi="Times New Roman" w:cs="Times New Roman"/>
        </w:rPr>
        <w:t>.</w:t>
      </w:r>
      <w:r w:rsidRPr="002E213F">
        <w:rPr>
          <w:rFonts w:ascii="Times New Roman" w:hAnsi="Times New Roman" w:cs="Times New Roman"/>
        </w:rPr>
        <w:t xml:space="preserve"> ranges were lower than for first and second grade students, and the max</w:t>
      </w:r>
      <w:r>
        <w:rPr>
          <w:rFonts w:ascii="Times New Roman" w:hAnsi="Times New Roman" w:cs="Times New Roman"/>
        </w:rPr>
        <w:t>.</w:t>
      </w:r>
      <w:r w:rsidRPr="002E213F">
        <w:rPr>
          <w:rFonts w:ascii="Times New Roman" w:hAnsi="Times New Roman" w:cs="Times New Roman"/>
        </w:rPr>
        <w:t xml:space="preserve"> NCE_IRL score for third grade students was higher than max score of all grades. The lowest NCE_RF-E scores achieved were among fourth grade students, yet the mean NCE scores for both variables were similar (see Table 7). </w:t>
      </w:r>
    </w:p>
    <w:p w:rsidR="00133CEC" w:rsidRPr="002E213F" w:rsidRDefault="00133CEC" w:rsidP="00133CEC">
      <w:pPr>
        <w:rPr>
          <w:rFonts w:ascii="Times New Roman" w:hAnsi="Times New Roman" w:cs="Times New Roman"/>
        </w:rPr>
      </w:pPr>
    </w:p>
    <w:p w:rsidR="00F3787D" w:rsidRDefault="00133CEC" w:rsidP="00F3787D">
      <w:pPr>
        <w:rPr>
          <w:rFonts w:ascii="Times New Roman" w:hAnsi="Times New Roman" w:cs="Times New Roman"/>
        </w:rPr>
      </w:pPr>
      <w:r w:rsidRPr="002E213F">
        <w:rPr>
          <w:rFonts w:ascii="Times New Roman" w:hAnsi="Times New Roman" w:cs="Times New Roman"/>
        </w:rPr>
        <w:t>Table 7</w:t>
      </w:r>
      <w:bookmarkStart w:id="162" w:name="_Toc481933128"/>
      <w:bookmarkStart w:id="163" w:name="_Toc481941683"/>
      <w:bookmarkStart w:id="164" w:name="_Toc481945062"/>
    </w:p>
    <w:p w:rsidR="00F3787D" w:rsidRDefault="00F3787D" w:rsidP="00F3787D">
      <w:pPr>
        <w:rPr>
          <w:rFonts w:ascii="Times New Roman" w:hAnsi="Times New Roman" w:cs="Times New Roman"/>
        </w:rPr>
      </w:pPr>
    </w:p>
    <w:p w:rsidR="00133CEC" w:rsidRPr="00F3787D" w:rsidRDefault="00133CEC" w:rsidP="00F3787D">
      <w:pPr>
        <w:rPr>
          <w:rFonts w:ascii="Times New Roman" w:hAnsi="Times New Roman" w:cs="Times New Roman"/>
        </w:rPr>
      </w:pPr>
      <w:r w:rsidRPr="00FA685A">
        <w:rPr>
          <w:rFonts w:ascii="Times New Roman" w:hAnsi="Times New Roman"/>
          <w:bCs/>
          <w:i/>
          <w:szCs w:val="26"/>
        </w:rPr>
        <w:t xml:space="preserve">Variable </w:t>
      </w:r>
      <w:proofErr w:type="spellStart"/>
      <w:r w:rsidRPr="00FA685A">
        <w:rPr>
          <w:rFonts w:ascii="Times New Roman" w:hAnsi="Times New Roman"/>
          <w:bCs/>
          <w:i/>
          <w:szCs w:val="26"/>
        </w:rPr>
        <w:t>Descriptives</w:t>
      </w:r>
      <w:proofErr w:type="spellEnd"/>
      <w:r w:rsidRPr="00FA685A">
        <w:rPr>
          <w:rFonts w:ascii="Times New Roman" w:hAnsi="Times New Roman"/>
          <w:bCs/>
          <w:i/>
          <w:szCs w:val="26"/>
        </w:rPr>
        <w:t xml:space="preserve"> by Grade</w:t>
      </w:r>
      <w:bookmarkEnd w:id="162"/>
      <w:bookmarkEnd w:id="163"/>
      <w:bookmarkEnd w:id="164"/>
    </w:p>
    <w:tbl>
      <w:tblPr>
        <w:tblStyle w:val="LightShading1"/>
        <w:tblW w:w="8118" w:type="dxa"/>
        <w:tblLook w:val="04A0" w:firstRow="1" w:lastRow="0" w:firstColumn="1" w:lastColumn="0" w:noHBand="0" w:noVBand="1"/>
      </w:tblPr>
      <w:tblGrid>
        <w:gridCol w:w="870"/>
        <w:gridCol w:w="1578"/>
        <w:gridCol w:w="990"/>
        <w:gridCol w:w="1170"/>
        <w:gridCol w:w="1260"/>
        <w:gridCol w:w="1260"/>
        <w:gridCol w:w="990"/>
      </w:tblGrid>
      <w:tr w:rsidR="00133CEC" w:rsidRPr="002E213F"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auto"/>
          </w:tcPr>
          <w:p w:rsidR="00133CEC" w:rsidRPr="00133CEC" w:rsidRDefault="00133CEC" w:rsidP="00133CEC">
            <w:pPr>
              <w:rPr>
                <w:rFonts w:ascii="Times New Roman" w:hAnsi="Times New Roman" w:cs="Times New Roman"/>
                <w:b w:val="0"/>
              </w:rPr>
            </w:pPr>
            <w:r w:rsidRPr="00133CEC">
              <w:rPr>
                <w:rFonts w:ascii="Times New Roman" w:hAnsi="Times New Roman" w:cs="Times New Roman"/>
                <w:b w:val="0"/>
              </w:rPr>
              <w:t>Grade</w:t>
            </w:r>
          </w:p>
        </w:tc>
        <w:tc>
          <w:tcPr>
            <w:tcW w:w="1578" w:type="dxa"/>
            <w:shd w:val="clear" w:color="auto" w:fill="auto"/>
          </w:tcPr>
          <w:p w:rsidR="00133CEC" w:rsidRPr="00133CEC"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33CEC">
              <w:rPr>
                <w:rFonts w:ascii="Times New Roman" w:hAnsi="Times New Roman" w:cs="Times New Roman"/>
                <w:b w:val="0"/>
              </w:rPr>
              <w:t>Label</w:t>
            </w:r>
          </w:p>
        </w:tc>
        <w:tc>
          <w:tcPr>
            <w:tcW w:w="990" w:type="dxa"/>
            <w:shd w:val="clear" w:color="auto" w:fill="auto"/>
          </w:tcPr>
          <w:p w:rsidR="00133CEC" w:rsidRPr="00133CEC"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133CEC">
              <w:rPr>
                <w:rFonts w:ascii="Times New Roman" w:hAnsi="Times New Roman" w:cs="Times New Roman"/>
                <w:b w:val="0"/>
                <w:i/>
              </w:rPr>
              <w:t>N</w:t>
            </w:r>
          </w:p>
        </w:tc>
        <w:tc>
          <w:tcPr>
            <w:tcW w:w="1170" w:type="dxa"/>
            <w:shd w:val="clear" w:color="auto" w:fill="auto"/>
          </w:tcPr>
          <w:p w:rsidR="00133CEC" w:rsidRPr="00133CEC"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33CEC">
              <w:rPr>
                <w:rFonts w:ascii="Times New Roman" w:hAnsi="Times New Roman" w:cs="Times New Roman"/>
                <w:b w:val="0"/>
              </w:rPr>
              <w:t>Min</w:t>
            </w:r>
          </w:p>
        </w:tc>
        <w:tc>
          <w:tcPr>
            <w:tcW w:w="1260" w:type="dxa"/>
            <w:shd w:val="clear" w:color="auto" w:fill="auto"/>
          </w:tcPr>
          <w:p w:rsidR="00133CEC" w:rsidRPr="00133CEC"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133CEC">
              <w:rPr>
                <w:rFonts w:ascii="Times New Roman" w:hAnsi="Times New Roman" w:cs="Times New Roman"/>
                <w:b w:val="0"/>
              </w:rPr>
              <w:t>Max</w:t>
            </w:r>
          </w:p>
        </w:tc>
        <w:tc>
          <w:tcPr>
            <w:tcW w:w="1260" w:type="dxa"/>
            <w:shd w:val="clear" w:color="auto" w:fill="auto"/>
          </w:tcPr>
          <w:p w:rsidR="00133CEC" w:rsidRPr="00133CEC"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133CEC">
              <w:rPr>
                <w:rFonts w:ascii="Times New Roman" w:hAnsi="Times New Roman" w:cs="Times New Roman"/>
                <w:b w:val="0"/>
                <w:i/>
              </w:rPr>
              <w:t>M</w:t>
            </w:r>
          </w:p>
        </w:tc>
        <w:tc>
          <w:tcPr>
            <w:tcW w:w="990" w:type="dxa"/>
            <w:shd w:val="clear" w:color="auto" w:fill="auto"/>
          </w:tcPr>
          <w:p w:rsidR="00133CEC" w:rsidRPr="00133CEC"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133CEC">
              <w:rPr>
                <w:rFonts w:ascii="Times New Roman" w:hAnsi="Times New Roman" w:cs="Times New Roman"/>
                <w:b w:val="0"/>
                <w:i/>
              </w:rPr>
              <w:t>SD</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vMerge w:val="restart"/>
            <w:shd w:val="clear" w:color="auto" w:fill="auto"/>
          </w:tcPr>
          <w:p w:rsidR="00133CEC" w:rsidRPr="00133CEC" w:rsidRDefault="00133CEC" w:rsidP="00133CEC">
            <w:pPr>
              <w:jc w:val="center"/>
              <w:rPr>
                <w:rFonts w:ascii="Times New Roman" w:hAnsi="Times New Roman" w:cs="Times New Roman"/>
                <w:b w:val="0"/>
              </w:rPr>
            </w:pPr>
            <w:r w:rsidRPr="00133CEC">
              <w:rPr>
                <w:rFonts w:ascii="Times New Roman" w:hAnsi="Times New Roman" w:cs="Times New Roman"/>
                <w:b w:val="0"/>
              </w:rPr>
              <w:t>1</w:t>
            </w:r>
          </w:p>
        </w:tc>
        <w:tc>
          <w:tcPr>
            <w:tcW w:w="1578"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NCE_RF-E</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275</w:t>
            </w:r>
          </w:p>
        </w:tc>
        <w:tc>
          <w:tcPr>
            <w:tcW w:w="117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34.27</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100.39</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58.385</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17.70</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870" w:type="dxa"/>
            <w:vMerge/>
            <w:shd w:val="clear" w:color="auto" w:fill="auto"/>
          </w:tcPr>
          <w:p w:rsidR="00133CEC" w:rsidRPr="00133CEC" w:rsidRDefault="00133CEC" w:rsidP="00133CEC">
            <w:pPr>
              <w:jc w:val="center"/>
              <w:rPr>
                <w:rFonts w:ascii="Times New Roman" w:hAnsi="Times New Roman" w:cs="Times New Roman"/>
                <w:b w:val="0"/>
              </w:rPr>
            </w:pPr>
          </w:p>
        </w:tc>
        <w:tc>
          <w:tcPr>
            <w:tcW w:w="1578"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NCE_IRL</w:t>
            </w:r>
          </w:p>
        </w:tc>
        <w:tc>
          <w:tcPr>
            <w:tcW w:w="99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275</w:t>
            </w:r>
          </w:p>
        </w:tc>
        <w:tc>
          <w:tcPr>
            <w:tcW w:w="117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43.32</w:t>
            </w:r>
          </w:p>
        </w:tc>
        <w:tc>
          <w:tcPr>
            <w:tcW w:w="126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104.14</w:t>
            </w:r>
          </w:p>
        </w:tc>
        <w:tc>
          <w:tcPr>
            <w:tcW w:w="126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60.32</w:t>
            </w:r>
          </w:p>
        </w:tc>
        <w:tc>
          <w:tcPr>
            <w:tcW w:w="99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12.52</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vMerge w:val="restart"/>
            <w:shd w:val="clear" w:color="auto" w:fill="auto"/>
          </w:tcPr>
          <w:p w:rsidR="00133CEC" w:rsidRPr="00133CEC" w:rsidRDefault="00133CEC" w:rsidP="00133CEC">
            <w:pPr>
              <w:jc w:val="center"/>
              <w:rPr>
                <w:rFonts w:ascii="Times New Roman" w:hAnsi="Times New Roman" w:cs="Times New Roman"/>
                <w:b w:val="0"/>
              </w:rPr>
            </w:pPr>
            <w:r w:rsidRPr="00133CEC">
              <w:rPr>
                <w:rFonts w:ascii="Times New Roman" w:hAnsi="Times New Roman" w:cs="Times New Roman"/>
                <w:b w:val="0"/>
              </w:rPr>
              <w:t>2</w:t>
            </w:r>
          </w:p>
        </w:tc>
        <w:tc>
          <w:tcPr>
            <w:tcW w:w="1578"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NCE_RF-E</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352</w:t>
            </w:r>
          </w:p>
        </w:tc>
        <w:tc>
          <w:tcPr>
            <w:tcW w:w="117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28.04</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97.53</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55.81</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17.05</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870" w:type="dxa"/>
            <w:vMerge/>
            <w:shd w:val="clear" w:color="auto" w:fill="auto"/>
          </w:tcPr>
          <w:p w:rsidR="00133CEC" w:rsidRPr="00133CEC" w:rsidRDefault="00133CEC" w:rsidP="00133CEC">
            <w:pPr>
              <w:jc w:val="center"/>
              <w:rPr>
                <w:rFonts w:ascii="Times New Roman" w:hAnsi="Times New Roman" w:cs="Times New Roman"/>
                <w:b w:val="0"/>
              </w:rPr>
            </w:pPr>
          </w:p>
        </w:tc>
        <w:tc>
          <w:tcPr>
            <w:tcW w:w="1578"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NCE_IRL</w:t>
            </w:r>
          </w:p>
        </w:tc>
        <w:tc>
          <w:tcPr>
            <w:tcW w:w="99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352</w:t>
            </w:r>
          </w:p>
        </w:tc>
        <w:tc>
          <w:tcPr>
            <w:tcW w:w="117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29.98</w:t>
            </w:r>
          </w:p>
        </w:tc>
        <w:tc>
          <w:tcPr>
            <w:tcW w:w="126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110.76</w:t>
            </w:r>
          </w:p>
        </w:tc>
        <w:tc>
          <w:tcPr>
            <w:tcW w:w="126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56.11</w:t>
            </w:r>
          </w:p>
        </w:tc>
        <w:tc>
          <w:tcPr>
            <w:tcW w:w="99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14.69</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vMerge w:val="restart"/>
            <w:shd w:val="clear" w:color="auto" w:fill="auto"/>
          </w:tcPr>
          <w:p w:rsidR="00133CEC" w:rsidRPr="00133CEC" w:rsidRDefault="00133CEC" w:rsidP="00133CEC">
            <w:pPr>
              <w:jc w:val="center"/>
              <w:rPr>
                <w:rFonts w:ascii="Times New Roman" w:hAnsi="Times New Roman" w:cs="Times New Roman"/>
                <w:b w:val="0"/>
              </w:rPr>
            </w:pPr>
            <w:r w:rsidRPr="00133CEC">
              <w:rPr>
                <w:rFonts w:ascii="Times New Roman" w:hAnsi="Times New Roman" w:cs="Times New Roman"/>
                <w:b w:val="0"/>
              </w:rPr>
              <w:t>3</w:t>
            </w:r>
          </w:p>
        </w:tc>
        <w:tc>
          <w:tcPr>
            <w:tcW w:w="1578"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NCE_RF-E</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371</w:t>
            </w:r>
          </w:p>
        </w:tc>
        <w:tc>
          <w:tcPr>
            <w:tcW w:w="117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29.27</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85.59</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56.43</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16.23</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870" w:type="dxa"/>
            <w:vMerge/>
            <w:shd w:val="clear" w:color="auto" w:fill="auto"/>
          </w:tcPr>
          <w:p w:rsidR="00133CEC" w:rsidRPr="00133CEC" w:rsidRDefault="00133CEC" w:rsidP="00133CEC">
            <w:pPr>
              <w:jc w:val="center"/>
              <w:rPr>
                <w:rFonts w:ascii="Times New Roman" w:hAnsi="Times New Roman" w:cs="Times New Roman"/>
                <w:b w:val="0"/>
              </w:rPr>
            </w:pPr>
          </w:p>
        </w:tc>
        <w:tc>
          <w:tcPr>
            <w:tcW w:w="1578"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NCE_IRL</w:t>
            </w:r>
          </w:p>
        </w:tc>
        <w:tc>
          <w:tcPr>
            <w:tcW w:w="99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371</w:t>
            </w:r>
          </w:p>
        </w:tc>
        <w:tc>
          <w:tcPr>
            <w:tcW w:w="117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35.42</w:t>
            </w:r>
          </w:p>
        </w:tc>
        <w:tc>
          <w:tcPr>
            <w:tcW w:w="126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136.74</w:t>
            </w:r>
          </w:p>
        </w:tc>
        <w:tc>
          <w:tcPr>
            <w:tcW w:w="126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56.27</w:t>
            </w:r>
          </w:p>
        </w:tc>
        <w:tc>
          <w:tcPr>
            <w:tcW w:w="990" w:type="dxa"/>
            <w:shd w:val="clear" w:color="auto" w:fill="auto"/>
          </w:tcPr>
          <w:p w:rsidR="00133CEC" w:rsidRPr="00133CEC" w:rsidRDefault="00133CEC" w:rsidP="00133C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15.44</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vMerge w:val="restart"/>
            <w:shd w:val="clear" w:color="auto" w:fill="auto"/>
          </w:tcPr>
          <w:p w:rsidR="00133CEC" w:rsidRPr="00133CEC" w:rsidRDefault="00133CEC" w:rsidP="00133CEC">
            <w:pPr>
              <w:jc w:val="center"/>
              <w:rPr>
                <w:rFonts w:ascii="Times New Roman" w:hAnsi="Times New Roman" w:cs="Times New Roman"/>
                <w:b w:val="0"/>
              </w:rPr>
            </w:pPr>
            <w:r w:rsidRPr="00133CEC">
              <w:rPr>
                <w:rFonts w:ascii="Times New Roman" w:hAnsi="Times New Roman" w:cs="Times New Roman"/>
                <w:b w:val="0"/>
              </w:rPr>
              <w:t>4</w:t>
            </w:r>
          </w:p>
        </w:tc>
        <w:tc>
          <w:tcPr>
            <w:tcW w:w="1578"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NCE_RF-E</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351</w:t>
            </w:r>
          </w:p>
        </w:tc>
        <w:tc>
          <w:tcPr>
            <w:tcW w:w="117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-16.53</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82.98</w:t>
            </w:r>
          </w:p>
        </w:tc>
        <w:tc>
          <w:tcPr>
            <w:tcW w:w="126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59.04</w:t>
            </w:r>
          </w:p>
        </w:tc>
        <w:tc>
          <w:tcPr>
            <w:tcW w:w="990" w:type="dxa"/>
            <w:shd w:val="clear" w:color="auto" w:fill="auto"/>
          </w:tcPr>
          <w:p w:rsidR="00133CEC" w:rsidRPr="00133CEC"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16.43</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870" w:type="dxa"/>
            <w:vMerge/>
            <w:shd w:val="clear" w:color="auto" w:fill="auto"/>
          </w:tcPr>
          <w:p w:rsidR="00133CEC" w:rsidRPr="00133CEC" w:rsidRDefault="00133CEC" w:rsidP="00133CEC">
            <w:pPr>
              <w:rPr>
                <w:rFonts w:ascii="Times New Roman" w:hAnsi="Times New Roman" w:cs="Times New Roman"/>
                <w:b w:val="0"/>
              </w:rPr>
            </w:pPr>
          </w:p>
        </w:tc>
        <w:tc>
          <w:tcPr>
            <w:tcW w:w="1578" w:type="dxa"/>
            <w:shd w:val="clear" w:color="auto" w:fill="auto"/>
          </w:tcPr>
          <w:p w:rsidR="00133CEC" w:rsidRPr="00133CEC"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NCE_IRL</w:t>
            </w:r>
          </w:p>
        </w:tc>
        <w:tc>
          <w:tcPr>
            <w:tcW w:w="990" w:type="dxa"/>
            <w:shd w:val="clear" w:color="auto" w:fill="auto"/>
          </w:tcPr>
          <w:p w:rsidR="00133CEC" w:rsidRPr="00133CEC"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352</w:t>
            </w:r>
          </w:p>
        </w:tc>
        <w:tc>
          <w:tcPr>
            <w:tcW w:w="1170" w:type="dxa"/>
            <w:shd w:val="clear" w:color="auto" w:fill="auto"/>
          </w:tcPr>
          <w:p w:rsidR="00133CEC" w:rsidRPr="00133CEC"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 xml:space="preserve"> 37.78</w:t>
            </w:r>
          </w:p>
        </w:tc>
        <w:tc>
          <w:tcPr>
            <w:tcW w:w="1260" w:type="dxa"/>
            <w:shd w:val="clear" w:color="auto" w:fill="auto"/>
          </w:tcPr>
          <w:p w:rsidR="00133CEC" w:rsidRPr="00133CEC"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132.34</w:t>
            </w:r>
          </w:p>
        </w:tc>
        <w:tc>
          <w:tcPr>
            <w:tcW w:w="1260" w:type="dxa"/>
            <w:shd w:val="clear" w:color="auto" w:fill="auto"/>
          </w:tcPr>
          <w:p w:rsidR="00133CEC" w:rsidRPr="00133CEC"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58.62</w:t>
            </w:r>
          </w:p>
        </w:tc>
        <w:tc>
          <w:tcPr>
            <w:tcW w:w="990" w:type="dxa"/>
            <w:shd w:val="clear" w:color="auto" w:fill="auto"/>
          </w:tcPr>
          <w:p w:rsidR="00133CEC" w:rsidRPr="00133CEC"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3CEC">
              <w:rPr>
                <w:rFonts w:ascii="Times New Roman" w:hAnsi="Times New Roman" w:cs="Times New Roman"/>
              </w:rPr>
              <w:t>17.52</w:t>
            </w:r>
          </w:p>
        </w:tc>
      </w:tr>
    </w:tbl>
    <w:p w:rsidR="00133CEC" w:rsidRPr="002E213F" w:rsidRDefault="00133CEC" w:rsidP="00133CEC">
      <w:pPr>
        <w:spacing w:line="720" w:lineRule="auto"/>
        <w:rPr>
          <w:rFonts w:ascii="Times New Roman" w:hAnsi="Times New Roman" w:cs="Times New Roman"/>
        </w:rPr>
      </w:pPr>
      <w:r w:rsidRPr="002E213F">
        <w:rPr>
          <w:rFonts w:ascii="Times New Roman" w:hAnsi="Times New Roman" w:cs="Times New Roman"/>
          <w:i/>
        </w:rPr>
        <w:t>N</w:t>
      </w:r>
      <w:r w:rsidRPr="002E213F">
        <w:rPr>
          <w:rFonts w:ascii="Times New Roman" w:hAnsi="Times New Roman" w:cs="Times New Roman"/>
        </w:rPr>
        <w:t xml:space="preserve">=number of student scores reported; </w:t>
      </w:r>
      <w:r w:rsidRPr="002E213F">
        <w:rPr>
          <w:rFonts w:ascii="Times New Roman" w:hAnsi="Times New Roman" w:cs="Times New Roman"/>
          <w:i/>
        </w:rPr>
        <w:t>M</w:t>
      </w:r>
      <w:r w:rsidRPr="002E213F">
        <w:rPr>
          <w:rFonts w:ascii="Times New Roman" w:hAnsi="Times New Roman" w:cs="Times New Roman"/>
        </w:rPr>
        <w:t xml:space="preserve">=mean of scores; </w:t>
      </w:r>
      <w:r w:rsidRPr="002E213F">
        <w:rPr>
          <w:rFonts w:ascii="Times New Roman" w:hAnsi="Times New Roman" w:cs="Times New Roman"/>
          <w:i/>
        </w:rPr>
        <w:t>SD</w:t>
      </w:r>
      <w:r w:rsidRPr="002E213F">
        <w:rPr>
          <w:rFonts w:ascii="Times New Roman" w:hAnsi="Times New Roman" w:cs="Times New Roman"/>
        </w:rPr>
        <w:t>=standard deviation.</w:t>
      </w: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 </w:t>
      </w:r>
      <w:r w:rsidRPr="002E213F">
        <w:rPr>
          <w:rFonts w:ascii="Times New Roman" w:hAnsi="Times New Roman" w:cs="Times New Roman"/>
        </w:rPr>
        <w:tab/>
        <w:t xml:space="preserve">Using the NCE scores for the students in grades 1-4, I used SPSS to run frequency reports for the comprehension variable, and to calculate the frequency of students who would be identified as WCs based on the 14.04 NCE point discrepancy. Table 8 provides </w:t>
      </w:r>
    </w:p>
    <w:p w:rsidR="00133CEC" w:rsidRPr="002E213F" w:rsidRDefault="00133CEC" w:rsidP="00133CEC">
      <w:pPr>
        <w:numPr>
          <w:ilvl w:val="12"/>
          <w:numId w:val="0"/>
        </w:numPr>
        <w:rPr>
          <w:rFonts w:ascii="Times New Roman" w:hAnsi="Times New Roman" w:cs="Times New Roman"/>
        </w:rPr>
      </w:pPr>
      <w:bookmarkStart w:id="165" w:name="_Hlk479787633"/>
    </w:p>
    <w:p w:rsidR="00133CEC" w:rsidRPr="002E213F" w:rsidRDefault="00133CEC" w:rsidP="00133CEC">
      <w:pPr>
        <w:numPr>
          <w:ilvl w:val="12"/>
          <w:numId w:val="0"/>
        </w:numPr>
        <w:rPr>
          <w:rFonts w:ascii="Times New Roman" w:hAnsi="Times New Roman" w:cs="Times New Roman"/>
        </w:rPr>
      </w:pPr>
      <w:r w:rsidRPr="002E213F">
        <w:rPr>
          <w:rFonts w:ascii="Times New Roman" w:hAnsi="Times New Roman" w:cs="Times New Roman"/>
        </w:rPr>
        <w:lastRenderedPageBreak/>
        <w:t xml:space="preserve">Table 8 </w:t>
      </w:r>
    </w:p>
    <w:p w:rsidR="00133CEC" w:rsidRPr="002E213F" w:rsidRDefault="00133CEC" w:rsidP="00133CEC">
      <w:pPr>
        <w:numPr>
          <w:ilvl w:val="12"/>
          <w:numId w:val="0"/>
        </w:numPr>
        <w:rPr>
          <w:rFonts w:ascii="Times New Roman" w:hAnsi="Times New Roman" w:cs="Times New Roman"/>
        </w:rPr>
      </w:pPr>
    </w:p>
    <w:p w:rsidR="00133CEC" w:rsidRPr="002E213F" w:rsidRDefault="00133CEC" w:rsidP="00133CEC">
      <w:pPr>
        <w:numPr>
          <w:ilvl w:val="12"/>
          <w:numId w:val="0"/>
        </w:numPr>
        <w:rPr>
          <w:rFonts w:ascii="Times New Roman" w:hAnsi="Times New Roman" w:cs="Times New Roman"/>
          <w:i/>
        </w:rPr>
      </w:pPr>
      <w:r w:rsidRPr="002E213F">
        <w:rPr>
          <w:rFonts w:ascii="Times New Roman" w:hAnsi="Times New Roman" w:cs="Times New Roman"/>
          <w:i/>
        </w:rPr>
        <w:t xml:space="preserve">Frequency and Range of Word Caller Scores by Normal Curve Equivalent </w:t>
      </w:r>
    </w:p>
    <w:tbl>
      <w:tblPr>
        <w:tblStyle w:val="LightShading"/>
        <w:tblW w:w="0" w:type="auto"/>
        <w:tblLook w:val="04A0" w:firstRow="1" w:lastRow="0" w:firstColumn="1" w:lastColumn="0" w:noHBand="0" w:noVBand="1"/>
      </w:tblPr>
      <w:tblGrid>
        <w:gridCol w:w="2143"/>
        <w:gridCol w:w="2203"/>
        <w:gridCol w:w="2147"/>
        <w:gridCol w:w="2147"/>
      </w:tblGrid>
      <w:tr w:rsidR="00133CEC" w:rsidRPr="002E213F"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tabs>
                <w:tab w:val="left" w:pos="615"/>
              </w:tabs>
              <w:ind w:right="35"/>
              <w:jc w:val="center"/>
              <w:rPr>
                <w:rFonts w:ascii="Times New Roman" w:hAnsi="Times New Roman" w:cs="Times New Roman"/>
                <w:b w:val="0"/>
              </w:rPr>
            </w:pPr>
            <w:r w:rsidRPr="002E213F">
              <w:rPr>
                <w:rFonts w:ascii="Times New Roman" w:hAnsi="Times New Roman" w:cs="Times New Roman"/>
                <w:b w:val="0"/>
              </w:rPr>
              <w:t>NCE Diff.</w:t>
            </w:r>
          </w:p>
        </w:tc>
        <w:tc>
          <w:tcPr>
            <w:tcW w:w="2346" w:type="dxa"/>
            <w:shd w:val="clear" w:color="auto" w:fill="auto"/>
          </w:tcPr>
          <w:p w:rsidR="00133CEC" w:rsidRPr="002E213F" w:rsidRDefault="00133CEC" w:rsidP="00133CEC">
            <w:pPr>
              <w:numPr>
                <w:ilvl w:val="12"/>
                <w:numId w:val="0"/>
              </w:num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Frequency</w:t>
            </w:r>
          </w:p>
        </w:tc>
        <w:tc>
          <w:tcPr>
            <w:tcW w:w="2350" w:type="dxa"/>
            <w:shd w:val="clear" w:color="auto" w:fill="auto"/>
          </w:tcPr>
          <w:p w:rsidR="00133CEC" w:rsidRPr="002E213F" w:rsidRDefault="00133CEC" w:rsidP="00133CEC">
            <w:pPr>
              <w:numPr>
                <w:ilvl w:val="12"/>
                <w:numId w:val="0"/>
              </w:num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w:t>
            </w:r>
          </w:p>
        </w:tc>
        <w:tc>
          <w:tcPr>
            <w:tcW w:w="2351" w:type="dxa"/>
            <w:shd w:val="clear" w:color="auto" w:fill="auto"/>
          </w:tcPr>
          <w:p w:rsidR="00133CEC" w:rsidRPr="002E213F" w:rsidRDefault="00133CEC" w:rsidP="00133CEC">
            <w:pPr>
              <w:numPr>
                <w:ilvl w:val="12"/>
                <w:numId w:val="0"/>
              </w:num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E213F">
              <w:rPr>
                <w:rFonts w:ascii="Times New Roman" w:hAnsi="Times New Roman" w:cs="Times New Roman"/>
                <w:b w:val="0"/>
              </w:rPr>
              <w:t>Cum. Per.</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14</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11</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32.4</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32.4</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15</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35.3</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p>
        </w:tc>
        <w:tc>
          <w:tcPr>
            <w:tcW w:w="2346"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0"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1"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16</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11.8</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47.1</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17</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50.0</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18</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11.8</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61.8</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19</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14.7</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76.5</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20</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p>
        </w:tc>
        <w:tc>
          <w:tcPr>
            <w:tcW w:w="2346"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0"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1"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21</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5.9</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82.4</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22</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23</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85.3</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24</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88.2</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25</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26</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91.2</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27</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94.1</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28</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29</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30</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p>
        </w:tc>
        <w:tc>
          <w:tcPr>
            <w:tcW w:w="2346"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0"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1"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31</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32</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33</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34</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35</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p>
        </w:tc>
        <w:tc>
          <w:tcPr>
            <w:tcW w:w="2346"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0"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351"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36</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37</w:t>
            </w:r>
          </w:p>
        </w:tc>
        <w:tc>
          <w:tcPr>
            <w:tcW w:w="2346"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38</w:t>
            </w:r>
          </w:p>
        </w:tc>
        <w:tc>
          <w:tcPr>
            <w:tcW w:w="2346"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w:t>
            </w:r>
          </w:p>
        </w:tc>
        <w:tc>
          <w:tcPr>
            <w:tcW w:w="2350"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w:t>
            </w:r>
          </w:p>
        </w:tc>
        <w:tc>
          <w:tcPr>
            <w:tcW w:w="2351" w:type="dxa"/>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97.1</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bottom w:val="nil"/>
            </w:tcBorders>
            <w:shd w:val="clear" w:color="auto" w:fill="auto"/>
          </w:tcPr>
          <w:p w:rsidR="00133CEC" w:rsidRPr="002E213F" w:rsidRDefault="00133CEC" w:rsidP="00133CEC">
            <w:pPr>
              <w:jc w:val="center"/>
              <w:rPr>
                <w:rFonts w:ascii="Times New Roman" w:hAnsi="Times New Roman" w:cs="Times New Roman"/>
                <w:b w:val="0"/>
              </w:rPr>
            </w:pPr>
            <w:r w:rsidRPr="002E213F">
              <w:rPr>
                <w:rFonts w:ascii="Times New Roman" w:hAnsi="Times New Roman" w:cs="Times New Roman"/>
                <w:b w:val="0"/>
              </w:rPr>
              <w:t>39</w:t>
            </w:r>
          </w:p>
        </w:tc>
        <w:tc>
          <w:tcPr>
            <w:tcW w:w="2346" w:type="dxa"/>
            <w:tcBorders>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0" w:type="dxa"/>
            <w:tcBorders>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c>
          <w:tcPr>
            <w:tcW w:w="2351" w:type="dxa"/>
            <w:tcBorders>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40</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heme="minorHAnsi" w:hAnsiTheme="minorHAnsi" w:cstheme="minorBidi"/>
                <w:b w:val="0"/>
              </w:rPr>
              <w:br w:type="page"/>
            </w:r>
            <w:r w:rsidRPr="002E213F">
              <w:rPr>
                <w:rFonts w:ascii="Times New Roman" w:hAnsi="Times New Roman" w:cs="Times New Roman"/>
                <w:b w:val="0"/>
              </w:rPr>
              <w:t>41</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42</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43</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44</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45</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Default="00133CEC" w:rsidP="00133CEC">
            <w:pPr>
              <w:jc w:val="center"/>
              <w:rPr>
                <w:rFonts w:asciiTheme="minorHAnsi" w:hAnsiTheme="minorHAnsi" w:cstheme="minorBidi"/>
                <w:b w:val="0"/>
              </w:rPr>
            </w:pPr>
          </w:p>
          <w:p w:rsidR="007E7CEE" w:rsidRPr="002E213F" w:rsidRDefault="007E7CEE" w:rsidP="00133CEC">
            <w:pPr>
              <w:jc w:val="center"/>
              <w:rPr>
                <w:rFonts w:asciiTheme="minorHAnsi" w:hAnsiTheme="minorHAnsi" w:cstheme="minorBidi"/>
                <w:b w:val="0"/>
              </w:rPr>
            </w:pP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single" w:sz="8" w:space="0" w:color="000000" w:themeColor="text1"/>
              <w:bottom w:val="single" w:sz="4" w:space="0" w:color="auto"/>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lastRenderedPageBreak/>
              <w:t>NCE Diff.</w:t>
            </w:r>
          </w:p>
        </w:tc>
        <w:tc>
          <w:tcPr>
            <w:tcW w:w="2346" w:type="dxa"/>
            <w:tcBorders>
              <w:top w:val="single" w:sz="8" w:space="0" w:color="000000" w:themeColor="text1"/>
              <w:bottom w:val="single" w:sz="4" w:space="0" w:color="auto"/>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Frequency</w:t>
            </w:r>
          </w:p>
        </w:tc>
        <w:tc>
          <w:tcPr>
            <w:tcW w:w="2350" w:type="dxa"/>
            <w:tcBorders>
              <w:top w:val="single" w:sz="8" w:space="0" w:color="000000" w:themeColor="text1"/>
              <w:bottom w:val="single" w:sz="4" w:space="0" w:color="auto"/>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single" w:sz="8" w:space="0" w:color="000000" w:themeColor="text1"/>
              <w:bottom w:val="single" w:sz="4" w:space="0" w:color="auto"/>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Cum. Per.</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single" w:sz="4" w:space="0" w:color="auto"/>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46</w:t>
            </w:r>
          </w:p>
        </w:tc>
        <w:tc>
          <w:tcPr>
            <w:tcW w:w="2346" w:type="dxa"/>
            <w:tcBorders>
              <w:top w:val="single" w:sz="4" w:space="0" w:color="auto"/>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single" w:sz="4" w:space="0" w:color="auto"/>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single" w:sz="4" w:space="0" w:color="auto"/>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47</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48</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1</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2.9</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100.0</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49</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50</w:t>
            </w: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nil"/>
              <w:bottom w:val="nil"/>
            </w:tcBorders>
            <w:shd w:val="clear" w:color="auto" w:fill="auto"/>
          </w:tcPr>
          <w:p w:rsidR="00133CEC" w:rsidRPr="002E213F" w:rsidRDefault="00133CEC" w:rsidP="00133CEC">
            <w:pPr>
              <w:jc w:val="center"/>
              <w:rPr>
                <w:rFonts w:asciiTheme="minorHAnsi" w:hAnsiTheme="minorHAnsi" w:cstheme="minorBidi"/>
                <w:b w:val="0"/>
              </w:rPr>
            </w:pPr>
          </w:p>
        </w:tc>
        <w:tc>
          <w:tcPr>
            <w:tcW w:w="2346"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2350"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c>
          <w:tcPr>
            <w:tcW w:w="2351" w:type="dxa"/>
            <w:tcBorders>
              <w:top w:val="nil"/>
              <w:bottom w:val="nil"/>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single" w:sz="4" w:space="0" w:color="auto"/>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51</w:t>
            </w:r>
          </w:p>
        </w:tc>
        <w:tc>
          <w:tcPr>
            <w:tcW w:w="2346" w:type="dxa"/>
            <w:tcBorders>
              <w:top w:val="nil"/>
              <w:bottom w:val="single" w:sz="4" w:space="0" w:color="auto"/>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0" w:type="dxa"/>
            <w:tcBorders>
              <w:top w:val="nil"/>
              <w:bottom w:val="single" w:sz="4" w:space="0" w:color="auto"/>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c>
          <w:tcPr>
            <w:tcW w:w="2351" w:type="dxa"/>
            <w:tcBorders>
              <w:top w:val="nil"/>
              <w:bottom w:val="single" w:sz="4" w:space="0" w:color="auto"/>
            </w:tcBorders>
            <w:shd w:val="clear" w:color="auto" w:fill="auto"/>
          </w:tcPr>
          <w:p w:rsidR="00133CEC" w:rsidRPr="002E213F" w:rsidRDefault="00133CEC" w:rsidP="00133CEC">
            <w:pPr>
              <w:numPr>
                <w:ilvl w:val="12"/>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2349" w:type="dxa"/>
            <w:tcBorders>
              <w:top w:val="single" w:sz="4" w:space="0" w:color="auto"/>
              <w:bottom w:val="single" w:sz="4" w:space="0" w:color="auto"/>
            </w:tcBorders>
            <w:shd w:val="clear" w:color="auto" w:fill="auto"/>
          </w:tcPr>
          <w:p w:rsidR="00133CEC" w:rsidRPr="002E213F" w:rsidRDefault="00133CEC" w:rsidP="00133CEC">
            <w:pPr>
              <w:jc w:val="center"/>
              <w:rPr>
                <w:rFonts w:asciiTheme="minorHAnsi" w:hAnsiTheme="minorHAnsi" w:cstheme="minorBidi"/>
                <w:b w:val="0"/>
              </w:rPr>
            </w:pPr>
            <w:r w:rsidRPr="002E213F">
              <w:rPr>
                <w:rFonts w:ascii="Times New Roman" w:hAnsi="Times New Roman" w:cs="Times New Roman"/>
                <w:b w:val="0"/>
              </w:rPr>
              <w:t>Total</w:t>
            </w:r>
          </w:p>
        </w:tc>
        <w:tc>
          <w:tcPr>
            <w:tcW w:w="2346" w:type="dxa"/>
            <w:tcBorders>
              <w:top w:val="single" w:sz="4" w:space="0" w:color="auto"/>
              <w:bottom w:val="single" w:sz="4" w:space="0" w:color="auto"/>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34</w:t>
            </w:r>
          </w:p>
        </w:tc>
        <w:tc>
          <w:tcPr>
            <w:tcW w:w="2350" w:type="dxa"/>
            <w:tcBorders>
              <w:top w:val="single" w:sz="4" w:space="0" w:color="auto"/>
              <w:bottom w:val="single" w:sz="4" w:space="0" w:color="auto"/>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100.0</w:t>
            </w:r>
          </w:p>
        </w:tc>
        <w:tc>
          <w:tcPr>
            <w:tcW w:w="2351" w:type="dxa"/>
            <w:tcBorders>
              <w:top w:val="single" w:sz="4" w:space="0" w:color="auto"/>
              <w:bottom w:val="single" w:sz="4" w:space="0" w:color="auto"/>
            </w:tcBorders>
            <w:shd w:val="clear" w:color="auto" w:fill="auto"/>
          </w:tcPr>
          <w:p w:rsidR="00133CEC" w:rsidRPr="002E213F" w:rsidRDefault="00133CEC" w:rsidP="00133CEC">
            <w:pPr>
              <w:numPr>
                <w:ilvl w:val="12"/>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E213F">
              <w:rPr>
                <w:rFonts w:ascii="Times New Roman" w:hAnsi="Times New Roman" w:cs="Times New Roman"/>
              </w:rPr>
              <w:t>100.0</w:t>
            </w:r>
          </w:p>
        </w:tc>
      </w:tr>
    </w:tbl>
    <w:bookmarkEnd w:id="165"/>
    <w:p w:rsidR="00133CEC" w:rsidRPr="002E213F" w:rsidRDefault="00133CEC" w:rsidP="00133CEC">
      <w:pPr>
        <w:rPr>
          <w:rFonts w:ascii="Times New Roman" w:hAnsi="Times New Roman" w:cs="Times New Roman"/>
        </w:rPr>
      </w:pPr>
      <w:r w:rsidRPr="002E213F">
        <w:rPr>
          <w:rFonts w:ascii="Times New Roman" w:hAnsi="Times New Roman" w:cs="Times New Roman"/>
        </w:rPr>
        <w:t xml:space="preserve">NCE Diff= NCE_ RF-E score – NCE_ RC. </w:t>
      </w: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*NCE Diff score of 14.04 rounded to 14. Other scores rounded to nearest whole number.  </w:t>
      </w:r>
    </w:p>
    <w:p w:rsidR="00133CEC" w:rsidRDefault="00133CEC" w:rsidP="00133CEC">
      <w:pPr>
        <w:rPr>
          <w:rFonts w:ascii="Times New Roman" w:hAnsi="Times New Roman" w:cs="Times New Roman"/>
        </w:rPr>
      </w:pP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the frequency, percent of students, and cumulative percent for the NCE point differences. I determined differences by using SPSS to subtract the NCE score for the IRL variable </w:t>
      </w: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from the NCE score for RF-E. To analyze the range of NCE difference scores, I used SPSS to subtract the individual student NCE scores from the mean scores, which gives the difference ranges. The NCE score differences range from 14 (rounded) to 48 NCE points. Most scores, (94%) fall between 14.04 and 27 NCE point differences. There were two outliers, one at 38 and one at 48 NCE point differences. Table 8 illustrates the ranges and frequencies of scores in the sample.  </w:t>
      </w:r>
    </w:p>
    <w:p w:rsidR="00133CEC" w:rsidRPr="002E213F" w:rsidRDefault="00133CEC" w:rsidP="00133CEC">
      <w:pPr>
        <w:rPr>
          <w:rFonts w:ascii="Times New Roman" w:hAnsi="Times New Roman" w:cs="Times New Roman"/>
        </w:rPr>
      </w:pPr>
    </w:p>
    <w:p w:rsidR="00133CEC" w:rsidRPr="002E213F" w:rsidRDefault="00133CEC" w:rsidP="00133CEC">
      <w:pPr>
        <w:keepNext/>
        <w:outlineLvl w:val="2"/>
        <w:rPr>
          <w:rFonts w:ascii="Times New Roman" w:hAnsi="Times New Roman"/>
          <w:bCs/>
          <w:szCs w:val="26"/>
        </w:rPr>
      </w:pPr>
      <w:bookmarkStart w:id="166" w:name="_Toc481933129"/>
      <w:bookmarkStart w:id="167" w:name="_Toc481941684"/>
      <w:bookmarkStart w:id="168" w:name="_Toc481945063"/>
      <w:r w:rsidRPr="002E213F">
        <w:rPr>
          <w:rFonts w:ascii="Times New Roman" w:hAnsi="Times New Roman"/>
          <w:bCs/>
          <w:szCs w:val="26"/>
        </w:rPr>
        <w:t>WC Prevalence by Grade</w:t>
      </w:r>
      <w:bookmarkEnd w:id="166"/>
      <w:bookmarkEnd w:id="167"/>
      <w:bookmarkEnd w:id="168"/>
    </w:p>
    <w:p w:rsidR="00133CEC" w:rsidRPr="002E213F" w:rsidRDefault="00133CEC" w:rsidP="00133CEC">
      <w:pPr>
        <w:rPr>
          <w:rFonts w:ascii="Times New Roman" w:hAnsi="Times New Roman" w:cs="Times New Roman"/>
        </w:rPr>
      </w:pPr>
    </w:p>
    <w:p w:rsidR="00133CEC" w:rsidRPr="002E213F" w:rsidRDefault="00133CEC" w:rsidP="00133CEC">
      <w:pPr>
        <w:numPr>
          <w:ilvl w:val="12"/>
          <w:numId w:val="0"/>
        </w:numPr>
        <w:spacing w:line="480" w:lineRule="auto"/>
        <w:ind w:firstLine="720"/>
        <w:rPr>
          <w:rFonts w:ascii="Times New Roman" w:hAnsi="Times New Roman" w:cs="Times New Roman"/>
        </w:rPr>
      </w:pPr>
      <w:r w:rsidRPr="002E213F">
        <w:rPr>
          <w:rFonts w:ascii="Times New Roman" w:hAnsi="Times New Roman" w:cs="Times New Roman"/>
        </w:rPr>
        <w:t>The prevalence rate of the WCs falls within the ranges reported in previous research. The highest prevalence was in the first grade where 18 students, or 1.3% of this sample were identified as WCs. In second grade, 10 students were identified (2.9%); in third grade, 2 were identified (.6%); in fourth grade, 4 were identified (1.2%). The highest incidence of WCs was among first grade students. Rates declined nearly 50% among second grade students.</w:t>
      </w:r>
      <w:r>
        <w:rPr>
          <w:rFonts w:ascii="Times New Roman" w:hAnsi="Times New Roman" w:cs="Times New Roman"/>
        </w:rPr>
        <w:t xml:space="preserve"> </w:t>
      </w:r>
      <w:r w:rsidRPr="002E213F">
        <w:rPr>
          <w:rFonts w:ascii="Times New Roman" w:hAnsi="Times New Roman" w:cs="Times New Roman"/>
        </w:rPr>
        <w:t>As illustrated in Table 9, WC rates continued</w:t>
      </w:r>
      <w:r w:rsidRPr="002E213F">
        <w:t xml:space="preserve"> </w:t>
      </w:r>
      <w:r w:rsidRPr="002E213F">
        <w:rPr>
          <w:rFonts w:ascii="Times New Roman" w:hAnsi="Times New Roman" w:cs="Times New Roman"/>
        </w:rPr>
        <w:t>to drop</w:t>
      </w:r>
      <w:r>
        <w:rPr>
          <w:rFonts w:ascii="Times New Roman" w:hAnsi="Times New Roman" w:cs="Times New Roman"/>
        </w:rPr>
        <w:t xml:space="preserve"> in </w:t>
      </w:r>
      <w:r w:rsidRPr="0021271A">
        <w:rPr>
          <w:rFonts w:ascii="Times New Roman" w:hAnsi="Times New Roman" w:cs="Times New Roman"/>
        </w:rPr>
        <w:t xml:space="preserve">in </w:t>
      </w:r>
      <w:r w:rsidRPr="0021271A">
        <w:rPr>
          <w:rFonts w:ascii="Times New Roman" w:hAnsi="Times New Roman" w:cs="Times New Roman"/>
        </w:rPr>
        <w:lastRenderedPageBreak/>
        <w:t>third and fourth grade, although the rate for fourth grade students was slightly higher than for third grade students.</w:t>
      </w:r>
    </w:p>
    <w:p w:rsidR="00133CEC" w:rsidRDefault="00133CEC" w:rsidP="00133CEC">
      <w:pPr>
        <w:numPr>
          <w:ilvl w:val="12"/>
          <w:numId w:val="0"/>
        </w:numPr>
        <w:rPr>
          <w:rFonts w:ascii="Times New Roman" w:hAnsi="Times New Roman" w:cs="Times New Roman"/>
        </w:rPr>
      </w:pPr>
    </w:p>
    <w:p w:rsidR="00133CEC" w:rsidRPr="002E213F" w:rsidRDefault="00133CEC" w:rsidP="00133CEC">
      <w:pPr>
        <w:numPr>
          <w:ilvl w:val="12"/>
          <w:numId w:val="0"/>
        </w:numPr>
        <w:rPr>
          <w:rFonts w:ascii="Times New Roman" w:hAnsi="Times New Roman" w:cs="Times New Roman"/>
        </w:rPr>
      </w:pPr>
      <w:r w:rsidRPr="002E213F">
        <w:rPr>
          <w:rFonts w:ascii="Times New Roman" w:hAnsi="Times New Roman" w:cs="Times New Roman"/>
        </w:rPr>
        <w:t>Table 9</w:t>
      </w:r>
    </w:p>
    <w:p w:rsidR="00133CEC" w:rsidRPr="002E213F" w:rsidRDefault="00133CEC" w:rsidP="00133CEC">
      <w:pPr>
        <w:numPr>
          <w:ilvl w:val="12"/>
          <w:numId w:val="0"/>
        </w:numPr>
        <w:rPr>
          <w:rFonts w:ascii="Times New Roman" w:hAnsi="Times New Roman" w:cs="Times New Roman"/>
        </w:rPr>
      </w:pPr>
    </w:p>
    <w:p w:rsidR="00133CEC" w:rsidRPr="002E213F" w:rsidRDefault="00133CEC" w:rsidP="00133CEC">
      <w:pPr>
        <w:numPr>
          <w:ilvl w:val="12"/>
          <w:numId w:val="0"/>
        </w:numPr>
        <w:rPr>
          <w:rFonts w:ascii="Times New Roman" w:hAnsi="Times New Roman" w:cs="Times New Roman"/>
          <w:i/>
        </w:rPr>
      </w:pPr>
      <w:r w:rsidRPr="002E213F">
        <w:rPr>
          <w:rFonts w:ascii="Times New Roman" w:hAnsi="Times New Roman" w:cs="Times New Roman"/>
          <w:i/>
        </w:rPr>
        <w:t xml:space="preserve">Word Caller Prevalence by Grade </w:t>
      </w:r>
    </w:p>
    <w:tbl>
      <w:tblPr>
        <w:tblStyle w:val="PlainTable41"/>
        <w:tblW w:w="8880" w:type="dxa"/>
        <w:tblLook w:val="04A0" w:firstRow="1" w:lastRow="0" w:firstColumn="1" w:lastColumn="0" w:noHBand="0" w:noVBand="1"/>
      </w:tblPr>
      <w:tblGrid>
        <w:gridCol w:w="1188"/>
        <w:gridCol w:w="2340"/>
        <w:gridCol w:w="1068"/>
        <w:gridCol w:w="993"/>
        <w:gridCol w:w="1068"/>
        <w:gridCol w:w="1071"/>
        <w:gridCol w:w="1152"/>
      </w:tblGrid>
      <w:tr w:rsidR="00133CEC" w:rsidRPr="002E213F"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133CEC" w:rsidRPr="007E7CEE" w:rsidRDefault="00133CEC" w:rsidP="00133CEC">
            <w:pPr>
              <w:rPr>
                <w:rFonts w:ascii="Times New Roman" w:hAnsi="Times New Roman" w:cs="Times New Roman"/>
                <w:b w:val="0"/>
              </w:rPr>
            </w:pPr>
          </w:p>
        </w:tc>
        <w:tc>
          <w:tcPr>
            <w:tcW w:w="2340" w:type="dxa"/>
            <w:shd w:val="clear" w:color="auto" w:fill="auto"/>
          </w:tcPr>
          <w:p w:rsidR="00133CEC" w:rsidRPr="007E7CEE"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c>
          <w:tcPr>
            <w:tcW w:w="4200" w:type="dxa"/>
            <w:gridSpan w:val="4"/>
            <w:tcBorders>
              <w:top w:val="single" w:sz="8" w:space="0" w:color="152935"/>
              <w:bottom w:val="single" w:sz="4" w:space="0" w:color="000000" w:themeColor="text1"/>
            </w:tcBorders>
            <w:shd w:val="clear" w:color="auto" w:fill="auto"/>
          </w:tcPr>
          <w:p w:rsidR="00133CEC" w:rsidRPr="007E7CEE"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E7CEE">
              <w:rPr>
                <w:rFonts w:ascii="Times New Roman" w:hAnsi="Times New Roman" w:cs="Times New Roman"/>
                <w:b w:val="0"/>
              </w:rPr>
              <w:t xml:space="preserve">Grade </w:t>
            </w:r>
          </w:p>
        </w:tc>
        <w:tc>
          <w:tcPr>
            <w:tcW w:w="1152" w:type="dxa"/>
            <w:tcBorders>
              <w:top w:val="single" w:sz="8" w:space="0" w:color="152935"/>
              <w:bottom w:val="single" w:sz="4" w:space="0" w:color="000000" w:themeColor="text1"/>
            </w:tcBorders>
            <w:shd w:val="clear" w:color="auto" w:fill="auto"/>
          </w:tcPr>
          <w:p w:rsidR="00133CEC" w:rsidRPr="002E213F" w:rsidRDefault="00133CEC" w:rsidP="00133CE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Borders>
              <w:bottom w:val="single" w:sz="4" w:space="0" w:color="000000" w:themeColor="text1"/>
            </w:tcBorders>
            <w:shd w:val="clear" w:color="auto" w:fill="auto"/>
          </w:tcPr>
          <w:p w:rsidR="00133CEC" w:rsidRPr="007E7CEE" w:rsidRDefault="00133CEC" w:rsidP="00133CEC">
            <w:pPr>
              <w:rPr>
                <w:rFonts w:ascii="Times New Roman" w:hAnsi="Times New Roman" w:cs="Times New Roman"/>
                <w:b w:val="0"/>
              </w:rPr>
            </w:pPr>
          </w:p>
        </w:tc>
        <w:tc>
          <w:tcPr>
            <w:tcW w:w="2340" w:type="dxa"/>
            <w:tcBorders>
              <w:bottom w:val="single" w:sz="4" w:space="0" w:color="000000" w:themeColor="text1"/>
            </w:tcBorders>
            <w:shd w:val="clear" w:color="auto" w:fill="auto"/>
          </w:tcPr>
          <w:p w:rsidR="00133CEC" w:rsidRPr="007E7CEE"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68" w:type="dxa"/>
            <w:tcBorders>
              <w:top w:val="single" w:sz="4" w:space="0" w:color="000000" w:themeColor="text1"/>
            </w:tcBorders>
            <w:shd w:val="clear" w:color="auto" w:fill="auto"/>
          </w:tcPr>
          <w:p w:rsidR="00133CEC" w:rsidRPr="007E7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1</w:t>
            </w:r>
          </w:p>
        </w:tc>
        <w:tc>
          <w:tcPr>
            <w:tcW w:w="993" w:type="dxa"/>
            <w:tcBorders>
              <w:top w:val="single" w:sz="4" w:space="0" w:color="000000" w:themeColor="text1"/>
            </w:tcBorders>
            <w:shd w:val="clear" w:color="auto" w:fill="auto"/>
          </w:tcPr>
          <w:p w:rsidR="00133CEC" w:rsidRPr="007E7CEE"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2</w:t>
            </w:r>
          </w:p>
        </w:tc>
        <w:tc>
          <w:tcPr>
            <w:tcW w:w="1068" w:type="dxa"/>
            <w:tcBorders>
              <w:top w:val="single" w:sz="4" w:space="0" w:color="000000" w:themeColor="text1"/>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3</w:t>
            </w:r>
          </w:p>
        </w:tc>
        <w:tc>
          <w:tcPr>
            <w:tcW w:w="1071" w:type="dxa"/>
            <w:tcBorders>
              <w:top w:val="single" w:sz="4" w:space="0" w:color="000000" w:themeColor="text1"/>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w:t>
            </w:r>
          </w:p>
        </w:tc>
        <w:tc>
          <w:tcPr>
            <w:tcW w:w="1152" w:type="dxa"/>
            <w:tcBorders>
              <w:top w:val="single" w:sz="4" w:space="0" w:color="000000" w:themeColor="text1"/>
            </w:tcBorders>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Total</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000000" w:themeColor="text1"/>
            </w:tcBorders>
            <w:shd w:val="clear" w:color="auto" w:fill="auto"/>
          </w:tcPr>
          <w:p w:rsidR="00133CEC" w:rsidRPr="007E7CEE" w:rsidRDefault="00133CEC" w:rsidP="00133CEC">
            <w:pPr>
              <w:rPr>
                <w:rFonts w:ascii="Times New Roman" w:hAnsi="Times New Roman" w:cs="Times New Roman"/>
                <w:b w:val="0"/>
              </w:rPr>
            </w:pPr>
            <w:r w:rsidRPr="007E7CEE">
              <w:rPr>
                <w:rFonts w:ascii="Times New Roman" w:hAnsi="Times New Roman" w:cs="Times New Roman"/>
                <w:b w:val="0"/>
              </w:rPr>
              <w:t>Variable</w:t>
            </w:r>
          </w:p>
        </w:tc>
        <w:tc>
          <w:tcPr>
            <w:tcW w:w="2340" w:type="dxa"/>
            <w:tcBorders>
              <w:top w:val="single" w:sz="4" w:space="0" w:color="000000" w:themeColor="text1"/>
            </w:tcBorders>
            <w:shd w:val="clear" w:color="auto" w:fill="auto"/>
          </w:tcPr>
          <w:p w:rsidR="00133CEC" w:rsidRPr="007E7CEE"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Label</w:t>
            </w:r>
          </w:p>
        </w:tc>
        <w:tc>
          <w:tcPr>
            <w:tcW w:w="1068" w:type="dxa"/>
            <w:tcBorders>
              <w:bottom w:val="single" w:sz="4" w:space="0" w:color="000000" w:themeColor="text1"/>
            </w:tcBorders>
            <w:shd w:val="clear" w:color="auto" w:fill="auto"/>
          </w:tcPr>
          <w:p w:rsidR="00133CEC" w:rsidRPr="007E7CEE"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w:t>
            </w:r>
            <w:r w:rsidRPr="007E7CEE">
              <w:rPr>
                <w:rFonts w:ascii="Times New Roman" w:hAnsi="Times New Roman" w:cs="Times New Roman"/>
                <w:i/>
              </w:rPr>
              <w:t>n</w:t>
            </w:r>
            <w:r w:rsidRPr="007E7CEE">
              <w:rPr>
                <w:rFonts w:ascii="Times New Roman" w:hAnsi="Times New Roman" w:cs="Times New Roman"/>
              </w:rPr>
              <w:t>=275)</w:t>
            </w:r>
          </w:p>
        </w:tc>
        <w:tc>
          <w:tcPr>
            <w:tcW w:w="993" w:type="dxa"/>
            <w:tcBorders>
              <w:bottom w:val="single" w:sz="4" w:space="0" w:color="000000" w:themeColor="text1"/>
            </w:tcBorders>
            <w:shd w:val="clear" w:color="auto" w:fill="auto"/>
          </w:tcPr>
          <w:p w:rsidR="00133CEC" w:rsidRPr="007E7CEE"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w:t>
            </w:r>
            <w:r w:rsidRPr="007E7CEE">
              <w:rPr>
                <w:rFonts w:ascii="Times New Roman" w:hAnsi="Times New Roman" w:cs="Times New Roman"/>
                <w:i/>
              </w:rPr>
              <w:t>n</w:t>
            </w:r>
            <w:r w:rsidRPr="007E7CEE">
              <w:rPr>
                <w:rFonts w:ascii="Times New Roman" w:hAnsi="Times New Roman" w:cs="Times New Roman"/>
              </w:rPr>
              <w:t>=352)</w:t>
            </w:r>
          </w:p>
        </w:tc>
        <w:tc>
          <w:tcPr>
            <w:tcW w:w="1068" w:type="dxa"/>
            <w:tcBorders>
              <w:bottom w:val="single" w:sz="4" w:space="0" w:color="000000" w:themeColor="text1"/>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r w:rsidRPr="002E213F">
              <w:rPr>
                <w:rFonts w:ascii="Times New Roman" w:hAnsi="Times New Roman" w:cs="Times New Roman"/>
                <w:i/>
              </w:rPr>
              <w:t>n</w:t>
            </w:r>
            <w:r w:rsidRPr="002E213F">
              <w:rPr>
                <w:rFonts w:ascii="Times New Roman" w:hAnsi="Times New Roman" w:cs="Times New Roman"/>
              </w:rPr>
              <w:t>=371)</w:t>
            </w:r>
          </w:p>
        </w:tc>
        <w:tc>
          <w:tcPr>
            <w:tcW w:w="1071" w:type="dxa"/>
            <w:tcBorders>
              <w:bottom w:val="single" w:sz="4" w:space="0" w:color="000000" w:themeColor="text1"/>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r w:rsidRPr="002E213F">
              <w:rPr>
                <w:rFonts w:ascii="Times New Roman" w:hAnsi="Times New Roman" w:cs="Times New Roman"/>
                <w:i/>
              </w:rPr>
              <w:t>n</w:t>
            </w:r>
            <w:r w:rsidRPr="002E213F">
              <w:rPr>
                <w:rFonts w:ascii="Times New Roman" w:hAnsi="Times New Roman" w:cs="Times New Roman"/>
              </w:rPr>
              <w:t>=351)</w:t>
            </w:r>
          </w:p>
        </w:tc>
        <w:tc>
          <w:tcPr>
            <w:tcW w:w="1152" w:type="dxa"/>
            <w:tcBorders>
              <w:bottom w:val="single" w:sz="4" w:space="0" w:color="000000" w:themeColor="text1"/>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r w:rsidRPr="002E213F">
              <w:rPr>
                <w:rFonts w:ascii="Times New Roman" w:hAnsi="Times New Roman" w:cs="Times New Roman"/>
                <w:i/>
              </w:rPr>
              <w:t>N</w:t>
            </w:r>
            <w:r w:rsidRPr="002E213F">
              <w:rPr>
                <w:rFonts w:ascii="Times New Roman" w:hAnsi="Times New Roman" w:cs="Times New Roman"/>
              </w:rPr>
              <w:t>=1350)</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000000" w:themeColor="text1"/>
            </w:tcBorders>
            <w:shd w:val="clear" w:color="auto" w:fill="auto"/>
          </w:tcPr>
          <w:p w:rsidR="00133CEC" w:rsidRPr="007E7CEE" w:rsidRDefault="00133CEC" w:rsidP="00133CEC">
            <w:pPr>
              <w:rPr>
                <w:rFonts w:ascii="Times New Roman" w:hAnsi="Times New Roman" w:cs="Times New Roman"/>
                <w:b w:val="0"/>
              </w:rPr>
            </w:pPr>
            <w:r w:rsidRPr="007E7CEE">
              <w:rPr>
                <w:rFonts w:ascii="Times New Roman" w:hAnsi="Times New Roman" w:cs="Times New Roman"/>
                <w:b w:val="0"/>
              </w:rPr>
              <w:t>WC</w:t>
            </w:r>
          </w:p>
        </w:tc>
        <w:tc>
          <w:tcPr>
            <w:tcW w:w="2340" w:type="dxa"/>
            <w:tcBorders>
              <w:top w:val="single" w:sz="4" w:space="0" w:color="000000" w:themeColor="text1"/>
            </w:tcBorders>
            <w:shd w:val="clear" w:color="auto" w:fill="auto"/>
          </w:tcPr>
          <w:p w:rsidR="00133CEC" w:rsidRPr="007E7CEE"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Number identified</w:t>
            </w:r>
          </w:p>
        </w:tc>
        <w:tc>
          <w:tcPr>
            <w:tcW w:w="1068" w:type="dxa"/>
            <w:tcBorders>
              <w:top w:val="single" w:sz="4" w:space="0" w:color="000000" w:themeColor="text1"/>
            </w:tcBorders>
            <w:shd w:val="clear" w:color="auto" w:fill="auto"/>
          </w:tcPr>
          <w:p w:rsidR="00133CEC" w:rsidRPr="007E7CEE"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18.0</w:t>
            </w:r>
          </w:p>
        </w:tc>
        <w:tc>
          <w:tcPr>
            <w:tcW w:w="993" w:type="dxa"/>
            <w:tcBorders>
              <w:top w:val="single" w:sz="4" w:space="0" w:color="000000" w:themeColor="text1"/>
            </w:tcBorders>
            <w:shd w:val="clear" w:color="auto" w:fill="auto"/>
          </w:tcPr>
          <w:p w:rsidR="00133CEC" w:rsidRPr="007E7CEE"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7CEE">
              <w:rPr>
                <w:rFonts w:ascii="Times New Roman" w:hAnsi="Times New Roman" w:cs="Times New Roman"/>
              </w:rPr>
              <w:t>10.0</w:t>
            </w:r>
          </w:p>
        </w:tc>
        <w:tc>
          <w:tcPr>
            <w:tcW w:w="1068" w:type="dxa"/>
            <w:tcBorders>
              <w:top w:val="single" w:sz="4" w:space="0" w:color="000000" w:themeColor="text1"/>
            </w:tcBorders>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2.0</w:t>
            </w:r>
          </w:p>
        </w:tc>
        <w:tc>
          <w:tcPr>
            <w:tcW w:w="1071" w:type="dxa"/>
            <w:tcBorders>
              <w:top w:val="single" w:sz="4" w:space="0" w:color="000000" w:themeColor="text1"/>
            </w:tcBorders>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4.0</w:t>
            </w:r>
          </w:p>
        </w:tc>
        <w:tc>
          <w:tcPr>
            <w:tcW w:w="1152" w:type="dxa"/>
            <w:tcBorders>
              <w:top w:val="single" w:sz="4" w:space="0" w:color="000000" w:themeColor="text1"/>
            </w:tcBorders>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34.0</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133CEC" w:rsidRPr="002E213F" w:rsidRDefault="00133CEC" w:rsidP="00133CEC">
            <w:pPr>
              <w:rPr>
                <w:rFonts w:ascii="Times New Roman" w:hAnsi="Times New Roman" w:cs="Times New Roman"/>
              </w:rPr>
            </w:pPr>
          </w:p>
        </w:tc>
        <w:tc>
          <w:tcPr>
            <w:tcW w:w="2340" w:type="dxa"/>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Within Grade %</w:t>
            </w:r>
          </w:p>
        </w:tc>
        <w:tc>
          <w:tcPr>
            <w:tcW w:w="1068" w:type="dxa"/>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6.5</w:t>
            </w:r>
          </w:p>
        </w:tc>
        <w:tc>
          <w:tcPr>
            <w:tcW w:w="993" w:type="dxa"/>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2.9</w:t>
            </w:r>
          </w:p>
        </w:tc>
        <w:tc>
          <w:tcPr>
            <w:tcW w:w="1068" w:type="dxa"/>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0.5</w:t>
            </w:r>
          </w:p>
        </w:tc>
        <w:tc>
          <w:tcPr>
            <w:tcW w:w="1071" w:type="dxa"/>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1.1</w:t>
            </w:r>
          </w:p>
        </w:tc>
        <w:tc>
          <w:tcPr>
            <w:tcW w:w="1152" w:type="dxa"/>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2.5</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133CEC" w:rsidRPr="002E213F" w:rsidRDefault="00133CEC" w:rsidP="00133CEC">
            <w:pPr>
              <w:rPr>
                <w:rFonts w:ascii="Times New Roman" w:hAnsi="Times New Roman" w:cs="Times New Roman"/>
              </w:rPr>
            </w:pPr>
          </w:p>
        </w:tc>
        <w:tc>
          <w:tcPr>
            <w:tcW w:w="2340"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Within WC Group %</w:t>
            </w:r>
          </w:p>
        </w:tc>
        <w:tc>
          <w:tcPr>
            <w:tcW w:w="1068"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52.9</w:t>
            </w:r>
          </w:p>
        </w:tc>
        <w:tc>
          <w:tcPr>
            <w:tcW w:w="993"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29.4</w:t>
            </w:r>
          </w:p>
        </w:tc>
        <w:tc>
          <w:tcPr>
            <w:tcW w:w="1068"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5.9</w:t>
            </w:r>
          </w:p>
        </w:tc>
        <w:tc>
          <w:tcPr>
            <w:tcW w:w="1071"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11.8</w:t>
            </w:r>
          </w:p>
        </w:tc>
        <w:tc>
          <w:tcPr>
            <w:tcW w:w="1152" w:type="dxa"/>
            <w:shd w:val="clear" w:color="auto" w:fill="auto"/>
          </w:tcPr>
          <w:p w:rsidR="00133CEC" w:rsidRPr="002E213F"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100.0</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188" w:type="dxa"/>
            <w:tcBorders>
              <w:bottom w:val="single" w:sz="4" w:space="0" w:color="auto"/>
            </w:tcBorders>
            <w:shd w:val="clear" w:color="auto" w:fill="auto"/>
          </w:tcPr>
          <w:p w:rsidR="00133CEC" w:rsidRPr="002E213F" w:rsidRDefault="00133CEC" w:rsidP="00133CEC">
            <w:pPr>
              <w:rPr>
                <w:rFonts w:ascii="Times New Roman" w:hAnsi="Times New Roman" w:cs="Times New Roman"/>
              </w:rPr>
            </w:pPr>
          </w:p>
        </w:tc>
        <w:tc>
          <w:tcPr>
            <w:tcW w:w="2340" w:type="dxa"/>
            <w:tcBorders>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Within Total </w:t>
            </w:r>
            <w:r w:rsidRPr="002E213F">
              <w:rPr>
                <w:rFonts w:ascii="Times New Roman" w:hAnsi="Times New Roman" w:cs="Times New Roman"/>
                <w:i/>
              </w:rPr>
              <w:t xml:space="preserve">N </w:t>
            </w:r>
            <w:r w:rsidRPr="002E213F">
              <w:rPr>
                <w:rFonts w:ascii="Times New Roman" w:hAnsi="Times New Roman" w:cs="Times New Roman"/>
              </w:rPr>
              <w:t>%</w:t>
            </w:r>
          </w:p>
        </w:tc>
        <w:tc>
          <w:tcPr>
            <w:tcW w:w="1068" w:type="dxa"/>
            <w:tcBorders>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1.3</w:t>
            </w:r>
          </w:p>
        </w:tc>
        <w:tc>
          <w:tcPr>
            <w:tcW w:w="993" w:type="dxa"/>
            <w:tcBorders>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0.7</w:t>
            </w:r>
          </w:p>
        </w:tc>
        <w:tc>
          <w:tcPr>
            <w:tcW w:w="1068" w:type="dxa"/>
            <w:tcBorders>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0.1</w:t>
            </w:r>
          </w:p>
        </w:tc>
        <w:tc>
          <w:tcPr>
            <w:tcW w:w="1071" w:type="dxa"/>
            <w:tcBorders>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0.2</w:t>
            </w:r>
          </w:p>
        </w:tc>
        <w:tc>
          <w:tcPr>
            <w:tcW w:w="1152" w:type="dxa"/>
            <w:tcBorders>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2.5</w:t>
            </w:r>
          </w:p>
        </w:tc>
      </w:tr>
    </w:tbl>
    <w:p w:rsidR="00133CEC" w:rsidRPr="002E213F" w:rsidRDefault="00133CEC" w:rsidP="00133CEC">
      <w:pPr>
        <w:rPr>
          <w:rFonts w:ascii="Times New Roman" w:hAnsi="Times New Roman" w:cs="Times New Roman"/>
        </w:rPr>
      </w:pPr>
    </w:p>
    <w:p w:rsidR="00133CEC" w:rsidRDefault="00133CEC" w:rsidP="00CB2A84">
      <w:pPr>
        <w:pStyle w:val="Heading3"/>
        <w:rPr>
          <w:rFonts w:ascii="Times New Roman" w:hAnsi="Times New Roman" w:cs="Times New Roman"/>
          <w:b w:val="0"/>
          <w:i w:val="0"/>
        </w:rPr>
      </w:pPr>
      <w:r w:rsidRPr="00CB2A84">
        <w:rPr>
          <w:rFonts w:ascii="Times New Roman" w:hAnsi="Times New Roman" w:cs="Times New Roman"/>
          <w:b w:val="0"/>
          <w:i w:val="0"/>
        </w:rPr>
        <w:t xml:space="preserve">Word Caller by Gender </w:t>
      </w:r>
    </w:p>
    <w:p w:rsidR="00CB2A84" w:rsidRPr="00CB2A84" w:rsidRDefault="00CB2A84" w:rsidP="00CB2A84"/>
    <w:p w:rsidR="00133CEC" w:rsidRPr="002E213F" w:rsidRDefault="00133CEC" w:rsidP="00133CEC">
      <w:pPr>
        <w:spacing w:line="480" w:lineRule="auto"/>
        <w:ind w:firstLine="720"/>
        <w:rPr>
          <w:rFonts w:ascii="Times New Roman" w:hAnsi="Times New Roman" w:cs="Times New Roman"/>
        </w:rPr>
      </w:pPr>
      <w:r w:rsidRPr="002E213F">
        <w:rPr>
          <w:rFonts w:ascii="Times New Roman" w:hAnsi="Times New Roman" w:cs="Times New Roman"/>
        </w:rPr>
        <w:t xml:space="preserve">The NCE range for the RF-E and </w:t>
      </w:r>
      <w:proofErr w:type="spellStart"/>
      <w:r w:rsidRPr="002E213F">
        <w:rPr>
          <w:rFonts w:ascii="Times New Roman" w:hAnsi="Times New Roman" w:cs="Times New Roman"/>
        </w:rPr>
        <w:t>IRl</w:t>
      </w:r>
      <w:proofErr w:type="spellEnd"/>
      <w:r w:rsidRPr="002E213F">
        <w:rPr>
          <w:rFonts w:ascii="Times New Roman" w:hAnsi="Times New Roman" w:cs="Times New Roman"/>
        </w:rPr>
        <w:t xml:space="preserve"> variables by gender, illustrated in Table 10, illustrate males achieving the lowest scores. The widest range between the minimum and maximum scores were among males. The difference in the means and </w:t>
      </w:r>
      <w:r w:rsidRPr="002E213F">
        <w:rPr>
          <w:rFonts w:ascii="Times New Roman" w:hAnsi="Times New Roman" w:cs="Times New Roman"/>
          <w:i/>
        </w:rPr>
        <w:t>SD</w:t>
      </w:r>
      <w:r w:rsidRPr="002E213F">
        <w:rPr>
          <w:rFonts w:ascii="Times New Roman" w:hAnsi="Times New Roman" w:cs="Times New Roman"/>
        </w:rPr>
        <w:t>s for gender were insignificant.</w:t>
      </w:r>
    </w:p>
    <w:p w:rsidR="00133CEC" w:rsidRPr="002E213F" w:rsidRDefault="00133CEC" w:rsidP="00133CEC">
      <w:pPr>
        <w:rPr>
          <w:rFonts w:ascii="Times New Roman" w:hAnsi="Times New Roman" w:cs="Times New Roman"/>
        </w:rPr>
      </w:pP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Table 10</w:t>
      </w:r>
    </w:p>
    <w:p w:rsidR="00133CEC" w:rsidRPr="002E213F" w:rsidRDefault="00133CEC" w:rsidP="00133CEC">
      <w:pPr>
        <w:rPr>
          <w:rFonts w:ascii="Times New Roman" w:hAnsi="Times New Roman" w:cs="Times New Roman"/>
          <w:i/>
        </w:rPr>
      </w:pPr>
      <w:r w:rsidRPr="002E213F">
        <w:rPr>
          <w:rFonts w:ascii="Times New Roman" w:hAnsi="Times New Roman" w:cs="Times New Roman"/>
        </w:rPr>
        <w:t xml:space="preserve"> </w:t>
      </w:r>
      <w:proofErr w:type="spellStart"/>
      <w:r w:rsidRPr="002E213F">
        <w:rPr>
          <w:rFonts w:ascii="Times New Roman" w:hAnsi="Times New Roman" w:cs="Times New Roman"/>
          <w:i/>
        </w:rPr>
        <w:t>Descriptives</w:t>
      </w:r>
      <w:proofErr w:type="spellEnd"/>
      <w:r w:rsidRPr="002E213F">
        <w:rPr>
          <w:rFonts w:ascii="Times New Roman" w:hAnsi="Times New Roman" w:cs="Times New Roman"/>
          <w:i/>
        </w:rPr>
        <w:t xml:space="preserve"> by NCE Variable, Gender</w:t>
      </w:r>
    </w:p>
    <w:tbl>
      <w:tblPr>
        <w:tblStyle w:val="LightShading"/>
        <w:tblW w:w="8118" w:type="dxa"/>
        <w:tblLook w:val="04A0" w:firstRow="1" w:lastRow="0" w:firstColumn="1" w:lastColumn="0" w:noHBand="0" w:noVBand="1"/>
      </w:tblPr>
      <w:tblGrid>
        <w:gridCol w:w="1863"/>
        <w:gridCol w:w="974"/>
        <w:gridCol w:w="762"/>
        <w:gridCol w:w="1088"/>
        <w:gridCol w:w="1123"/>
        <w:gridCol w:w="1000"/>
        <w:gridCol w:w="1308"/>
      </w:tblGrid>
      <w:tr w:rsidR="00133CEC" w:rsidRPr="002E213F"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shd w:val="clear" w:color="auto" w:fill="auto"/>
          </w:tcPr>
          <w:p w:rsidR="00133CEC" w:rsidRPr="0021271A" w:rsidRDefault="00133CEC" w:rsidP="00133CEC">
            <w:pPr>
              <w:rPr>
                <w:rFonts w:ascii="Times New Roman" w:hAnsi="Times New Roman" w:cstheme="minorBidi"/>
                <w:b w:val="0"/>
              </w:rPr>
            </w:pPr>
            <w:r w:rsidRPr="0021271A">
              <w:rPr>
                <w:rFonts w:ascii="Times New Roman" w:hAnsi="Times New Roman" w:cstheme="minorBidi"/>
                <w:b w:val="0"/>
              </w:rPr>
              <w:t>Label</w:t>
            </w:r>
          </w:p>
        </w:tc>
        <w:tc>
          <w:tcPr>
            <w:tcW w:w="974" w:type="dxa"/>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 w:val="0"/>
              </w:rPr>
            </w:pPr>
            <w:r w:rsidRPr="0021271A">
              <w:rPr>
                <w:rFonts w:ascii="Times New Roman" w:hAnsi="Times New Roman" w:cstheme="minorBidi"/>
                <w:b w:val="0"/>
              </w:rPr>
              <w:t>Gender</w:t>
            </w:r>
          </w:p>
        </w:tc>
        <w:tc>
          <w:tcPr>
            <w:tcW w:w="762" w:type="dxa"/>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 w:val="0"/>
                <w:i/>
              </w:rPr>
            </w:pPr>
            <w:r w:rsidRPr="0021271A">
              <w:rPr>
                <w:rFonts w:ascii="Times New Roman" w:hAnsi="Times New Roman" w:cstheme="minorBidi"/>
                <w:b w:val="0"/>
                <w:i/>
              </w:rPr>
              <w:t>N</w:t>
            </w:r>
          </w:p>
        </w:tc>
        <w:tc>
          <w:tcPr>
            <w:tcW w:w="1088" w:type="dxa"/>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 w:val="0"/>
              </w:rPr>
            </w:pPr>
            <w:r w:rsidRPr="0021271A">
              <w:rPr>
                <w:rFonts w:ascii="Times New Roman" w:hAnsi="Times New Roman" w:cstheme="minorBidi"/>
                <w:b w:val="0"/>
              </w:rPr>
              <w:t>Min.</w:t>
            </w:r>
          </w:p>
        </w:tc>
        <w:tc>
          <w:tcPr>
            <w:tcW w:w="1123" w:type="dxa"/>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 w:val="0"/>
              </w:rPr>
            </w:pPr>
            <w:r w:rsidRPr="0021271A">
              <w:rPr>
                <w:rFonts w:ascii="Times New Roman" w:hAnsi="Times New Roman" w:cstheme="minorBidi"/>
                <w:b w:val="0"/>
              </w:rPr>
              <w:t>Max.</w:t>
            </w:r>
          </w:p>
        </w:tc>
        <w:tc>
          <w:tcPr>
            <w:tcW w:w="1000" w:type="dxa"/>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 w:val="0"/>
                <w:i/>
              </w:rPr>
            </w:pPr>
            <w:r w:rsidRPr="0021271A">
              <w:rPr>
                <w:rFonts w:ascii="Times New Roman" w:hAnsi="Times New Roman" w:cstheme="minorBidi"/>
                <w:b w:val="0"/>
                <w:i/>
              </w:rPr>
              <w:t>M</w:t>
            </w:r>
          </w:p>
        </w:tc>
        <w:tc>
          <w:tcPr>
            <w:tcW w:w="1308" w:type="dxa"/>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 w:val="0"/>
                <w:i/>
              </w:rPr>
            </w:pPr>
            <w:r w:rsidRPr="0021271A">
              <w:rPr>
                <w:rFonts w:ascii="Times New Roman" w:hAnsi="Times New Roman" w:cstheme="minorBidi"/>
                <w:b w:val="0"/>
                <w:i/>
              </w:rPr>
              <w:t>SD</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vMerge w:val="restart"/>
            <w:shd w:val="clear" w:color="auto" w:fill="auto"/>
          </w:tcPr>
          <w:p w:rsidR="00133CEC" w:rsidRPr="0021271A" w:rsidRDefault="00133CEC" w:rsidP="00133CEC">
            <w:pPr>
              <w:rPr>
                <w:rFonts w:ascii="Times New Roman" w:hAnsi="Times New Roman" w:cstheme="minorBidi"/>
                <w:b w:val="0"/>
              </w:rPr>
            </w:pPr>
            <w:r w:rsidRPr="0021271A">
              <w:rPr>
                <w:rFonts w:ascii="Times New Roman" w:hAnsi="Times New Roman" w:cstheme="minorBidi"/>
                <w:b w:val="0"/>
              </w:rPr>
              <w:t xml:space="preserve">NCE_RF-E </w:t>
            </w:r>
          </w:p>
        </w:tc>
        <w:tc>
          <w:tcPr>
            <w:tcW w:w="974" w:type="dxa"/>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F</w:t>
            </w:r>
          </w:p>
        </w:tc>
        <w:tc>
          <w:tcPr>
            <w:tcW w:w="762"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646</w:t>
            </w:r>
          </w:p>
        </w:tc>
        <w:tc>
          <w:tcPr>
            <w:tcW w:w="1088"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 xml:space="preserve"> 28.67</w:t>
            </w:r>
          </w:p>
        </w:tc>
        <w:tc>
          <w:tcPr>
            <w:tcW w:w="1123"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100.39</w:t>
            </w:r>
          </w:p>
        </w:tc>
        <w:tc>
          <w:tcPr>
            <w:tcW w:w="1000"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57.73</w:t>
            </w:r>
          </w:p>
        </w:tc>
        <w:tc>
          <w:tcPr>
            <w:tcW w:w="1308" w:type="dxa"/>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16.82</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863" w:type="dxa"/>
            <w:vMerge/>
            <w:shd w:val="clear" w:color="auto" w:fill="auto"/>
          </w:tcPr>
          <w:p w:rsidR="00133CEC" w:rsidRPr="0021271A" w:rsidRDefault="00133CEC" w:rsidP="00133CEC">
            <w:pPr>
              <w:rPr>
                <w:rFonts w:ascii="Times New Roman" w:hAnsi="Times New Roman" w:cstheme="minorBidi"/>
                <w:b w:val="0"/>
              </w:rPr>
            </w:pPr>
          </w:p>
        </w:tc>
        <w:tc>
          <w:tcPr>
            <w:tcW w:w="974" w:type="dxa"/>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M</w:t>
            </w:r>
          </w:p>
        </w:tc>
        <w:tc>
          <w:tcPr>
            <w:tcW w:w="762"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702</w:t>
            </w:r>
          </w:p>
        </w:tc>
        <w:tc>
          <w:tcPr>
            <w:tcW w:w="1088"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-16.53</w:t>
            </w:r>
          </w:p>
        </w:tc>
        <w:tc>
          <w:tcPr>
            <w:tcW w:w="1123"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100.39</w:t>
            </w:r>
          </w:p>
        </w:tc>
        <w:tc>
          <w:tcPr>
            <w:tcW w:w="1000"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56.99</w:t>
            </w:r>
          </w:p>
        </w:tc>
        <w:tc>
          <w:tcPr>
            <w:tcW w:w="1308" w:type="dxa"/>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16.88</w:t>
            </w:r>
          </w:p>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vMerge w:val="restart"/>
            <w:shd w:val="clear" w:color="auto" w:fill="auto"/>
          </w:tcPr>
          <w:p w:rsidR="00133CEC" w:rsidRPr="0021271A" w:rsidRDefault="00133CEC" w:rsidP="00133CEC">
            <w:pPr>
              <w:rPr>
                <w:rFonts w:ascii="Times New Roman" w:hAnsi="Times New Roman" w:cstheme="minorBidi"/>
                <w:b w:val="0"/>
              </w:rPr>
            </w:pPr>
            <w:r w:rsidRPr="0021271A">
              <w:rPr>
                <w:rFonts w:ascii="Times New Roman" w:hAnsi="Times New Roman" w:cstheme="minorBidi"/>
                <w:b w:val="0"/>
              </w:rPr>
              <w:t>NCE_IRL</w:t>
            </w:r>
          </w:p>
        </w:tc>
        <w:tc>
          <w:tcPr>
            <w:tcW w:w="974" w:type="dxa"/>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F</w:t>
            </w:r>
          </w:p>
        </w:tc>
        <w:tc>
          <w:tcPr>
            <w:tcW w:w="762"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757</w:t>
            </w:r>
          </w:p>
        </w:tc>
        <w:tc>
          <w:tcPr>
            <w:tcW w:w="1088"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 xml:space="preserve"> 29.98</w:t>
            </w:r>
          </w:p>
        </w:tc>
        <w:tc>
          <w:tcPr>
            <w:tcW w:w="1123"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132.34</w:t>
            </w:r>
          </w:p>
        </w:tc>
        <w:tc>
          <w:tcPr>
            <w:tcW w:w="1000" w:type="dxa"/>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58.60</w:t>
            </w:r>
          </w:p>
        </w:tc>
        <w:tc>
          <w:tcPr>
            <w:tcW w:w="1308" w:type="dxa"/>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15.80</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863" w:type="dxa"/>
            <w:vMerge/>
            <w:shd w:val="clear" w:color="auto" w:fill="auto"/>
          </w:tcPr>
          <w:p w:rsidR="00133CEC" w:rsidRPr="0021271A" w:rsidRDefault="00133CEC" w:rsidP="00133CEC">
            <w:pPr>
              <w:rPr>
                <w:rFonts w:ascii="Times New Roman" w:hAnsi="Times New Roman" w:cstheme="minorBidi"/>
                <w:b w:val="0"/>
              </w:rPr>
            </w:pPr>
          </w:p>
        </w:tc>
        <w:tc>
          <w:tcPr>
            <w:tcW w:w="974" w:type="dxa"/>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M</w:t>
            </w:r>
          </w:p>
        </w:tc>
        <w:tc>
          <w:tcPr>
            <w:tcW w:w="762"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821</w:t>
            </w:r>
          </w:p>
        </w:tc>
        <w:tc>
          <w:tcPr>
            <w:tcW w:w="1088"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 xml:space="preserve"> 29.98</w:t>
            </w:r>
          </w:p>
        </w:tc>
        <w:tc>
          <w:tcPr>
            <w:tcW w:w="1123"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136.74</w:t>
            </w:r>
          </w:p>
        </w:tc>
        <w:tc>
          <w:tcPr>
            <w:tcW w:w="1000" w:type="dxa"/>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57.89</w:t>
            </w:r>
          </w:p>
        </w:tc>
        <w:tc>
          <w:tcPr>
            <w:tcW w:w="1308" w:type="dxa"/>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rPr>
            </w:pPr>
            <w:r w:rsidRPr="0021271A">
              <w:rPr>
                <w:rFonts w:ascii="Times New Roman" w:hAnsi="Times New Roman" w:cstheme="minorBidi"/>
              </w:rPr>
              <w:t>15.62</w:t>
            </w:r>
          </w:p>
        </w:tc>
      </w:tr>
    </w:tbl>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N=number of student scores reported; M=mean of scores; SD=standard deviation. </w:t>
      </w:r>
    </w:p>
    <w:p w:rsidR="00133CEC" w:rsidRPr="002E213F" w:rsidRDefault="00133CEC" w:rsidP="00133CEC">
      <w:pPr>
        <w:rPr>
          <w:rFonts w:ascii="Times New Roman" w:hAnsi="Times New Roman" w:cs="Times New Roman"/>
        </w:rPr>
      </w:pPr>
    </w:p>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The NCE variable scores ranges in the sample were significantly lower for males for the NCE_RF-E variable than for females. The means and SDs for males and females were </w:t>
      </w:r>
      <w:r w:rsidRPr="002E213F">
        <w:rPr>
          <w:rFonts w:ascii="Times New Roman" w:hAnsi="Times New Roman" w:cs="Times New Roman"/>
        </w:rPr>
        <w:lastRenderedPageBreak/>
        <w:t xml:space="preserve">similar for both NCE variables. The prevalence rate for females was higher than for males, particularly among first grade students. However, the prevalence rate for males was higher than females in second grade. WC rates for third and fourth grade students were very low, 0.3-0.6% with no gender differences (see Table 11). </w:t>
      </w:r>
    </w:p>
    <w:p w:rsidR="00133CEC" w:rsidRPr="002E213F" w:rsidRDefault="00133CEC" w:rsidP="00133CEC">
      <w:pPr>
        <w:spacing w:after="160" w:line="259" w:lineRule="auto"/>
        <w:rPr>
          <w:rFonts w:ascii="Times New Roman" w:eastAsia="Calibri" w:hAnsi="Times New Roman" w:cs="Times New Roman"/>
        </w:rPr>
      </w:pPr>
      <w:r w:rsidRPr="002E213F">
        <w:rPr>
          <w:rFonts w:ascii="Times New Roman" w:eastAsia="Calibri" w:hAnsi="Times New Roman" w:cs="Times New Roman"/>
        </w:rPr>
        <w:t>Word Callers versus Non-Word Callers by Grade, Gender</w:t>
      </w:r>
    </w:p>
    <w:p w:rsidR="00133CEC" w:rsidRPr="002E213F" w:rsidRDefault="00133CEC" w:rsidP="00133CEC">
      <w:pPr>
        <w:spacing w:after="160" w:line="480" w:lineRule="auto"/>
        <w:rPr>
          <w:rFonts w:ascii="Times New Roman" w:eastAsia="Calibri" w:hAnsi="Times New Roman" w:cs="Times New Roman"/>
        </w:rPr>
      </w:pPr>
      <w:r w:rsidRPr="002E213F">
        <w:rPr>
          <w:rFonts w:ascii="Times New Roman" w:eastAsia="Calibri" w:hAnsi="Times New Roman" w:cs="Times New Roman"/>
        </w:rPr>
        <w:tab/>
        <w:t>Using data mining procedures, I found very few WCs. Rates of WCs was highest among first and second grade students, where 6.5% of first grade students in this sample were identified, and 2.9% of second grade students in this sample were identified. Rates for third and fourth grade students were 0.6 and 1.2% respectively.</w:t>
      </w:r>
    </w:p>
    <w:p w:rsidR="00133CEC" w:rsidRPr="002E213F" w:rsidRDefault="00133CEC" w:rsidP="00133CEC">
      <w:pPr>
        <w:spacing w:after="160" w:line="259" w:lineRule="auto"/>
        <w:rPr>
          <w:rFonts w:ascii="Times New Roman" w:eastAsia="Calibri" w:hAnsi="Times New Roman" w:cs="Times New Roman"/>
        </w:rPr>
      </w:pPr>
      <w:r w:rsidRPr="002E213F">
        <w:rPr>
          <w:rFonts w:ascii="Times New Roman" w:eastAsia="Calibri" w:hAnsi="Times New Roman" w:cs="Times New Roman"/>
        </w:rPr>
        <w:t xml:space="preserve">Table 11 </w:t>
      </w:r>
    </w:p>
    <w:p w:rsidR="00133CEC" w:rsidRPr="002E213F" w:rsidRDefault="00133CEC" w:rsidP="00133CEC">
      <w:pPr>
        <w:spacing w:after="160" w:line="259" w:lineRule="auto"/>
        <w:rPr>
          <w:rFonts w:ascii="Times New Roman" w:eastAsia="Calibri" w:hAnsi="Times New Roman" w:cs="Times New Roman"/>
          <w:i/>
        </w:rPr>
      </w:pPr>
      <w:r w:rsidRPr="002E213F">
        <w:rPr>
          <w:rFonts w:ascii="Times New Roman" w:eastAsia="Calibri" w:hAnsi="Times New Roman" w:cs="Times New Roman"/>
          <w:i/>
        </w:rPr>
        <w:t>Word Callers by Grade, Gender</w:t>
      </w:r>
    </w:p>
    <w:tbl>
      <w:tblPr>
        <w:tblStyle w:val="PlainTable44"/>
        <w:tblW w:w="8748" w:type="dxa"/>
        <w:tblLook w:val="04A0" w:firstRow="1" w:lastRow="0" w:firstColumn="1" w:lastColumn="0" w:noHBand="0" w:noVBand="1"/>
      </w:tblPr>
      <w:tblGrid>
        <w:gridCol w:w="1638"/>
        <w:gridCol w:w="630"/>
        <w:gridCol w:w="1170"/>
        <w:gridCol w:w="576"/>
        <w:gridCol w:w="163"/>
        <w:gridCol w:w="992"/>
        <w:gridCol w:w="540"/>
        <w:gridCol w:w="265"/>
        <w:gridCol w:w="996"/>
        <w:gridCol w:w="92"/>
        <w:gridCol w:w="516"/>
        <w:gridCol w:w="183"/>
        <w:gridCol w:w="987"/>
      </w:tblGrid>
      <w:tr w:rsidR="00133CEC" w:rsidRPr="002E213F" w:rsidTr="00133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bottom w:val="single" w:sz="4" w:space="0" w:color="auto"/>
            </w:tcBorders>
            <w:shd w:val="clear" w:color="auto" w:fill="auto"/>
          </w:tcPr>
          <w:p w:rsidR="00133CEC" w:rsidRPr="0021271A" w:rsidRDefault="00133CEC" w:rsidP="00133CEC">
            <w:pPr>
              <w:rPr>
                <w:rFonts w:ascii="Times New Roman" w:hAnsi="Times New Roman" w:cs="Times New Roman"/>
                <w:b w:val="0"/>
              </w:rPr>
            </w:pPr>
          </w:p>
        </w:tc>
        <w:tc>
          <w:tcPr>
            <w:tcW w:w="7110" w:type="dxa"/>
            <w:gridSpan w:val="12"/>
            <w:tcBorders>
              <w:top w:val="single" w:sz="4" w:space="0" w:color="auto"/>
            </w:tcBorders>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1271A">
              <w:rPr>
                <w:rFonts w:ascii="Times New Roman" w:hAnsi="Times New Roman" w:cs="Times New Roman"/>
                <w:b w:val="0"/>
              </w:rPr>
              <w:t>Grade</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shd w:val="clear" w:color="auto" w:fill="auto"/>
          </w:tcPr>
          <w:p w:rsidR="00133CEC" w:rsidRPr="0021271A" w:rsidRDefault="00133CEC" w:rsidP="00133CEC">
            <w:pPr>
              <w:rPr>
                <w:rFonts w:ascii="Times New Roman" w:hAnsi="Times New Roman" w:cs="Times New Roman"/>
                <w:b w:val="0"/>
              </w:rPr>
            </w:pPr>
            <w:r w:rsidRPr="0021271A">
              <w:rPr>
                <w:rFonts w:ascii="Times New Roman" w:hAnsi="Times New Roman" w:cs="Times New Roman"/>
                <w:b w:val="0"/>
              </w:rPr>
              <w:t>Label</w:t>
            </w:r>
          </w:p>
        </w:tc>
        <w:tc>
          <w:tcPr>
            <w:tcW w:w="630" w:type="dxa"/>
            <w:tcBorders>
              <w:top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1</w:t>
            </w:r>
          </w:p>
        </w:tc>
        <w:tc>
          <w:tcPr>
            <w:tcW w:w="1170" w:type="dxa"/>
            <w:tcBorders>
              <w:top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w:t>
            </w:r>
          </w:p>
        </w:tc>
        <w:tc>
          <w:tcPr>
            <w:tcW w:w="576" w:type="dxa"/>
            <w:tcBorders>
              <w:top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2</w:t>
            </w:r>
          </w:p>
        </w:tc>
        <w:tc>
          <w:tcPr>
            <w:tcW w:w="1155" w:type="dxa"/>
            <w:gridSpan w:val="2"/>
            <w:tcBorders>
              <w:top w:val="single" w:sz="4" w:space="0" w:color="auto"/>
            </w:tcBorders>
            <w:shd w:val="clear" w:color="auto" w:fill="auto"/>
          </w:tcPr>
          <w:p w:rsidR="00133CEC" w:rsidRPr="0021271A" w:rsidRDefault="00133CEC" w:rsidP="00133CEC">
            <w:pPr>
              <w:ind w:right="-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w:t>
            </w:r>
          </w:p>
        </w:tc>
        <w:tc>
          <w:tcPr>
            <w:tcW w:w="540" w:type="dxa"/>
            <w:tcBorders>
              <w:top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3</w:t>
            </w:r>
          </w:p>
        </w:tc>
        <w:tc>
          <w:tcPr>
            <w:tcW w:w="1261" w:type="dxa"/>
            <w:gridSpan w:val="2"/>
            <w:tcBorders>
              <w:top w:val="single" w:sz="4" w:space="0" w:color="auto"/>
            </w:tcBorders>
            <w:shd w:val="clear" w:color="auto" w:fill="auto"/>
          </w:tcPr>
          <w:p w:rsidR="00133CEC" w:rsidRPr="0021271A" w:rsidRDefault="00133CEC" w:rsidP="00133CEC">
            <w:pPr>
              <w:ind w:firstLine="13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w:t>
            </w:r>
          </w:p>
        </w:tc>
        <w:tc>
          <w:tcPr>
            <w:tcW w:w="608" w:type="dxa"/>
            <w:gridSpan w:val="2"/>
            <w:tcBorders>
              <w:top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4</w:t>
            </w:r>
          </w:p>
        </w:tc>
        <w:tc>
          <w:tcPr>
            <w:tcW w:w="1170" w:type="dxa"/>
            <w:gridSpan w:val="2"/>
            <w:tcBorders>
              <w:top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shd w:val="clear" w:color="auto" w:fill="auto"/>
          </w:tcPr>
          <w:p w:rsidR="00133CEC" w:rsidRPr="0021271A" w:rsidRDefault="00133CEC" w:rsidP="00133CEC">
            <w:pPr>
              <w:jc w:val="right"/>
              <w:rPr>
                <w:rFonts w:ascii="Times New Roman" w:hAnsi="Times New Roman" w:cs="Times New Roman"/>
                <w:b w:val="0"/>
              </w:rPr>
            </w:pPr>
            <w:r w:rsidRPr="0021271A">
              <w:rPr>
                <w:rFonts w:ascii="Times New Roman" w:hAnsi="Times New Roman" w:cs="Times New Roman"/>
                <w:b w:val="0"/>
              </w:rPr>
              <w:t>Female WC</w:t>
            </w:r>
          </w:p>
        </w:tc>
        <w:tc>
          <w:tcPr>
            <w:tcW w:w="630" w:type="dxa"/>
            <w:tcBorders>
              <w:top w:val="single" w:sz="4" w:space="0" w:color="auto"/>
            </w:tcBorders>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13</w:t>
            </w:r>
          </w:p>
        </w:tc>
        <w:tc>
          <w:tcPr>
            <w:tcW w:w="1170" w:type="dxa"/>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4.7</w:t>
            </w:r>
          </w:p>
        </w:tc>
        <w:tc>
          <w:tcPr>
            <w:tcW w:w="739" w:type="dxa"/>
            <w:gridSpan w:val="2"/>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3</w:t>
            </w:r>
          </w:p>
        </w:tc>
        <w:tc>
          <w:tcPr>
            <w:tcW w:w="992" w:type="dxa"/>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0.9</w:t>
            </w:r>
          </w:p>
        </w:tc>
        <w:tc>
          <w:tcPr>
            <w:tcW w:w="805" w:type="dxa"/>
            <w:gridSpan w:val="2"/>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1</w:t>
            </w:r>
          </w:p>
        </w:tc>
        <w:tc>
          <w:tcPr>
            <w:tcW w:w="1088" w:type="dxa"/>
            <w:gridSpan w:val="2"/>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0.3</w:t>
            </w:r>
          </w:p>
        </w:tc>
        <w:tc>
          <w:tcPr>
            <w:tcW w:w="699" w:type="dxa"/>
            <w:gridSpan w:val="2"/>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w:t>
            </w:r>
          </w:p>
        </w:tc>
        <w:tc>
          <w:tcPr>
            <w:tcW w:w="987" w:type="dxa"/>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0.6</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Borders>
              <w:bottom w:val="single" w:sz="4" w:space="0" w:color="auto"/>
            </w:tcBorders>
            <w:shd w:val="clear" w:color="auto" w:fill="auto"/>
          </w:tcPr>
          <w:p w:rsidR="00133CEC" w:rsidRPr="0021271A" w:rsidRDefault="00133CEC" w:rsidP="00133CEC">
            <w:pPr>
              <w:jc w:val="right"/>
              <w:rPr>
                <w:rFonts w:ascii="Times New Roman" w:hAnsi="Times New Roman" w:cs="Times New Roman"/>
                <w:b w:val="0"/>
              </w:rPr>
            </w:pPr>
            <w:r w:rsidRPr="0021271A">
              <w:rPr>
                <w:rFonts w:ascii="Times New Roman" w:hAnsi="Times New Roman" w:cs="Times New Roman"/>
                <w:b w:val="0"/>
              </w:rPr>
              <w:t>Male WC</w:t>
            </w:r>
          </w:p>
        </w:tc>
        <w:tc>
          <w:tcPr>
            <w:tcW w:w="630" w:type="dxa"/>
            <w:tcBorders>
              <w:bottom w:val="single" w:sz="4" w:space="0" w:color="auto"/>
            </w:tcBorders>
            <w:shd w:val="clear" w:color="auto" w:fill="auto"/>
          </w:tcPr>
          <w:p w:rsidR="00133CEC" w:rsidRPr="0021271A" w:rsidRDefault="00133CEC" w:rsidP="00133C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5</w:t>
            </w:r>
          </w:p>
        </w:tc>
        <w:tc>
          <w:tcPr>
            <w:tcW w:w="1170" w:type="dxa"/>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1.8</w:t>
            </w:r>
          </w:p>
        </w:tc>
        <w:tc>
          <w:tcPr>
            <w:tcW w:w="739" w:type="dxa"/>
            <w:gridSpan w:val="2"/>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7</w:t>
            </w:r>
          </w:p>
        </w:tc>
        <w:tc>
          <w:tcPr>
            <w:tcW w:w="992" w:type="dxa"/>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2.0</w:t>
            </w:r>
          </w:p>
        </w:tc>
        <w:tc>
          <w:tcPr>
            <w:tcW w:w="805" w:type="dxa"/>
            <w:gridSpan w:val="2"/>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1</w:t>
            </w:r>
          </w:p>
        </w:tc>
        <w:tc>
          <w:tcPr>
            <w:tcW w:w="1088" w:type="dxa"/>
            <w:gridSpan w:val="2"/>
            <w:tcBorders>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0.3</w:t>
            </w:r>
          </w:p>
        </w:tc>
        <w:tc>
          <w:tcPr>
            <w:tcW w:w="699" w:type="dxa"/>
            <w:gridSpan w:val="2"/>
            <w:tcBorders>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w:t>
            </w:r>
          </w:p>
        </w:tc>
        <w:tc>
          <w:tcPr>
            <w:tcW w:w="987" w:type="dxa"/>
            <w:tcBorders>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0.6</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bottom w:val="single" w:sz="4" w:space="0" w:color="auto"/>
            </w:tcBorders>
            <w:shd w:val="clear" w:color="auto" w:fill="auto"/>
          </w:tcPr>
          <w:p w:rsidR="00133CEC" w:rsidRPr="0021271A" w:rsidRDefault="00133CEC" w:rsidP="00133CEC">
            <w:pPr>
              <w:jc w:val="right"/>
              <w:rPr>
                <w:rFonts w:ascii="Times New Roman" w:hAnsi="Times New Roman" w:cs="Times New Roman"/>
                <w:b w:val="0"/>
              </w:rPr>
            </w:pPr>
            <w:r w:rsidRPr="0021271A">
              <w:rPr>
                <w:rFonts w:ascii="Times New Roman" w:hAnsi="Times New Roman" w:cs="Times New Roman"/>
                <w:b w:val="0"/>
              </w:rPr>
              <w:t>Total</w:t>
            </w:r>
          </w:p>
        </w:tc>
        <w:tc>
          <w:tcPr>
            <w:tcW w:w="630" w:type="dxa"/>
            <w:tcBorders>
              <w:top w:val="single" w:sz="4" w:space="0" w:color="auto"/>
              <w:bottom w:val="single" w:sz="4" w:space="0" w:color="auto"/>
            </w:tcBorders>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18</w:t>
            </w:r>
          </w:p>
        </w:tc>
        <w:tc>
          <w:tcPr>
            <w:tcW w:w="1170" w:type="dxa"/>
            <w:tcBorders>
              <w:top w:val="single" w:sz="4" w:space="0" w:color="auto"/>
              <w:bottom w:val="single" w:sz="4" w:space="0" w:color="auto"/>
            </w:tcBorders>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6.5</w:t>
            </w:r>
          </w:p>
        </w:tc>
        <w:tc>
          <w:tcPr>
            <w:tcW w:w="739" w:type="dxa"/>
            <w:gridSpan w:val="2"/>
            <w:tcBorders>
              <w:top w:val="single" w:sz="4" w:space="0" w:color="auto"/>
              <w:bottom w:val="single" w:sz="4" w:space="0" w:color="auto"/>
            </w:tcBorders>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10       </w:t>
            </w:r>
          </w:p>
        </w:tc>
        <w:tc>
          <w:tcPr>
            <w:tcW w:w="992" w:type="dxa"/>
            <w:tcBorders>
              <w:top w:val="single" w:sz="4" w:space="0" w:color="auto"/>
              <w:bottom w:val="single" w:sz="4" w:space="0" w:color="auto"/>
            </w:tcBorders>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2.9</w:t>
            </w:r>
          </w:p>
        </w:tc>
        <w:tc>
          <w:tcPr>
            <w:tcW w:w="805" w:type="dxa"/>
            <w:gridSpan w:val="2"/>
            <w:tcBorders>
              <w:top w:val="single" w:sz="4" w:space="0" w:color="auto"/>
              <w:bottom w:val="single" w:sz="4" w:space="0" w:color="auto"/>
            </w:tcBorders>
            <w:shd w:val="clear" w:color="auto" w:fill="auto"/>
          </w:tcPr>
          <w:p w:rsidR="00133CEC" w:rsidRPr="0021271A"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2</w:t>
            </w:r>
          </w:p>
        </w:tc>
        <w:tc>
          <w:tcPr>
            <w:tcW w:w="1088" w:type="dxa"/>
            <w:gridSpan w:val="2"/>
            <w:tcBorders>
              <w:top w:val="single" w:sz="4" w:space="0" w:color="auto"/>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0.6</w:t>
            </w:r>
          </w:p>
        </w:tc>
        <w:tc>
          <w:tcPr>
            <w:tcW w:w="699" w:type="dxa"/>
            <w:gridSpan w:val="2"/>
            <w:tcBorders>
              <w:top w:val="single" w:sz="4" w:space="0" w:color="auto"/>
              <w:bottom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4</w:t>
            </w:r>
          </w:p>
        </w:tc>
        <w:tc>
          <w:tcPr>
            <w:tcW w:w="987" w:type="dxa"/>
            <w:tcBorders>
              <w:top w:val="single" w:sz="4" w:space="0" w:color="auto"/>
              <w:bottom w:val="single" w:sz="4" w:space="0" w:color="auto"/>
            </w:tcBorders>
            <w:shd w:val="clear" w:color="auto" w:fill="auto"/>
          </w:tcPr>
          <w:p w:rsidR="00133CEC" w:rsidRPr="002E213F" w:rsidRDefault="00133CEC" w:rsidP="00133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 xml:space="preserve">    1.2</w:t>
            </w:r>
          </w:p>
        </w:tc>
      </w:tr>
    </w:tbl>
    <w:p w:rsidR="00133CEC" w:rsidRPr="002E213F" w:rsidRDefault="00133CEC" w:rsidP="00133CEC">
      <w:pPr>
        <w:spacing w:line="480" w:lineRule="auto"/>
        <w:rPr>
          <w:rFonts w:ascii="Times New Roman" w:hAnsi="Times New Roman" w:cs="Times New Roman"/>
        </w:rPr>
      </w:pPr>
    </w:p>
    <w:p w:rsidR="00133CEC" w:rsidRDefault="00133CEC" w:rsidP="00CB2A84">
      <w:pPr>
        <w:pStyle w:val="Heading3"/>
        <w:rPr>
          <w:rFonts w:ascii="Times New Roman" w:hAnsi="Times New Roman" w:cs="Times New Roman"/>
          <w:b w:val="0"/>
          <w:i w:val="0"/>
        </w:rPr>
      </w:pPr>
      <w:r w:rsidRPr="00CB2A84">
        <w:rPr>
          <w:rFonts w:ascii="Times New Roman" w:hAnsi="Times New Roman" w:cs="Times New Roman"/>
          <w:b w:val="0"/>
          <w:i w:val="0"/>
        </w:rPr>
        <w:t>Word Callers versus Non-Word Callers</w:t>
      </w:r>
    </w:p>
    <w:p w:rsidR="00CB2A84" w:rsidRPr="00CB2A84" w:rsidRDefault="00CB2A84" w:rsidP="00CB2A84"/>
    <w:p w:rsidR="00133CEC" w:rsidRPr="002E213F" w:rsidRDefault="00133CEC" w:rsidP="00133CEC">
      <w:pPr>
        <w:spacing w:line="480" w:lineRule="auto"/>
        <w:rPr>
          <w:rFonts w:ascii="Times New Roman" w:hAnsi="Times New Roman" w:cs="Times New Roman"/>
        </w:rPr>
      </w:pPr>
      <w:r w:rsidRPr="002E213F">
        <w:rPr>
          <w:rFonts w:ascii="Times New Roman" w:hAnsi="Times New Roman" w:cs="Times New Roman"/>
        </w:rPr>
        <w:t xml:space="preserve">The prevalence rates of WCs were very low, overall, and in this large sample, there was little difference between male and female students although females were identified at a </w:t>
      </w:r>
    </w:p>
    <w:p w:rsidR="00133CEC" w:rsidRPr="002E213F" w:rsidRDefault="00133CEC" w:rsidP="00133CEC">
      <w:pPr>
        <w:rPr>
          <w:rFonts w:ascii="Times New Roman" w:hAnsi="Times New Roman" w:cs="Times New Roman"/>
        </w:rPr>
      </w:pPr>
      <w:r w:rsidRPr="002E213F">
        <w:rPr>
          <w:rFonts w:ascii="Times New Roman" w:hAnsi="Times New Roman" w:cs="Times New Roman"/>
        </w:rPr>
        <w:t>Table 12</w:t>
      </w:r>
    </w:p>
    <w:p w:rsidR="00133CEC" w:rsidRPr="002E213F" w:rsidRDefault="00133CEC" w:rsidP="00133CEC">
      <w:pPr>
        <w:rPr>
          <w:rFonts w:ascii="Times New Roman" w:hAnsi="Times New Roman" w:cs="Times New Roman"/>
        </w:rPr>
      </w:pPr>
    </w:p>
    <w:p w:rsidR="00133CEC" w:rsidRPr="002E213F" w:rsidRDefault="00133CEC" w:rsidP="00133CEC">
      <w:pPr>
        <w:rPr>
          <w:rFonts w:ascii="Times New Roman" w:hAnsi="Times New Roman" w:cs="Times New Roman"/>
          <w:i/>
        </w:rPr>
      </w:pPr>
      <w:r w:rsidRPr="002E213F">
        <w:rPr>
          <w:rFonts w:ascii="Times New Roman" w:hAnsi="Times New Roman" w:cs="Times New Roman"/>
          <w:i/>
        </w:rPr>
        <w:t>Word Caller versus Non-Word Caller Status by Gender</w:t>
      </w:r>
    </w:p>
    <w:tbl>
      <w:tblPr>
        <w:tblStyle w:val="LightShading1"/>
        <w:tblW w:w="0" w:type="auto"/>
        <w:tblLook w:val="04A0" w:firstRow="1" w:lastRow="0" w:firstColumn="1" w:lastColumn="0" w:noHBand="0" w:noVBand="1"/>
      </w:tblPr>
      <w:tblGrid>
        <w:gridCol w:w="1736"/>
        <w:gridCol w:w="1759"/>
        <w:gridCol w:w="1714"/>
        <w:gridCol w:w="1726"/>
        <w:gridCol w:w="1705"/>
      </w:tblGrid>
      <w:tr w:rsidR="00133CEC" w:rsidRPr="002E213F" w:rsidTr="00133CEC">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auto"/>
          </w:tcPr>
          <w:p w:rsidR="00133CEC" w:rsidRPr="0021271A" w:rsidRDefault="00133CEC" w:rsidP="00133CEC">
            <w:pPr>
              <w:rPr>
                <w:rFonts w:ascii="Times New Roman" w:hAnsi="Times New Roman" w:cs="Times New Roman"/>
                <w:b w:val="0"/>
              </w:rPr>
            </w:pPr>
          </w:p>
        </w:tc>
        <w:tc>
          <w:tcPr>
            <w:tcW w:w="7661" w:type="dxa"/>
            <w:gridSpan w:val="4"/>
            <w:tcBorders>
              <w:bottom w:val="single" w:sz="4" w:space="0" w:color="auto"/>
            </w:tcBorders>
            <w:shd w:val="clear" w:color="auto" w:fill="auto"/>
          </w:tcPr>
          <w:p w:rsidR="00133CEC" w:rsidRPr="0021271A" w:rsidRDefault="00133CEC" w:rsidP="00133C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1271A">
              <w:rPr>
                <w:rFonts w:ascii="Times New Roman" w:hAnsi="Times New Roman" w:cs="Times New Roman"/>
                <w:b w:val="0"/>
              </w:rPr>
              <w:t>Gender</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4" w:space="0" w:color="auto"/>
            </w:tcBorders>
            <w:shd w:val="clear" w:color="auto" w:fill="auto"/>
          </w:tcPr>
          <w:p w:rsidR="00133CEC" w:rsidRPr="0021271A" w:rsidRDefault="00133CEC" w:rsidP="00133CEC">
            <w:pPr>
              <w:rPr>
                <w:rFonts w:ascii="Times New Roman" w:hAnsi="Times New Roman" w:cs="Times New Roman"/>
                <w:b w:val="0"/>
              </w:rPr>
            </w:pPr>
            <w:r w:rsidRPr="0021271A">
              <w:rPr>
                <w:rFonts w:ascii="Times New Roman" w:hAnsi="Times New Roman" w:cs="Times New Roman"/>
                <w:b w:val="0"/>
              </w:rPr>
              <w:t>Label</w:t>
            </w:r>
          </w:p>
        </w:tc>
        <w:tc>
          <w:tcPr>
            <w:tcW w:w="1915" w:type="dxa"/>
            <w:tcBorders>
              <w:top w:val="single" w:sz="4" w:space="0" w:color="auto"/>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Female</w:t>
            </w:r>
          </w:p>
        </w:tc>
        <w:tc>
          <w:tcPr>
            <w:tcW w:w="1915" w:type="dxa"/>
            <w:tcBorders>
              <w:top w:val="single" w:sz="4" w:space="0" w:color="auto"/>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w:t>
            </w:r>
          </w:p>
        </w:tc>
        <w:tc>
          <w:tcPr>
            <w:tcW w:w="1915" w:type="dxa"/>
            <w:tcBorders>
              <w:top w:val="single" w:sz="4" w:space="0" w:color="auto"/>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Male</w:t>
            </w:r>
          </w:p>
        </w:tc>
        <w:tc>
          <w:tcPr>
            <w:tcW w:w="1916" w:type="dxa"/>
            <w:tcBorders>
              <w:top w:val="single" w:sz="4" w:space="0" w:color="auto"/>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915" w:type="dxa"/>
            <w:tcBorders>
              <w:top w:val="single" w:sz="4" w:space="0" w:color="auto"/>
            </w:tcBorders>
            <w:shd w:val="clear" w:color="auto" w:fill="auto"/>
          </w:tcPr>
          <w:p w:rsidR="00133CEC" w:rsidRPr="0021271A" w:rsidRDefault="00133CEC" w:rsidP="00133CEC">
            <w:pPr>
              <w:rPr>
                <w:rFonts w:ascii="Times New Roman" w:hAnsi="Times New Roman" w:cs="Times New Roman"/>
                <w:b w:val="0"/>
              </w:rPr>
            </w:pPr>
            <w:r w:rsidRPr="0021271A">
              <w:rPr>
                <w:rFonts w:ascii="Times New Roman" w:hAnsi="Times New Roman" w:cs="Times New Roman"/>
                <w:b w:val="0"/>
              </w:rPr>
              <w:t>WC</w:t>
            </w:r>
          </w:p>
        </w:tc>
        <w:tc>
          <w:tcPr>
            <w:tcW w:w="1915" w:type="dxa"/>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19</w:t>
            </w:r>
          </w:p>
        </w:tc>
        <w:tc>
          <w:tcPr>
            <w:tcW w:w="1915" w:type="dxa"/>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2.9</w:t>
            </w:r>
          </w:p>
        </w:tc>
        <w:tc>
          <w:tcPr>
            <w:tcW w:w="1915" w:type="dxa"/>
            <w:tcBorders>
              <w:top w:val="single" w:sz="4" w:space="0" w:color="auto"/>
            </w:tcBorders>
            <w:shd w:val="clear" w:color="auto" w:fill="auto"/>
          </w:tcPr>
          <w:p w:rsidR="00133CEC" w:rsidRPr="0021271A"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 xml:space="preserve">  15</w:t>
            </w:r>
          </w:p>
        </w:tc>
        <w:tc>
          <w:tcPr>
            <w:tcW w:w="1916" w:type="dxa"/>
            <w:tcBorders>
              <w:top w:val="single" w:sz="4" w:space="0" w:color="auto"/>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2.0</w:t>
            </w:r>
          </w:p>
        </w:tc>
      </w:tr>
      <w:tr w:rsidR="00133CEC" w:rsidRPr="002E213F" w:rsidTr="00133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bottom w:val="single" w:sz="4" w:space="0" w:color="auto"/>
            </w:tcBorders>
            <w:shd w:val="clear" w:color="auto" w:fill="auto"/>
          </w:tcPr>
          <w:p w:rsidR="00133CEC" w:rsidRPr="0021271A" w:rsidRDefault="00133CEC" w:rsidP="00133CEC">
            <w:pPr>
              <w:rPr>
                <w:rFonts w:ascii="Times New Roman" w:hAnsi="Times New Roman" w:cs="Times New Roman"/>
                <w:b w:val="0"/>
              </w:rPr>
            </w:pPr>
            <w:r w:rsidRPr="0021271A">
              <w:rPr>
                <w:rFonts w:ascii="Times New Roman" w:hAnsi="Times New Roman" w:cs="Times New Roman"/>
                <w:b w:val="0"/>
              </w:rPr>
              <w:t>NWC</w:t>
            </w:r>
          </w:p>
        </w:tc>
        <w:tc>
          <w:tcPr>
            <w:tcW w:w="1915" w:type="dxa"/>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628</w:t>
            </w:r>
          </w:p>
        </w:tc>
        <w:tc>
          <w:tcPr>
            <w:tcW w:w="1915" w:type="dxa"/>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97.1</w:t>
            </w:r>
          </w:p>
        </w:tc>
        <w:tc>
          <w:tcPr>
            <w:tcW w:w="1915" w:type="dxa"/>
            <w:tcBorders>
              <w:bottom w:val="single" w:sz="4" w:space="0" w:color="auto"/>
            </w:tcBorders>
            <w:shd w:val="clear" w:color="auto" w:fill="auto"/>
          </w:tcPr>
          <w:p w:rsidR="00133CEC" w:rsidRPr="0021271A"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271A">
              <w:rPr>
                <w:rFonts w:ascii="Times New Roman" w:hAnsi="Times New Roman" w:cs="Times New Roman"/>
              </w:rPr>
              <w:t>688</w:t>
            </w:r>
          </w:p>
        </w:tc>
        <w:tc>
          <w:tcPr>
            <w:tcW w:w="1916" w:type="dxa"/>
            <w:tcBorders>
              <w:bottom w:val="single" w:sz="4" w:space="0" w:color="auto"/>
            </w:tcBorders>
            <w:shd w:val="clear" w:color="auto" w:fill="auto"/>
          </w:tcPr>
          <w:p w:rsidR="00133CEC" w:rsidRPr="002E213F" w:rsidRDefault="00133CEC" w:rsidP="00133C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98</w:t>
            </w:r>
          </w:p>
        </w:tc>
      </w:tr>
      <w:tr w:rsidR="00133CEC" w:rsidRPr="002E213F" w:rsidTr="00133CEC">
        <w:tc>
          <w:tcPr>
            <w:cnfStyle w:val="001000000000" w:firstRow="0" w:lastRow="0" w:firstColumn="1" w:lastColumn="0" w:oddVBand="0" w:evenVBand="0" w:oddHBand="0" w:evenHBand="0" w:firstRowFirstColumn="0" w:firstRowLastColumn="0" w:lastRowFirstColumn="0" w:lastRowLastColumn="0"/>
            <w:tcW w:w="1915" w:type="dxa"/>
            <w:tcBorders>
              <w:top w:val="single" w:sz="4" w:space="0" w:color="auto"/>
              <w:bottom w:val="single" w:sz="8" w:space="0" w:color="000000" w:themeColor="text1"/>
            </w:tcBorders>
            <w:shd w:val="clear" w:color="auto" w:fill="auto"/>
          </w:tcPr>
          <w:p w:rsidR="00133CEC" w:rsidRPr="0021271A" w:rsidRDefault="00133CEC" w:rsidP="00133CEC">
            <w:pPr>
              <w:rPr>
                <w:rFonts w:ascii="Times New Roman" w:hAnsi="Times New Roman" w:cs="Times New Roman"/>
                <w:b w:val="0"/>
              </w:rPr>
            </w:pPr>
            <w:r w:rsidRPr="0021271A">
              <w:rPr>
                <w:rFonts w:ascii="Times New Roman" w:hAnsi="Times New Roman" w:cs="Times New Roman"/>
                <w:b w:val="0"/>
              </w:rPr>
              <w:t>Total</w:t>
            </w:r>
          </w:p>
        </w:tc>
        <w:tc>
          <w:tcPr>
            <w:tcW w:w="1915" w:type="dxa"/>
            <w:tcBorders>
              <w:top w:val="single" w:sz="4" w:space="0" w:color="auto"/>
              <w:bottom w:val="single" w:sz="8" w:space="0" w:color="000000" w:themeColor="text1"/>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647</w:t>
            </w:r>
          </w:p>
        </w:tc>
        <w:tc>
          <w:tcPr>
            <w:tcW w:w="1915" w:type="dxa"/>
            <w:tcBorders>
              <w:top w:val="single" w:sz="4" w:space="0" w:color="auto"/>
              <w:bottom w:val="single" w:sz="8" w:space="0" w:color="000000" w:themeColor="text1"/>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100</w:t>
            </w:r>
          </w:p>
        </w:tc>
        <w:tc>
          <w:tcPr>
            <w:tcW w:w="1915" w:type="dxa"/>
            <w:tcBorders>
              <w:top w:val="single" w:sz="4" w:space="0" w:color="auto"/>
              <w:bottom w:val="single" w:sz="8" w:space="0" w:color="000000" w:themeColor="text1"/>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703</w:t>
            </w:r>
          </w:p>
        </w:tc>
        <w:tc>
          <w:tcPr>
            <w:tcW w:w="1916" w:type="dxa"/>
            <w:tcBorders>
              <w:top w:val="single" w:sz="4" w:space="0" w:color="auto"/>
              <w:bottom w:val="single" w:sz="8" w:space="0" w:color="000000" w:themeColor="text1"/>
            </w:tcBorders>
            <w:shd w:val="clear" w:color="auto" w:fill="auto"/>
          </w:tcPr>
          <w:p w:rsidR="00133CEC" w:rsidRPr="002E213F" w:rsidRDefault="00133CEC" w:rsidP="00133C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13F">
              <w:rPr>
                <w:rFonts w:ascii="Times New Roman" w:hAnsi="Times New Roman" w:cs="Times New Roman"/>
              </w:rPr>
              <w:t>100</w:t>
            </w:r>
          </w:p>
        </w:tc>
      </w:tr>
    </w:tbl>
    <w:p w:rsidR="00133CEC" w:rsidRPr="002E213F" w:rsidRDefault="00133CEC" w:rsidP="00133CEC">
      <w:pPr>
        <w:rPr>
          <w:rFonts w:ascii="Times New Roman" w:hAnsi="Times New Roman" w:cs="Times New Roman"/>
        </w:rPr>
      </w:pPr>
    </w:p>
    <w:p w:rsidR="00133CEC" w:rsidRPr="002E213F" w:rsidRDefault="00133CEC" w:rsidP="00133CEC">
      <w:pPr>
        <w:spacing w:line="480" w:lineRule="auto"/>
        <w:rPr>
          <w:rFonts w:ascii="Times New Roman" w:hAnsi="Times New Roman" w:cs="Times New Roman"/>
        </w:rPr>
      </w:pPr>
      <w:r w:rsidRPr="0021271A">
        <w:rPr>
          <w:rFonts w:ascii="Times New Roman" w:hAnsi="Times New Roman" w:cs="Times New Roman"/>
        </w:rPr>
        <w:t>slightly higher percentage than males (see Table 12). For this reason, the NWC differences between the genders was also negligible.</w:t>
      </w:r>
    </w:p>
    <w:p w:rsidR="00133CEC" w:rsidRPr="002E213F" w:rsidRDefault="00133CEC" w:rsidP="00133CEC">
      <w:pPr>
        <w:keepNext/>
        <w:spacing w:line="480" w:lineRule="auto"/>
        <w:ind w:left="-1260" w:firstLine="1260"/>
        <w:jc w:val="center"/>
        <w:outlineLvl w:val="1"/>
        <w:rPr>
          <w:rFonts w:ascii="Times New Roman" w:eastAsia="Calibri" w:hAnsi="Times New Roman"/>
          <w:bCs/>
          <w:iCs/>
          <w:szCs w:val="28"/>
        </w:rPr>
      </w:pPr>
      <w:bookmarkStart w:id="169" w:name="_Toc481933130"/>
      <w:bookmarkStart w:id="170" w:name="_Toc481941685"/>
      <w:bookmarkStart w:id="171" w:name="_Toc481945064"/>
      <w:r w:rsidRPr="002E213F">
        <w:rPr>
          <w:rFonts w:ascii="Times New Roman" w:eastAsia="Calibri" w:hAnsi="Times New Roman"/>
          <w:bCs/>
          <w:iCs/>
          <w:szCs w:val="28"/>
        </w:rPr>
        <w:t>Summary</w:t>
      </w:r>
      <w:bookmarkEnd w:id="169"/>
      <w:bookmarkEnd w:id="170"/>
      <w:bookmarkEnd w:id="171"/>
    </w:p>
    <w:p w:rsidR="00133CEC" w:rsidRDefault="00133CEC" w:rsidP="00133CEC">
      <w:pPr>
        <w:spacing w:line="480" w:lineRule="auto"/>
        <w:rPr>
          <w:rFonts w:ascii="Times New Roman" w:hAnsi="Times New Roman" w:cs="Times New Roman"/>
        </w:rPr>
      </w:pPr>
      <w:r w:rsidRPr="002E213F">
        <w:rPr>
          <w:rFonts w:ascii="Times New Roman" w:hAnsi="Times New Roman" w:cs="Times New Roman"/>
        </w:rPr>
        <w:tab/>
        <w:t>Overall, the results of my analyses suggest there is a group of students who would be identified as WCs, based on the simple definition using the 14.04NCE minimum difference between on grade-level RF-E and RC variable when using the STAR-R data. Prevalence rates differed by grade level with the highest prevalence rate among first grade students. The rate decreased as grade level increased, particularly in third and fourth grade. The gender analysis suggests a</w:t>
      </w:r>
      <w:r w:rsidR="00FA685A">
        <w:rPr>
          <w:rFonts w:ascii="Times New Roman" w:hAnsi="Times New Roman" w:cs="Times New Roman"/>
        </w:rPr>
        <w:t>n</w:t>
      </w:r>
      <w:r w:rsidRPr="002E213F">
        <w:rPr>
          <w:rFonts w:ascii="Times New Roman" w:hAnsi="Times New Roman" w:cs="Times New Roman"/>
        </w:rPr>
        <w:t xml:space="preserve"> insignificantly higher prevalence rate for females than for males, although female WCs outnumbered males by nearly 3:1 in first grade. In second grade, the rate of male WCs was higher than for females. The results are unexpected and merit further discussion.</w:t>
      </w: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Default="00133CEC" w:rsidP="00133CEC">
      <w:pPr>
        <w:spacing w:line="480" w:lineRule="auto"/>
        <w:rPr>
          <w:rFonts w:ascii="Times New Roman" w:hAnsi="Times New Roman" w:cs="Times New Roman"/>
        </w:rPr>
      </w:pPr>
    </w:p>
    <w:p w:rsidR="00133CEC" w:rsidRPr="0021271A" w:rsidRDefault="00133CEC" w:rsidP="00133CEC">
      <w:pPr>
        <w:autoSpaceDE w:val="0"/>
        <w:autoSpaceDN w:val="0"/>
        <w:adjustRightInd w:val="0"/>
        <w:jc w:val="center"/>
        <w:outlineLvl w:val="0"/>
        <w:rPr>
          <w:rFonts w:ascii="Times New Roman" w:hAnsi="Times New Roman" w:cs="Times New Roman"/>
          <w:bCs/>
          <w:noProof/>
        </w:rPr>
      </w:pPr>
      <w:bookmarkStart w:id="172" w:name="_Toc481933131"/>
      <w:bookmarkStart w:id="173" w:name="_Toc481941686"/>
      <w:bookmarkStart w:id="174" w:name="_Toc481945065"/>
      <w:r w:rsidRPr="0021271A">
        <w:rPr>
          <w:rFonts w:ascii="Times New Roman" w:hAnsi="Times New Roman" w:cs="Times New Roman"/>
          <w:bCs/>
          <w:noProof/>
        </w:rPr>
        <w:lastRenderedPageBreak/>
        <w:t>Chapter 5  Conclusions and Reco</w:t>
      </w:r>
      <w:r w:rsidRPr="0021271A">
        <w:rPr>
          <w:rFonts w:ascii="Times New Roman" w:hAnsi="Times New Roman" w:cs="Times New Roman"/>
          <w:noProof/>
        </w:rPr>
        <w:t>mme</w:t>
      </w:r>
      <w:r w:rsidRPr="0021271A">
        <w:rPr>
          <w:rFonts w:ascii="Times New Roman" w:hAnsi="Times New Roman" w:cs="Times New Roman"/>
          <w:bCs/>
          <w:noProof/>
        </w:rPr>
        <w:t>ndations</w:t>
      </w:r>
      <w:bookmarkEnd w:id="172"/>
      <w:bookmarkEnd w:id="173"/>
      <w:bookmarkEnd w:id="174"/>
    </w:p>
    <w:p w:rsidR="00133CEC" w:rsidRPr="0021271A" w:rsidRDefault="00133CEC" w:rsidP="00133CEC">
      <w:pPr>
        <w:rPr>
          <w:rFonts w:ascii="Times New Roman" w:hAnsi="Times New Roman" w:cs="Times New Roman"/>
        </w:rPr>
      </w:pPr>
    </w:p>
    <w:p w:rsidR="00C456BD" w:rsidRDefault="00133CEC" w:rsidP="00133CEC">
      <w:pPr>
        <w:spacing w:line="480" w:lineRule="auto"/>
        <w:rPr>
          <w:rFonts w:ascii="Times New Roman" w:hAnsi="Times New Roman" w:cs="Times New Roman"/>
        </w:rPr>
      </w:pPr>
      <w:r w:rsidRPr="0021271A">
        <w:rPr>
          <w:rFonts w:ascii="Times New Roman" w:hAnsi="Times New Roman" w:cs="Times New Roman"/>
        </w:rPr>
        <w:tab/>
        <w:t xml:space="preserve">The purpose, and first question of my investigation was to determine if WCs exist based on a simple definition using two measures, RF and RC, where RF is on students’ grade level, and RC is 14.04 NCE points lower than RF. Using data mining techniques, I identified 2.5% of students in my sample as WCs. </w:t>
      </w:r>
      <w:r w:rsidR="00C456BD">
        <w:rPr>
          <w:rFonts w:ascii="Times New Roman" w:hAnsi="Times New Roman" w:cs="Times New Roman"/>
        </w:rPr>
        <w:t>Although some researchers found significantly higher rates of WCs, my results showed slightly higher prevalence rates than those reported by</w:t>
      </w:r>
      <w:r w:rsidRPr="0021271A">
        <w:rPr>
          <w:rFonts w:ascii="Times New Roman" w:hAnsi="Times New Roman" w:cs="Times New Roman"/>
        </w:rPr>
        <w:t xml:space="preserve"> Meisinger and colleagues (2009), who iden</w:t>
      </w:r>
      <w:r w:rsidR="00FA685A">
        <w:rPr>
          <w:rFonts w:ascii="Times New Roman" w:hAnsi="Times New Roman" w:cs="Times New Roman"/>
        </w:rPr>
        <w:t xml:space="preserve">tified 1.4% in their </w:t>
      </w:r>
      <w:r w:rsidR="00FC49FF">
        <w:rPr>
          <w:rFonts w:ascii="Times New Roman" w:hAnsi="Times New Roman" w:cs="Times New Roman"/>
        </w:rPr>
        <w:t xml:space="preserve">diverse </w:t>
      </w:r>
      <w:r w:rsidR="00FA685A">
        <w:rPr>
          <w:rFonts w:ascii="Times New Roman" w:hAnsi="Times New Roman" w:cs="Times New Roman"/>
        </w:rPr>
        <w:t>population</w:t>
      </w:r>
      <w:r w:rsidR="00BD353F">
        <w:rPr>
          <w:rFonts w:ascii="Times New Roman" w:hAnsi="Times New Roman" w:cs="Times New Roman"/>
        </w:rPr>
        <w:t>.</w:t>
      </w:r>
      <w:r w:rsidR="0032387C">
        <w:rPr>
          <w:rFonts w:ascii="Times New Roman" w:hAnsi="Times New Roman" w:cs="Times New Roman"/>
        </w:rPr>
        <w:t xml:space="preserve"> </w:t>
      </w:r>
      <w:r w:rsidR="0032387C" w:rsidRPr="0032387C">
        <w:rPr>
          <w:rFonts w:ascii="Times New Roman" w:hAnsi="Times New Roman" w:cs="Times New Roman"/>
        </w:rPr>
        <w:t xml:space="preserve">Spencer, et al. (2014) </w:t>
      </w:r>
      <w:r w:rsidR="00C456BD">
        <w:rPr>
          <w:rFonts w:ascii="Times New Roman" w:hAnsi="Times New Roman" w:cs="Times New Roman"/>
        </w:rPr>
        <w:t xml:space="preserve">also </w:t>
      </w:r>
      <w:r w:rsidR="0032387C" w:rsidRPr="0032387C">
        <w:rPr>
          <w:rFonts w:ascii="Times New Roman" w:hAnsi="Times New Roman" w:cs="Times New Roman"/>
        </w:rPr>
        <w:t xml:space="preserve">identified less than 2% of first and second grade students </w:t>
      </w:r>
      <w:r w:rsidR="00C456BD">
        <w:rPr>
          <w:rFonts w:ascii="Times New Roman" w:hAnsi="Times New Roman" w:cs="Times New Roman"/>
        </w:rPr>
        <w:t xml:space="preserve">as WCs in </w:t>
      </w:r>
      <w:r w:rsidR="00C2283F">
        <w:rPr>
          <w:rFonts w:ascii="Times New Roman" w:hAnsi="Times New Roman" w:cs="Times New Roman"/>
        </w:rPr>
        <w:t>a large, diverse sample of Florida’s Reading First schools</w:t>
      </w:r>
      <w:r w:rsidR="00C456BD">
        <w:rPr>
          <w:rFonts w:ascii="Times New Roman" w:hAnsi="Times New Roman" w:cs="Times New Roman"/>
        </w:rPr>
        <w:t>.</w:t>
      </w:r>
      <w:r w:rsidR="00C2283F">
        <w:rPr>
          <w:rFonts w:ascii="Times New Roman" w:hAnsi="Times New Roman" w:cs="Times New Roman"/>
        </w:rPr>
        <w:t xml:space="preserve"> </w:t>
      </w:r>
      <w:r w:rsidR="00FC49FF">
        <w:rPr>
          <w:rFonts w:ascii="Times New Roman" w:hAnsi="Times New Roman" w:cs="Times New Roman"/>
        </w:rPr>
        <w:t>It is interesting that t</w:t>
      </w:r>
      <w:r w:rsidR="00C456BD">
        <w:rPr>
          <w:rFonts w:ascii="Times New Roman" w:hAnsi="Times New Roman" w:cs="Times New Roman"/>
        </w:rPr>
        <w:t xml:space="preserve">hese two investigations </w:t>
      </w:r>
      <w:r w:rsidR="00E414E5">
        <w:rPr>
          <w:rFonts w:ascii="Times New Roman" w:hAnsi="Times New Roman" w:cs="Times New Roman"/>
        </w:rPr>
        <w:t xml:space="preserve">included </w:t>
      </w:r>
      <w:r w:rsidR="00C456BD">
        <w:rPr>
          <w:rFonts w:ascii="Times New Roman" w:hAnsi="Times New Roman" w:cs="Times New Roman"/>
        </w:rPr>
        <w:t>more ethnically diverse samples of students than my sample</w:t>
      </w:r>
      <w:r w:rsidR="00B645F7">
        <w:rPr>
          <w:rFonts w:ascii="Times New Roman" w:hAnsi="Times New Roman" w:cs="Times New Roman"/>
        </w:rPr>
        <w:t>,</w:t>
      </w:r>
      <w:r w:rsidR="00C456BD">
        <w:rPr>
          <w:rFonts w:ascii="Times New Roman" w:hAnsi="Times New Roman" w:cs="Times New Roman"/>
        </w:rPr>
        <w:t xml:space="preserve"> yet the prevalence rate I found was slightly higher. </w:t>
      </w:r>
      <w:r w:rsidR="00E414E5">
        <w:rPr>
          <w:rFonts w:ascii="Times New Roman" w:hAnsi="Times New Roman" w:cs="Times New Roman"/>
        </w:rPr>
        <w:t xml:space="preserve">Both research groups suggested that verbal ability </w:t>
      </w:r>
      <w:r w:rsidR="00B645F7">
        <w:rPr>
          <w:rFonts w:ascii="Times New Roman" w:hAnsi="Times New Roman" w:cs="Times New Roman"/>
        </w:rPr>
        <w:t xml:space="preserve">plays a role in RC and, therefore, verbal ability should </w:t>
      </w:r>
      <w:r w:rsidR="00E414E5">
        <w:rPr>
          <w:rFonts w:ascii="Times New Roman" w:hAnsi="Times New Roman" w:cs="Times New Roman"/>
        </w:rPr>
        <w:t xml:space="preserve">be included </w:t>
      </w:r>
      <w:r w:rsidR="00B645F7">
        <w:rPr>
          <w:rFonts w:ascii="Times New Roman" w:hAnsi="Times New Roman" w:cs="Times New Roman"/>
        </w:rPr>
        <w:t>in</w:t>
      </w:r>
      <w:r w:rsidR="00E414E5">
        <w:rPr>
          <w:rFonts w:ascii="Times New Roman" w:hAnsi="Times New Roman" w:cs="Times New Roman"/>
        </w:rPr>
        <w:t xml:space="preserve"> RC evaluation</w:t>
      </w:r>
      <w:r w:rsidR="00B645F7">
        <w:rPr>
          <w:rFonts w:ascii="Times New Roman" w:hAnsi="Times New Roman" w:cs="Times New Roman"/>
        </w:rPr>
        <w:t>s</w:t>
      </w:r>
      <w:r w:rsidR="00E414E5">
        <w:rPr>
          <w:rFonts w:ascii="Times New Roman" w:hAnsi="Times New Roman" w:cs="Times New Roman"/>
        </w:rPr>
        <w:t xml:space="preserve">. </w:t>
      </w:r>
      <w:r w:rsidR="00B645F7">
        <w:rPr>
          <w:rFonts w:ascii="Times New Roman" w:hAnsi="Times New Roman" w:cs="Times New Roman"/>
        </w:rPr>
        <w:t>If verbal ability is a component of RC, then t</w:t>
      </w:r>
      <w:r w:rsidR="00C456BD" w:rsidRPr="00B645F7">
        <w:rPr>
          <w:rFonts w:ascii="Times New Roman" w:hAnsi="Times New Roman" w:cs="Times New Roman"/>
        </w:rPr>
        <w:t xml:space="preserve">his </w:t>
      </w:r>
      <w:r w:rsidR="00FC49FF" w:rsidRPr="00B645F7">
        <w:rPr>
          <w:rFonts w:ascii="Times New Roman" w:hAnsi="Times New Roman" w:cs="Times New Roman"/>
        </w:rPr>
        <w:t>may highlight potential</w:t>
      </w:r>
      <w:r w:rsidR="00FC49FF">
        <w:rPr>
          <w:rFonts w:ascii="Times New Roman" w:hAnsi="Times New Roman" w:cs="Times New Roman"/>
        </w:rPr>
        <w:t xml:space="preserve"> deficits in verbal abilities of white children</w:t>
      </w:r>
      <w:r w:rsidR="00C456BD">
        <w:rPr>
          <w:rFonts w:ascii="Times New Roman" w:hAnsi="Times New Roman" w:cs="Times New Roman"/>
        </w:rPr>
        <w:t xml:space="preserve"> </w:t>
      </w:r>
      <w:r w:rsidR="00FC49FF">
        <w:rPr>
          <w:rFonts w:ascii="Times New Roman" w:hAnsi="Times New Roman" w:cs="Times New Roman"/>
        </w:rPr>
        <w:t xml:space="preserve">that </w:t>
      </w:r>
      <w:r w:rsidR="00B645F7">
        <w:rPr>
          <w:rFonts w:ascii="Times New Roman" w:hAnsi="Times New Roman" w:cs="Times New Roman"/>
        </w:rPr>
        <w:t>is overlooked in universal screening practices</w:t>
      </w:r>
      <w:r w:rsidR="00C456BD">
        <w:rPr>
          <w:rFonts w:ascii="Times New Roman" w:hAnsi="Times New Roman" w:cs="Times New Roman"/>
        </w:rPr>
        <w:t xml:space="preserve">. </w:t>
      </w:r>
      <w:r w:rsidR="0032387C">
        <w:rPr>
          <w:rFonts w:ascii="Times New Roman" w:hAnsi="Times New Roman" w:cs="Times New Roman"/>
        </w:rPr>
        <w:t xml:space="preserve">Buly and Valencia (2002) identified an </w:t>
      </w:r>
      <w:r w:rsidR="00B645F7">
        <w:rPr>
          <w:rFonts w:ascii="Times New Roman" w:hAnsi="Times New Roman" w:cs="Times New Roman"/>
        </w:rPr>
        <w:t>significantly</w:t>
      </w:r>
      <w:r w:rsidR="0032387C">
        <w:rPr>
          <w:rFonts w:ascii="Times New Roman" w:hAnsi="Times New Roman" w:cs="Times New Roman"/>
        </w:rPr>
        <w:t xml:space="preserve"> larger prevalence of WCs (18%)</w:t>
      </w:r>
      <w:r w:rsidR="00B645F7">
        <w:rPr>
          <w:rFonts w:ascii="Times New Roman" w:hAnsi="Times New Roman" w:cs="Times New Roman"/>
        </w:rPr>
        <w:t xml:space="preserve"> in their investigation identifying</w:t>
      </w:r>
      <w:r w:rsidR="0032387C">
        <w:rPr>
          <w:rFonts w:ascii="Times New Roman" w:hAnsi="Times New Roman" w:cs="Times New Roman"/>
        </w:rPr>
        <w:t xml:space="preserve"> </w:t>
      </w:r>
      <w:r w:rsidR="00C2283F">
        <w:rPr>
          <w:rFonts w:ascii="Times New Roman" w:hAnsi="Times New Roman" w:cs="Times New Roman"/>
        </w:rPr>
        <w:t>60%</w:t>
      </w:r>
      <w:r w:rsidR="0032387C">
        <w:rPr>
          <w:rFonts w:ascii="Times New Roman" w:hAnsi="Times New Roman" w:cs="Times New Roman"/>
        </w:rPr>
        <w:t xml:space="preserve"> </w:t>
      </w:r>
      <w:r w:rsidR="00B645F7">
        <w:rPr>
          <w:rFonts w:ascii="Times New Roman" w:hAnsi="Times New Roman" w:cs="Times New Roman"/>
        </w:rPr>
        <w:t>of their automatic WCs</w:t>
      </w:r>
      <w:r w:rsidR="0032387C" w:rsidRPr="0032387C">
        <w:rPr>
          <w:rFonts w:ascii="Times New Roman" w:hAnsi="Times New Roman" w:cs="Times New Roman"/>
        </w:rPr>
        <w:t xml:space="preserve"> as </w:t>
      </w:r>
      <w:r w:rsidR="0032387C">
        <w:rPr>
          <w:rFonts w:ascii="Times New Roman" w:hAnsi="Times New Roman" w:cs="Times New Roman"/>
        </w:rPr>
        <w:t xml:space="preserve">poor, </w:t>
      </w:r>
      <w:r w:rsidR="0032387C" w:rsidRPr="0032387C">
        <w:rPr>
          <w:rFonts w:ascii="Times New Roman" w:hAnsi="Times New Roman" w:cs="Times New Roman"/>
        </w:rPr>
        <w:t>ELL</w:t>
      </w:r>
      <w:r w:rsidR="00C2283F">
        <w:rPr>
          <w:rFonts w:ascii="Times New Roman" w:hAnsi="Times New Roman" w:cs="Times New Roman"/>
        </w:rPr>
        <w:t xml:space="preserve"> students</w:t>
      </w:r>
      <w:r w:rsidR="00B645F7">
        <w:rPr>
          <w:rFonts w:ascii="Times New Roman" w:hAnsi="Times New Roman" w:cs="Times New Roman"/>
        </w:rPr>
        <w:t xml:space="preserve">, reflecting back to the language </w:t>
      </w:r>
      <w:proofErr w:type="spellStart"/>
      <w:r w:rsidR="00B645F7">
        <w:rPr>
          <w:rFonts w:ascii="Times New Roman" w:hAnsi="Times New Roman" w:cs="Times New Roman"/>
        </w:rPr>
        <w:t>coomponent</w:t>
      </w:r>
      <w:proofErr w:type="spellEnd"/>
      <w:r w:rsidR="00C2283F">
        <w:rPr>
          <w:rFonts w:ascii="Times New Roman" w:hAnsi="Times New Roman" w:cs="Times New Roman"/>
        </w:rPr>
        <w:t>.</w:t>
      </w:r>
      <w:r w:rsidR="00C456BD">
        <w:rPr>
          <w:rFonts w:ascii="Times New Roman" w:hAnsi="Times New Roman" w:cs="Times New Roman"/>
        </w:rPr>
        <w:tab/>
      </w:r>
    </w:p>
    <w:p w:rsidR="00133CEC" w:rsidRPr="0021271A" w:rsidRDefault="00133CEC" w:rsidP="00C456BD">
      <w:pPr>
        <w:spacing w:line="480" w:lineRule="auto"/>
        <w:ind w:firstLine="720"/>
        <w:rPr>
          <w:rFonts w:ascii="Times New Roman" w:hAnsi="Times New Roman" w:cs="Times New Roman"/>
        </w:rPr>
      </w:pPr>
      <w:r w:rsidRPr="0021271A">
        <w:rPr>
          <w:rFonts w:ascii="Times New Roman" w:hAnsi="Times New Roman" w:cs="Times New Roman"/>
        </w:rPr>
        <w:t xml:space="preserve">Analysis for the second question, regarding whether the frequency of WCs increases across grade levels, yielded inconsistent results. More students were identified in first grade than in later grades, where they were essentially non-existent. This finding contradicts previous research suggesting WCs emerge in later elementary grades </w:t>
      </w:r>
      <w:r w:rsidRPr="0021271A">
        <w:rPr>
          <w:rFonts w:ascii="Times New Roman" w:hAnsi="Times New Roman" w:cs="Times New Roman"/>
        </w:rPr>
        <w:fldChar w:fldCharType="begin"/>
      </w:r>
      <w:r w:rsidRPr="0021271A">
        <w:rPr>
          <w:rFonts w:ascii="Times New Roman" w:hAnsi="Times New Roman" w:cs="Times New Roman"/>
        </w:rPr>
        <w:instrText xml:space="preserve"> ADDIN ZOTERO_ITEM CSL_CITATION {"citationID":"fbov18404","properties":{"formattedCitation":"(Catts et al., 2012; Compton et al., 2012; Knight-Teague, Vanderwood, &amp; Knight, 2014; Leach et al., 2003)","plainCitation":"(Catts et al., 2012; Compton et al., 2012; Knight-Teague, Vanderwood, &amp; Knight, 2014; Leach et al., 2003)"},"citationItems":[{"id":322,"uris":["http://zotero.org/users/1442729/items/CMZXSIRF"],"uri":["http://zotero.org/users/1442729/items/CMZXSIRF"],"itemData":{"id":322,"type":"article-journal","title":"Prevalence and nature of late-emerging poor readers.","container-title":"Journal of Educational Psychology","page":"166-181","volume":"104","issue":"1","source":"ProQuest","abstract":"Some children demonstrate adequate or better reading achievement in early school grades but fall significantly behind their peers in later grades. These children are often referred to as late-emerging poor readers. In this study, we investigated the prevalence and heterogeneity of these poor readers. We also examined the early language and nonverbal cognitive abilities of late-emerging poor readers. Participants were 493 children who were a subsample from an epidemiological study of language impairments in school-age children. In kindergarten, children were administered a battery of language, early literacy, and nonverbal cognitive measures. Word reading and reading comprehension achievement was assessed in 2nd, 4th, 8th, and tenth grades. Latent transition analysis was used to model changes in reading classification (good vs. poor reader) across grades. Population estimates revealed that 13.4% of children could be classified as late-emerging poor readers. These children could be divided into those with problems in comprehension alone (52%), word reading alone (36%), or both (12%). Further results indicated that late-emerging poor readers often had a history of language and/or nonverbal cognitive impairments in kindergarten. Subtypes of poor readers also differed significantly in their profiles of language, early literacy, and nonverbal cognitive abilities in kindergarten. Results are discussed in terms of causal factors and implications for early identification. (PsycINFO Database Record (c) 2013 APA, all rights reserved)(journal abstract)","DOI":"http://dx.doi.org.proxy.lib.utk.edu:90/10.1037/a0025323","ISSN":"0022-0663","language":"English","author":[{"family":"Catts","given":"Hugh W."},{"family":"Compton","given":"Donald"},{"family":"Tomblin","given":"J. Bruce"},{"family":"Bridges","given":"Mindy Sittner"}],"issued":{"date-parts":[["2012",2]]}},"label":"page"},{"id":321,"uris":["http://zotero.org/users/1442729/items/CMWUGGNV"],"uri":["http://zotero.org/users/1442729/items/CMWUGGNV"],"itemData":{"id":321,"type":"article-journal","title":"Accelerating chronically unresponsive children to Tier 3 instruction: What level of data is necessary to ensure selection accuracy?","container-title":"Journal of Learning Disabilities","page":"204-216","volume":"45","issue":"3","source":"ldx.sagepub.com.proxy.lib.utk.edu:90","abstract":"Response-to-intervention (RTI) approaches to disability identification are meant to put an end to the so-called wait-to-fail requirement associated with IQ discrepancy. However, in an unfortunate irony, there is a group of children who wait to fail in RTI frameworks. That is, they must fail both general classroom instruction (Tier 1) and small-group intervention (Tier 2) before becoming eligible for the most intensive intervention (Tier 3). The purpose of this article was to determine how to predict accurately which at-risk children will be unresponsive to Tiers 1 and 2, thereby allowing unresponsive children to move directly from Tier 1 to Tier 3. As part of an efficacy study of a multitier RTI approach to prevention and identification of reading disabilities (RD), 129 first-grade children who were unresponsive to classroom reading instruction were randomly assigned to 14 weeks of small-group, Tier 2 intervention. Nonresponders to this instruction (n = 33) were identified using local norms on first-grade word identification fluency growth linked to a distal outcome of RD at the end of second grade. Logistic regression models were used to predict membership in responder and nonresponder groups. Predictors were entered as blocks of data from least to most difficult to obtain: universal screening data, Tier 1 response data, norm referenced tests, and Tier 2 response data. Tier 2 response data were not necessary to classify students as responders and nonresponders to Tier 2 instruction, suggesting that some children can be accurately identified as eligible for Tier 3 intervention using only Tier 1 data, thereby avoiding prolonged periods of failure to instruction.","DOI":"10.1177/0022219412442151","ISSN":"0022-2194,","note":"PMID: 22491810","journalAbbreviation":"J Learn Disabil","language":"en","author":[{"family":"Compton","given":"Donald L."},{"family":"Gilbert","given":"Jennifer K."},{"family":"Jenkins","given":"Joseph R."},{"family":"Fuchs","given":"Douglas"},{"family":"Fuchs","given":"Lynn S."},{"family":"Cho","given":"Eunsoo"},{"family":"Barquero","given":"Laura A."},{"family":"Bouton","given":"Bobette"}],"issued":{"date-parts":[["2012",5,1]]}},"label":"page"},{"id":182,"uris":["http://zotero.org/users/1442729/items/85RDNV84"],"uri":["http://zotero.org/users/1442729/items/85RDNV84"],"itemData":{"id":182,"type":"article-magazine","title":"Empirical investigation of word callers who are English learners","container-title":"School Psychology Review","page":"3+","volume":"43","issue":"1","source":"Gale","archive":"Academic OneFile","ISSN":"02796015","language":"English","author":[{"family":"Knight-Teague","given":"Kerri"},{"family":"Vanderwood","given":"Michael L."},{"family":"Knight","given":"Erin"}],"issued":{"date-parts":[["2014",3]]}},"label":"page"},{"id":713,"uris":["http://zotero.org/users/1442729/items/STRDVWQC"],"uri":["http://zotero.org/users/1442729/items/STRDVWQC"],"itemData":{"id":713,"type":"article-journal","title":"Late-emerging reading disabilities.","container-title":"Journal of Educational Psychology","page":"211","volume":"95","issue":"2","source":"Google Scholar","author":[{"family":"Leach","given":"Jennifer Mirak"},{"family":"Scarborough","given":"Hollis S."},{"family":"Rescorla","given":"Leslie"}],"issued":{"date-parts":[["2003"]]}},"label":"page"}],"schema":"https://github.com/citation-style-language/schema/raw/master/csl-citation.json"} </w:instrText>
      </w:r>
      <w:r w:rsidRPr="0021271A">
        <w:rPr>
          <w:rFonts w:ascii="Times New Roman" w:hAnsi="Times New Roman" w:cs="Times New Roman"/>
        </w:rPr>
        <w:fldChar w:fldCharType="separate"/>
      </w:r>
      <w:r w:rsidRPr="0021271A">
        <w:rPr>
          <w:rFonts w:ascii="Times New Roman" w:hAnsi="Times New Roman" w:cs="Times New Roman"/>
        </w:rPr>
        <w:t xml:space="preserve">(Catts et al., 2012; </w:t>
      </w:r>
      <w:r w:rsidR="00B645F7">
        <w:rPr>
          <w:rFonts w:ascii="Times New Roman" w:hAnsi="Times New Roman" w:cs="Times New Roman"/>
        </w:rPr>
        <w:t xml:space="preserve">Chall &amp; Jacobs, 2003; </w:t>
      </w:r>
      <w:r w:rsidRPr="0021271A">
        <w:rPr>
          <w:rFonts w:ascii="Times New Roman" w:hAnsi="Times New Roman" w:cs="Times New Roman"/>
        </w:rPr>
        <w:t xml:space="preserve">Compton et al., 2012; Knight-Teague, et al., 2014; </w:t>
      </w:r>
      <w:r w:rsidRPr="0021271A">
        <w:rPr>
          <w:rFonts w:ascii="Times New Roman" w:hAnsi="Times New Roman" w:cs="Times New Roman"/>
        </w:rPr>
        <w:lastRenderedPageBreak/>
        <w:t>Leach et al., 2003; Meisinger, et al., 2009)</w:t>
      </w:r>
      <w:r w:rsidRPr="0021271A">
        <w:rPr>
          <w:rFonts w:ascii="Times New Roman" w:hAnsi="Times New Roman" w:cs="Times New Roman"/>
        </w:rPr>
        <w:fldChar w:fldCharType="end"/>
      </w:r>
      <w:r w:rsidRPr="0021271A">
        <w:rPr>
          <w:rFonts w:ascii="Times New Roman" w:hAnsi="Times New Roman" w:cs="Times New Roman"/>
        </w:rPr>
        <w:t>. These previous investigations consistently found an increase in the number of students identified as grade level increased, particularly among fourth grade students as the increased use of informational text places greater cognitive demands on students at this level. Meisinger and colleagues surmised that the use of a silent reading fluency measure would have increased students’ comprehension scores. However, the use of STAR-R Assessment’s RF-E, which is an SRF measure, may not support this notion. Furthermore, the STAR-R Assessment’s data, which illustrates a decrease in the number of WCs, may be an effective tool for identifying students who struggle with read</w:t>
      </w:r>
      <w:r w:rsidR="00BD353F">
        <w:rPr>
          <w:rFonts w:ascii="Times New Roman" w:hAnsi="Times New Roman" w:cs="Times New Roman"/>
        </w:rPr>
        <w:t xml:space="preserve">ing comprehension. If so, it is </w:t>
      </w:r>
      <w:r w:rsidRPr="0021271A">
        <w:rPr>
          <w:rFonts w:ascii="Times New Roman" w:hAnsi="Times New Roman" w:cs="Times New Roman"/>
        </w:rPr>
        <w:t xml:space="preserve">being used to alert teachers to their students’ RC difficulties, which can then be effectively targeted and ameliorated using specific RC instruction. </w:t>
      </w:r>
      <w:r w:rsidR="00BD353F">
        <w:rPr>
          <w:rFonts w:ascii="Times New Roman" w:hAnsi="Times New Roman" w:cs="Times New Roman"/>
        </w:rPr>
        <w:t xml:space="preserve">In order to make this determination, the 34 students identified as WCs would need to be isolated so that the type of intervention(s) these children received that improved RC can be evaluated, as it would be worthy of sharing with others. </w:t>
      </w:r>
      <w:r w:rsidRPr="0021271A">
        <w:rPr>
          <w:rFonts w:ascii="Times New Roman" w:hAnsi="Times New Roman" w:cs="Times New Roman"/>
        </w:rPr>
        <w:t xml:space="preserve">As such, we may conclude that the STAR-R Assessment is an effective screening and monitoring tool that provides invaluable information that can be used to plan specific instruction for students. </w:t>
      </w:r>
    </w:p>
    <w:p w:rsidR="00133CEC" w:rsidRPr="0021271A" w:rsidRDefault="00133CEC" w:rsidP="00133CEC">
      <w:pPr>
        <w:spacing w:line="480" w:lineRule="auto"/>
        <w:ind w:firstLine="720"/>
        <w:rPr>
          <w:rFonts w:ascii="Times New Roman" w:hAnsi="Times New Roman" w:cs="Times New Roman"/>
        </w:rPr>
      </w:pPr>
      <w:r w:rsidRPr="0021271A">
        <w:rPr>
          <w:rFonts w:ascii="Times New Roman" w:hAnsi="Times New Roman" w:cs="Times New Roman"/>
        </w:rPr>
        <w:t>The final question included two variables, gender and grade level, as the lunch status and disability status variables were excluded. Overall, the differences were not significant for males and females within WC groups, however females were identified at slightly higher rates than males, similar to findings of Catts and colleagues (2013) who found insignificant gender differences. Few of the investigations I reviewed included gender as a factor in predicting WCs.</w:t>
      </w:r>
    </w:p>
    <w:p w:rsidR="00133CEC" w:rsidRPr="0021271A" w:rsidRDefault="00133CEC" w:rsidP="00133CEC">
      <w:pPr>
        <w:spacing w:line="480" w:lineRule="auto"/>
        <w:ind w:firstLine="720"/>
        <w:rPr>
          <w:rFonts w:ascii="Times New Roman" w:hAnsi="Times New Roman" w:cs="Times New Roman"/>
        </w:rPr>
      </w:pPr>
      <w:proofErr w:type="spellStart"/>
      <w:r w:rsidRPr="0021271A">
        <w:rPr>
          <w:rFonts w:ascii="Times New Roman" w:hAnsi="Times New Roman" w:cs="Times New Roman"/>
        </w:rPr>
        <w:lastRenderedPageBreak/>
        <w:t>Stanovich</w:t>
      </w:r>
      <w:proofErr w:type="spellEnd"/>
      <w:r w:rsidRPr="0021271A">
        <w:rPr>
          <w:rFonts w:ascii="Times New Roman" w:hAnsi="Times New Roman" w:cs="Times New Roman"/>
        </w:rPr>
        <w:t xml:space="preserve"> (1993) suggested that using “word caller” to refer to these students was too general and overlooked students with specific learning difficulties. What is interesting, though, is when using the two salient features, RF and RC, to identify WCs among a predominantly white population, excluding potential factors, such as free and reduced lunch status, identification of learning disability, and limited English-speaking ability, WCs are still identified. </w:t>
      </w:r>
    </w:p>
    <w:p w:rsidR="00133CEC" w:rsidRPr="006462A6" w:rsidRDefault="00133CEC" w:rsidP="006462A6">
      <w:pPr>
        <w:pStyle w:val="Heading2"/>
        <w:jc w:val="left"/>
        <w:rPr>
          <w:rFonts w:ascii="Times New Roman" w:hAnsi="Times New Roman" w:cs="Times New Roman"/>
          <w:b w:val="0"/>
          <w:sz w:val="24"/>
          <w:szCs w:val="24"/>
        </w:rPr>
      </w:pPr>
      <w:r w:rsidRPr="006462A6">
        <w:rPr>
          <w:rFonts w:ascii="Times New Roman" w:hAnsi="Times New Roman" w:cs="Times New Roman"/>
          <w:b w:val="0"/>
          <w:sz w:val="24"/>
          <w:szCs w:val="24"/>
        </w:rPr>
        <w:t xml:space="preserve">Limitations </w:t>
      </w:r>
    </w:p>
    <w:p w:rsidR="006462A6" w:rsidRPr="006462A6" w:rsidRDefault="006462A6" w:rsidP="006462A6"/>
    <w:p w:rsidR="00133CEC" w:rsidRPr="0021271A" w:rsidRDefault="00133CEC" w:rsidP="00133CEC">
      <w:pPr>
        <w:spacing w:line="480" w:lineRule="auto"/>
        <w:ind w:firstLine="720"/>
        <w:rPr>
          <w:rFonts w:ascii="Times New Roman" w:hAnsi="Times New Roman" w:cs="Times New Roman"/>
        </w:rPr>
      </w:pPr>
      <w:r w:rsidRPr="0021271A">
        <w:rPr>
          <w:rFonts w:ascii="Times New Roman" w:hAnsi="Times New Roman" w:cs="Times New Roman"/>
        </w:rPr>
        <w:t>My focus on RF-E and RC prevents me from making any assumptions regarding relationships or causes for word calling, such as receptive or expressive listening or language abilities. There were several limitations of my research which likely influenced the results. One limitation of my research was that I had only one standardized assessment, which means I had no way to validate my results. As a result, I share the concerns of other researchers regarding the validity of the information gleaned from any single assessment (</w:t>
      </w:r>
      <w:proofErr w:type="spellStart"/>
      <w:r w:rsidRPr="0021271A">
        <w:rPr>
          <w:rFonts w:ascii="Times New Roman" w:hAnsi="Times New Roman" w:cs="Times New Roman"/>
        </w:rPr>
        <w:t>Koretz</w:t>
      </w:r>
      <w:proofErr w:type="spellEnd"/>
      <w:r w:rsidRPr="0021271A">
        <w:rPr>
          <w:rFonts w:ascii="Times New Roman" w:hAnsi="Times New Roman" w:cs="Times New Roman"/>
        </w:rPr>
        <w:t xml:space="preserve">, 2003). The explanation of how RF-E is determined was unclear. I would have enjoyed more transparency as I could have attempted to include fifth grade data in my analysis.  Additional limitations in the study include time and access to student data. I was informed up front that I would have one opportunity to gather student data. Once I accessed the data, I found scores and demographic information were missing for approximately one third of the students. One school reported very limited data for first and fifth grade students.  </w:t>
      </w:r>
    </w:p>
    <w:p w:rsidR="00133CEC" w:rsidRPr="0021271A" w:rsidRDefault="00133CEC" w:rsidP="00133CEC">
      <w:pPr>
        <w:rPr>
          <w:rFonts w:ascii="Times New Roman" w:hAnsi="Times New Roman" w:cs="Times New Roman"/>
        </w:rPr>
      </w:pPr>
    </w:p>
    <w:p w:rsidR="00133CEC" w:rsidRPr="0021271A" w:rsidRDefault="00133CEC" w:rsidP="00133CEC">
      <w:pPr>
        <w:keepNext/>
        <w:spacing w:line="480" w:lineRule="auto"/>
        <w:ind w:left="-1260" w:firstLine="1260"/>
        <w:jc w:val="center"/>
        <w:outlineLvl w:val="1"/>
        <w:rPr>
          <w:rFonts w:ascii="Times New Roman" w:eastAsia="Calibri" w:hAnsi="Times New Roman"/>
          <w:bCs/>
          <w:iCs/>
          <w:szCs w:val="28"/>
        </w:rPr>
      </w:pPr>
      <w:bookmarkStart w:id="175" w:name="_Toc481933132"/>
      <w:bookmarkStart w:id="176" w:name="_Toc481941687"/>
      <w:bookmarkStart w:id="177" w:name="_Toc481945066"/>
      <w:r w:rsidRPr="0021271A">
        <w:rPr>
          <w:rFonts w:ascii="Times New Roman" w:eastAsia="Calibri" w:hAnsi="Times New Roman"/>
          <w:bCs/>
          <w:iCs/>
          <w:szCs w:val="28"/>
        </w:rPr>
        <w:lastRenderedPageBreak/>
        <w:t>Recommendations</w:t>
      </w:r>
      <w:bookmarkEnd w:id="175"/>
      <w:bookmarkEnd w:id="176"/>
      <w:bookmarkEnd w:id="177"/>
      <w:r w:rsidRPr="0021271A">
        <w:rPr>
          <w:rFonts w:ascii="Times New Roman" w:eastAsia="Calibri" w:hAnsi="Times New Roman"/>
          <w:bCs/>
          <w:iCs/>
          <w:szCs w:val="28"/>
        </w:rPr>
        <w:t xml:space="preserve"> </w:t>
      </w:r>
    </w:p>
    <w:p w:rsidR="00133CEC" w:rsidRPr="0021271A" w:rsidRDefault="00133CEC" w:rsidP="00133CEC">
      <w:pPr>
        <w:spacing w:line="480" w:lineRule="auto"/>
        <w:ind w:firstLine="720"/>
        <w:rPr>
          <w:rFonts w:ascii="Times New Roman" w:hAnsi="Times New Roman" w:cs="Times New Roman"/>
        </w:rPr>
      </w:pPr>
      <w:r w:rsidRPr="0021271A">
        <w:rPr>
          <w:rFonts w:ascii="Times New Roman" w:hAnsi="Times New Roman" w:cs="Times New Roman"/>
        </w:rPr>
        <w:t xml:space="preserve">Looking forward, this research should be repeated with multiple assessments including one true measure of ORF, including prosodic elements, and at least one additional standardized RC assessment to validate these results. Because the STAR-R’s comprehension score is comprised of multiple component skills specifically related RC as is relates to literary and informational texts, vocabulary, and low level skills, it would be interesting to investigate possible correlations among these domain variables. Another interesting investigation would be a comparison of STAR-R and other online assessments that provide similar data in terms of identifying WCs. </w:t>
      </w:r>
    </w:p>
    <w:p w:rsidR="00133CEC" w:rsidRPr="0021271A" w:rsidRDefault="00133CEC" w:rsidP="00133CEC">
      <w:pPr>
        <w:spacing w:line="480" w:lineRule="auto"/>
        <w:ind w:firstLine="720"/>
        <w:rPr>
          <w:rFonts w:ascii="Times New Roman" w:hAnsi="Times New Roman" w:cs="Times New Roman"/>
        </w:rPr>
      </w:pPr>
      <w:r w:rsidRPr="0021271A">
        <w:rPr>
          <w:rFonts w:ascii="Times New Roman" w:hAnsi="Times New Roman" w:cs="Times New Roman"/>
        </w:rPr>
        <w:t xml:space="preserve">Identifying struggling readers is important, but identifying specific area(s) of weakness is crucial for planning literacy instruction. The domain scores for literature and informational text may be informative and beneficial for teachers to use for identifying WCs and other struggling readers, but teachers must take time to analyze each student’s domain scores.  The accuracy of the RC and RF-E should be compared to other measures. Unfortunately, the school district did not have scores for the state standardized test because of technical issues at the state level. </w:t>
      </w:r>
    </w:p>
    <w:p w:rsidR="00133CEC" w:rsidRPr="0021271A" w:rsidRDefault="00133CEC" w:rsidP="00133CEC">
      <w:pPr>
        <w:keepNext/>
        <w:spacing w:line="480" w:lineRule="auto"/>
        <w:ind w:left="-1260" w:firstLine="1260"/>
        <w:jc w:val="center"/>
        <w:outlineLvl w:val="1"/>
        <w:rPr>
          <w:rFonts w:ascii="Times New Roman" w:eastAsia="Calibri" w:hAnsi="Times New Roman"/>
          <w:bCs/>
          <w:iCs/>
          <w:szCs w:val="28"/>
        </w:rPr>
      </w:pPr>
      <w:bookmarkStart w:id="178" w:name="_Toc481933133"/>
      <w:bookmarkStart w:id="179" w:name="_Toc481941688"/>
      <w:bookmarkStart w:id="180" w:name="_Toc481945067"/>
      <w:r w:rsidRPr="0021271A">
        <w:rPr>
          <w:rFonts w:ascii="Times New Roman" w:eastAsia="Calibri" w:hAnsi="Times New Roman"/>
          <w:bCs/>
          <w:iCs/>
          <w:szCs w:val="28"/>
        </w:rPr>
        <w:t>Contribution to Research</w:t>
      </w:r>
      <w:bookmarkEnd w:id="178"/>
      <w:bookmarkEnd w:id="179"/>
      <w:bookmarkEnd w:id="180"/>
    </w:p>
    <w:p w:rsidR="00133CEC" w:rsidRPr="0021271A" w:rsidRDefault="00133CEC" w:rsidP="00133CEC">
      <w:pPr>
        <w:spacing w:line="480" w:lineRule="auto"/>
        <w:ind w:firstLine="720"/>
        <w:rPr>
          <w:rFonts w:ascii="Times New Roman" w:hAnsi="Times New Roman" w:cs="Times New Roman"/>
        </w:rPr>
      </w:pPr>
      <w:r w:rsidRPr="0021271A">
        <w:rPr>
          <w:rFonts w:ascii="Times New Roman" w:hAnsi="Times New Roman" w:cs="Times New Roman"/>
        </w:rPr>
        <w:t>My results confirm the existence of WCs and further suggest the STAR-R may be used to identify them. Word callers have been identified in investigations exploring co</w:t>
      </w:r>
      <w:r>
        <w:rPr>
          <w:rFonts w:ascii="Times New Roman" w:hAnsi="Times New Roman" w:cs="Times New Roman"/>
        </w:rPr>
        <w:t>rrelation</w:t>
      </w:r>
      <w:r w:rsidRPr="0021271A">
        <w:rPr>
          <w:rFonts w:ascii="Times New Roman" w:hAnsi="Times New Roman" w:cs="Times New Roman"/>
        </w:rPr>
        <w:t xml:space="preserve">s of specific skills and different demographic variables, while utilizing various research methods, assessment formats, and statistical analyses. </w:t>
      </w:r>
      <w:r w:rsidR="00FE6C45">
        <w:rPr>
          <w:rFonts w:ascii="Times New Roman" w:hAnsi="Times New Roman" w:cs="Times New Roman"/>
        </w:rPr>
        <w:t xml:space="preserve">The fact that my sample was mostly white suggests further investigations need to be conducted regarding </w:t>
      </w:r>
      <w:r w:rsidR="00FE6C45">
        <w:rPr>
          <w:rFonts w:ascii="Times New Roman" w:hAnsi="Times New Roman" w:cs="Times New Roman"/>
        </w:rPr>
        <w:lastRenderedPageBreak/>
        <w:t xml:space="preserve">additional components of RC. </w:t>
      </w:r>
      <w:r>
        <w:rPr>
          <w:rFonts w:ascii="Times New Roman" w:hAnsi="Times New Roman" w:cs="Times New Roman"/>
        </w:rPr>
        <w:t xml:space="preserve">Although I did not embark on my research journey planning for the data limitations, it necessarily focused my attention on the two-variable definition of the WC resulting in a clear picture of this small population of students with no learning disabilities who are from </w:t>
      </w:r>
      <w:r w:rsidRPr="0021271A">
        <w:rPr>
          <w:rFonts w:ascii="Times New Roman" w:hAnsi="Times New Roman" w:cs="Times New Roman"/>
        </w:rPr>
        <w:t xml:space="preserve">a predominantly Caucasian, </w:t>
      </w:r>
      <w:r>
        <w:rPr>
          <w:rFonts w:ascii="Times New Roman" w:hAnsi="Times New Roman" w:cs="Times New Roman"/>
        </w:rPr>
        <w:t xml:space="preserve">English-speaking, </w:t>
      </w:r>
      <w:r w:rsidRPr="0021271A">
        <w:rPr>
          <w:rFonts w:ascii="Times New Roman" w:hAnsi="Times New Roman" w:cs="Times New Roman"/>
        </w:rPr>
        <w:t xml:space="preserve">rural community. </w:t>
      </w:r>
      <w:r>
        <w:rPr>
          <w:rFonts w:ascii="Times New Roman" w:hAnsi="Times New Roman" w:cs="Times New Roman"/>
        </w:rPr>
        <w:t>These kids struggle with reading comprehension. While STAR-R looks as though it has been used effectively in this district, I am skeptical based on a visual review of the data</w:t>
      </w:r>
      <w:r w:rsidR="00FE6C45">
        <w:rPr>
          <w:rFonts w:ascii="Times New Roman" w:hAnsi="Times New Roman" w:cs="Times New Roman"/>
        </w:rPr>
        <w:t xml:space="preserve"> as the time students spent testing did not consistently correlate with higher or lower scores</w:t>
      </w:r>
      <w:r>
        <w:rPr>
          <w:rFonts w:ascii="Times New Roman" w:hAnsi="Times New Roman" w:cs="Times New Roman"/>
        </w:rPr>
        <w:t>.</w:t>
      </w:r>
      <w:r w:rsidR="00FE6C45">
        <w:rPr>
          <w:rFonts w:ascii="Times New Roman" w:hAnsi="Times New Roman" w:cs="Times New Roman"/>
        </w:rPr>
        <w:t xml:space="preserve"> This suggests a need for more transparency in how the STAR-R calculates comprehension.</w:t>
      </w:r>
    </w:p>
    <w:p w:rsidR="00133CEC" w:rsidRPr="002E213F" w:rsidRDefault="00133CEC" w:rsidP="00133CEC">
      <w:pPr>
        <w:spacing w:line="480" w:lineRule="auto"/>
        <w:ind w:firstLine="720"/>
        <w:rPr>
          <w:rFonts w:ascii="Times New Roman" w:hAnsi="Times New Roman" w:cs="Times New Roman"/>
        </w:rPr>
      </w:pPr>
      <w:r>
        <w:rPr>
          <w:rFonts w:ascii="Times New Roman" w:hAnsi="Times New Roman" w:cs="Times New Roman"/>
        </w:rPr>
        <w:t xml:space="preserve">During my research process, </w:t>
      </w:r>
      <w:r w:rsidRPr="0021271A">
        <w:rPr>
          <w:rFonts w:ascii="Times New Roman" w:hAnsi="Times New Roman" w:cs="Times New Roman"/>
        </w:rPr>
        <w:t>I reviewed numerous universal assessments and the skills they measure. The STAR-R measures are very common among other universal assessments</w:t>
      </w:r>
      <w:r>
        <w:rPr>
          <w:rFonts w:ascii="Times New Roman" w:hAnsi="Times New Roman" w:cs="Times New Roman"/>
        </w:rPr>
        <w:t>, and w</w:t>
      </w:r>
      <w:r w:rsidRPr="0021271A">
        <w:rPr>
          <w:rFonts w:ascii="Times New Roman" w:hAnsi="Times New Roman" w:cs="Times New Roman"/>
        </w:rPr>
        <w:t xml:space="preserve">hile they are useful, they should not be used as the only measure to assess students’ individual skills, or as the only basis for planning instruction. </w:t>
      </w:r>
      <w:r>
        <w:rPr>
          <w:rFonts w:ascii="Times New Roman" w:hAnsi="Times New Roman" w:cs="Times New Roman"/>
        </w:rPr>
        <w:t xml:space="preserve"> Time is important, and it is not unlimited, therefore we should not waste it by conducting assessments that provide repetitive or limited information about individual student needs abilities. We know that every child is different, but we also know there are some fundamental skills necessary to set strong foundations for reading, math, and comprehension. We have walked around our current educational path many times since the inception of public education. I believe we need to take a more pragmatic view of educating children, set our expectations higher for them, and for ourselves as educators. We need to crack open our theoretical frameworks, mix things up a bit, and let in some fresh air. It is likely we need to follow some of those less traveled to improve the reading </w:t>
      </w:r>
      <w:r>
        <w:rPr>
          <w:rFonts w:ascii="Times New Roman" w:hAnsi="Times New Roman" w:cs="Times New Roman"/>
        </w:rPr>
        <w:lastRenderedPageBreak/>
        <w:t xml:space="preserve">comprehension ability of some struggling </w:t>
      </w:r>
      <w:proofErr w:type="spellStart"/>
      <w:r>
        <w:rPr>
          <w:rFonts w:ascii="Times New Roman" w:hAnsi="Times New Roman" w:cs="Times New Roman"/>
        </w:rPr>
        <w:t>comprehenders</w:t>
      </w:r>
      <w:proofErr w:type="spellEnd"/>
      <w:r>
        <w:rPr>
          <w:rFonts w:ascii="Times New Roman" w:hAnsi="Times New Roman" w:cs="Times New Roman"/>
        </w:rPr>
        <w:t>, such as the word caller.</w:t>
      </w:r>
      <w:r w:rsidRPr="000D4988">
        <w:t xml:space="preserve"> </w:t>
      </w:r>
      <w:r w:rsidRPr="000D4988">
        <w:rPr>
          <w:rFonts w:ascii="Times New Roman" w:hAnsi="Times New Roman" w:cs="Times New Roman"/>
        </w:rPr>
        <w:t>My research does not negate the potential contribution of factors, such as expressive and language comprehension, life experiences, exposure to print, and even imagery. In fact, I would encourage the development of protocols that can be used by teachers to help determine the causes and solutions to some children’s learning problems.</w:t>
      </w:r>
    </w:p>
    <w:p w:rsidR="00133CEC" w:rsidRDefault="00975E37" w:rsidP="00133CEC">
      <w:pPr>
        <w:pStyle w:val="Heading2"/>
      </w:pPr>
      <w:r>
        <w:br w:type="page"/>
      </w:r>
      <w:bookmarkStart w:id="181" w:name="_Toc289175842"/>
    </w:p>
    <w:p w:rsidR="004C2071" w:rsidRPr="006462A6" w:rsidRDefault="006462A6" w:rsidP="006462A6">
      <w:pPr>
        <w:pStyle w:val="Heading1"/>
        <w:rPr>
          <w:rFonts w:ascii="Times New Roman" w:hAnsi="Times New Roman" w:cs="Times New Roman"/>
          <w:b w:val="0"/>
          <w:sz w:val="24"/>
        </w:rPr>
      </w:pPr>
      <w:bookmarkStart w:id="182" w:name="_Toc481945068"/>
      <w:r w:rsidRPr="006462A6">
        <w:rPr>
          <w:rFonts w:ascii="Times New Roman" w:hAnsi="Times New Roman" w:cs="Times New Roman"/>
          <w:b w:val="0"/>
          <w:caps w:val="0"/>
          <w:sz w:val="24"/>
        </w:rPr>
        <w:lastRenderedPageBreak/>
        <w:t>References</w:t>
      </w:r>
      <w:bookmarkEnd w:id="181"/>
      <w:bookmarkEnd w:id="182"/>
    </w:p>
    <w:p w:rsidR="00133CEC" w:rsidRDefault="00133CEC" w:rsidP="00133CEC"/>
    <w:p w:rsidR="00133CEC" w:rsidRDefault="00133CEC" w:rsidP="00133CEC"/>
    <w:p w:rsidR="00133CEC" w:rsidRDefault="00133CEC" w:rsidP="00133CEC">
      <w:bookmarkStart w:id="183" w:name="_GoBack"/>
      <w:bookmarkEnd w:id="183"/>
    </w:p>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Default="00133CEC" w:rsidP="00133CEC"/>
    <w:p w:rsidR="00133CEC" w:rsidRPr="00133CEC" w:rsidRDefault="00133CEC" w:rsidP="00133CEC"/>
    <w:p w:rsidR="00D677AA" w:rsidRDefault="00D677AA" w:rsidP="00D677AA"/>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Abbott, M., Wills, H., Miller, A., &amp; Kaufman, J. (2012). The relationship of error rate and comprehension in second and third grade oral reading fluency. </w:t>
      </w:r>
      <w:r w:rsidRPr="00753924">
        <w:rPr>
          <w:rFonts w:ascii="Times New Roman" w:eastAsia="Calibri" w:hAnsi="Times New Roman" w:cs="Times New Roman"/>
          <w:i/>
          <w:iCs/>
        </w:rPr>
        <w:t>Reading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33</w:t>
      </w:r>
      <w:r w:rsidRPr="00753924">
        <w:rPr>
          <w:rFonts w:ascii="Times New Roman" w:eastAsia="Calibri" w:hAnsi="Times New Roman" w:cs="Times New Roman"/>
        </w:rPr>
        <w:t>(1/2), 104–132. http://doi.org/10.1080/02702711.2012.630613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Adams, G., &amp; Brown, S. (2007). The Six-Minute Solution: A reading fluency program. </w:t>
      </w:r>
      <w:proofErr w:type="spellStart"/>
      <w:r w:rsidRPr="00753924">
        <w:rPr>
          <w:rFonts w:ascii="Times New Roman" w:eastAsia="Calibri" w:hAnsi="Times New Roman" w:cs="Times New Roman"/>
        </w:rPr>
        <w:t>Sopris</w:t>
      </w:r>
      <w:proofErr w:type="spellEnd"/>
      <w:r w:rsidRPr="00753924">
        <w:rPr>
          <w:rFonts w:ascii="Times New Roman" w:eastAsia="Calibri" w:hAnsi="Times New Roman" w:cs="Times New Roman"/>
        </w:rPr>
        <w:t xml:space="preserve"> West Educational Services.</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Airasian</w:t>
      </w:r>
      <w:proofErr w:type="spellEnd"/>
      <w:r w:rsidRPr="00753924">
        <w:rPr>
          <w:rFonts w:ascii="Times New Roman" w:eastAsia="Calibri" w:hAnsi="Times New Roman" w:cs="Times New Roman"/>
        </w:rPr>
        <w:t xml:space="preserve">, P. W., &amp; </w:t>
      </w:r>
      <w:proofErr w:type="spellStart"/>
      <w:r w:rsidRPr="00753924">
        <w:rPr>
          <w:rFonts w:ascii="Times New Roman" w:eastAsia="Calibri" w:hAnsi="Times New Roman" w:cs="Times New Roman"/>
        </w:rPr>
        <w:t>Madaus</w:t>
      </w:r>
      <w:proofErr w:type="spellEnd"/>
      <w:r w:rsidRPr="00753924">
        <w:rPr>
          <w:rFonts w:ascii="Times New Roman" w:eastAsia="Calibri" w:hAnsi="Times New Roman" w:cs="Times New Roman"/>
        </w:rPr>
        <w:t xml:space="preserve">, G. F. (1983). Linking testing and instruction: Policy issues. </w:t>
      </w:r>
      <w:r w:rsidRPr="00753924">
        <w:rPr>
          <w:rFonts w:ascii="Times New Roman" w:eastAsia="Calibri" w:hAnsi="Times New Roman" w:cs="Times New Roman"/>
          <w:i/>
          <w:iCs/>
        </w:rPr>
        <w:t>Journal of Educational Measurement</w:t>
      </w:r>
      <w:r w:rsidRPr="00753924">
        <w:rPr>
          <w:rFonts w:ascii="Times New Roman" w:eastAsia="Calibri" w:hAnsi="Times New Roman" w:cs="Times New Roman"/>
        </w:rPr>
        <w:t xml:space="preserve">, </w:t>
      </w:r>
      <w:r w:rsidRPr="00753924">
        <w:rPr>
          <w:rFonts w:ascii="Times New Roman" w:eastAsia="Calibri" w:hAnsi="Times New Roman" w:cs="Times New Roman"/>
          <w:i/>
          <w:iCs/>
        </w:rPr>
        <w:t>20</w:t>
      </w:r>
      <w:r w:rsidRPr="00753924">
        <w:rPr>
          <w:rFonts w:ascii="Times New Roman" w:eastAsia="Calibri" w:hAnsi="Times New Roman" w:cs="Times New Roman"/>
        </w:rPr>
        <w:t>(2), 103–118.</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Alber</w:t>
      </w:r>
      <w:proofErr w:type="spellEnd"/>
      <w:r w:rsidRPr="00753924">
        <w:rPr>
          <w:rFonts w:ascii="Times New Roman" w:eastAsia="Calibri" w:hAnsi="Times New Roman" w:cs="Times New Roman"/>
        </w:rPr>
        <w:t xml:space="preserve">-Morgan, S. R., Ramp, E. M., Anderson, L. L., &amp; Martin, C. M. (2007). Effects of repeated readings, error correction, and performance feedback on the fluency and comprehension of middle school students with behavior problems. </w:t>
      </w:r>
      <w:r w:rsidRPr="00753924">
        <w:rPr>
          <w:rFonts w:ascii="Times New Roman" w:eastAsia="Calibri" w:hAnsi="Times New Roman" w:cs="Times New Roman"/>
          <w:i/>
        </w:rPr>
        <w:t>Journal of Special Education</w:t>
      </w:r>
      <w:r w:rsidRPr="00753924">
        <w:rPr>
          <w:rFonts w:ascii="Times New Roman" w:eastAsia="Calibri" w:hAnsi="Times New Roman" w:cs="Times New Roman"/>
        </w:rPr>
        <w:t>, 41(1), 17–30.</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Allington</w:t>
      </w:r>
      <w:proofErr w:type="spellEnd"/>
      <w:r w:rsidRPr="00753924">
        <w:rPr>
          <w:rFonts w:ascii="Times New Roman" w:eastAsia="Calibri" w:hAnsi="Times New Roman" w:cs="Times New Roman"/>
        </w:rPr>
        <w:t xml:space="preserve">, R. L. (1977). If they don’t read much, how they ever </w:t>
      </w:r>
      <w:proofErr w:type="spellStart"/>
      <w:r w:rsidRPr="00753924">
        <w:rPr>
          <w:rFonts w:ascii="Times New Roman" w:eastAsia="Calibri" w:hAnsi="Times New Roman" w:cs="Times New Roman"/>
        </w:rPr>
        <w:t>gonna</w:t>
      </w:r>
      <w:proofErr w:type="spellEnd"/>
      <w:r w:rsidRPr="00753924">
        <w:rPr>
          <w:rFonts w:ascii="Times New Roman" w:eastAsia="Calibri" w:hAnsi="Times New Roman" w:cs="Times New Roman"/>
        </w:rPr>
        <w:t xml:space="preserve"> get good? </w:t>
      </w:r>
      <w:r w:rsidRPr="00753924">
        <w:rPr>
          <w:rFonts w:ascii="Times New Roman" w:eastAsia="Calibri" w:hAnsi="Times New Roman" w:cs="Times New Roman"/>
          <w:i/>
          <w:iCs/>
        </w:rPr>
        <w:t>Journal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21</w:t>
      </w:r>
      <w:r w:rsidRPr="00753924">
        <w:rPr>
          <w:rFonts w:ascii="Times New Roman" w:eastAsia="Calibri" w:hAnsi="Times New Roman" w:cs="Times New Roman"/>
        </w:rPr>
        <w:t>(1), 57–61.</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Allington</w:t>
      </w:r>
      <w:proofErr w:type="spellEnd"/>
      <w:r w:rsidRPr="00753924">
        <w:rPr>
          <w:rFonts w:ascii="Times New Roman" w:eastAsia="Calibri" w:hAnsi="Times New Roman" w:cs="Times New Roman"/>
        </w:rPr>
        <w:t xml:space="preserve">, R. L. (1983). Fluency: The neglected reading goal. </w:t>
      </w:r>
      <w:r w:rsidRPr="00753924">
        <w:rPr>
          <w:rFonts w:ascii="Times New Roman" w:eastAsia="Calibri" w:hAnsi="Times New Roman" w:cs="Times New Roman"/>
          <w:i/>
          <w:iCs/>
        </w:rPr>
        <w:t>The Reading Teacher</w:t>
      </w:r>
      <w:r w:rsidRPr="00753924">
        <w:rPr>
          <w:rFonts w:ascii="Times New Roman" w:eastAsia="Calibri" w:hAnsi="Times New Roman" w:cs="Times New Roman"/>
        </w:rPr>
        <w:t xml:space="preserve">, </w:t>
      </w:r>
      <w:r w:rsidRPr="00753924">
        <w:rPr>
          <w:rFonts w:ascii="Times New Roman" w:eastAsia="Calibri" w:hAnsi="Times New Roman" w:cs="Times New Roman"/>
          <w:i/>
          <w:iCs/>
        </w:rPr>
        <w:t>36</w:t>
      </w:r>
      <w:r w:rsidRPr="00753924">
        <w:rPr>
          <w:rFonts w:ascii="Times New Roman" w:eastAsia="Calibri" w:hAnsi="Times New Roman" w:cs="Times New Roman"/>
        </w:rPr>
        <w:t>(6), 556–561.</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Allington</w:t>
      </w:r>
      <w:proofErr w:type="spellEnd"/>
      <w:r w:rsidRPr="00753924">
        <w:rPr>
          <w:rFonts w:ascii="Times New Roman" w:eastAsia="Calibri" w:hAnsi="Times New Roman" w:cs="Times New Roman"/>
        </w:rPr>
        <w:t xml:space="preserve">, R. L., &amp; Brown, S. (1979). </w:t>
      </w:r>
      <w:r w:rsidRPr="00753924">
        <w:rPr>
          <w:rFonts w:ascii="Times New Roman" w:eastAsia="Calibri" w:hAnsi="Times New Roman" w:cs="Times New Roman"/>
          <w:i/>
        </w:rPr>
        <w:t>Fact: A multi-media reading program</w:t>
      </w:r>
      <w:r w:rsidRPr="00753924">
        <w:rPr>
          <w:rFonts w:ascii="Times New Roman" w:eastAsia="Calibri" w:hAnsi="Times New Roman" w:cs="Times New Roman"/>
        </w:rPr>
        <w:t xml:space="preserve">. </w:t>
      </w:r>
      <w:r w:rsidRPr="00753924">
        <w:rPr>
          <w:rFonts w:ascii="Times New Roman" w:eastAsia="Calibri" w:hAnsi="Times New Roman" w:cs="Times New Roman"/>
          <w:iCs/>
        </w:rPr>
        <w:t>Milwaukee, Wis.: Raintree Publishers</w:t>
      </w:r>
      <w:r w:rsidRPr="00753924">
        <w:rPr>
          <w:rFonts w:ascii="Times New Roman" w:eastAsia="Calibri" w:hAnsi="Times New Roman" w:cs="Times New Roman"/>
        </w:rPr>
        <w:t>.</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Anderson, B. (1981). Missing ingredient: Fluent oral reading. </w:t>
      </w:r>
      <w:r w:rsidRPr="00753924">
        <w:rPr>
          <w:rFonts w:ascii="Times New Roman" w:eastAsia="Calibri" w:hAnsi="Times New Roman" w:cs="Times New Roman"/>
          <w:i/>
        </w:rPr>
        <w:t>Education Digest</w:t>
      </w:r>
      <w:r w:rsidRPr="00753924">
        <w:rPr>
          <w:rFonts w:ascii="Times New Roman" w:eastAsia="Calibri" w:hAnsi="Times New Roman" w:cs="Times New Roman"/>
        </w:rPr>
        <w:t xml:space="preserve">, </w:t>
      </w:r>
      <w:r w:rsidRPr="00753924">
        <w:rPr>
          <w:rFonts w:ascii="Times New Roman" w:eastAsia="Calibri" w:hAnsi="Times New Roman" w:cs="Times New Roman"/>
          <w:i/>
        </w:rPr>
        <w:t>46</w:t>
      </w:r>
      <w:r w:rsidRPr="00753924">
        <w:rPr>
          <w:rFonts w:ascii="Times New Roman" w:eastAsia="Calibri" w:hAnsi="Times New Roman" w:cs="Times New Roman"/>
        </w:rPr>
        <w:t>, 53-55.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Anderson, R. C., &amp; Pearson, P. D. (1984). </w:t>
      </w:r>
      <w:r w:rsidRPr="00753924">
        <w:rPr>
          <w:rFonts w:ascii="Times New Roman" w:eastAsia="Calibri" w:hAnsi="Times New Roman" w:cs="Times New Roman"/>
          <w:i/>
        </w:rPr>
        <w:t>A schema-theoretic view of basic processes in reading comprehension.</w:t>
      </w:r>
      <w:r w:rsidRPr="00753924">
        <w:rPr>
          <w:rFonts w:ascii="Times New Roman" w:eastAsia="Calibri" w:hAnsi="Times New Roman" w:cs="Times New Roman"/>
        </w:rPr>
        <w:t xml:space="preserve"> Technical Report No. 306. U.S. Department of </w:t>
      </w:r>
      <w:r w:rsidRPr="00753924">
        <w:rPr>
          <w:rFonts w:ascii="Times New Roman" w:eastAsia="Calibri" w:hAnsi="Times New Roman" w:cs="Times New Roman"/>
        </w:rPr>
        <w:lastRenderedPageBreak/>
        <w:t>education: Center for the Study of Reading. ED239236. Accessed 1/4/2015 http://eric.ed.gov/?id=ED239236</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Armbruster</w:t>
      </w:r>
      <w:proofErr w:type="spellEnd"/>
      <w:r w:rsidRPr="00753924">
        <w:rPr>
          <w:rFonts w:ascii="Times New Roman" w:eastAsia="Calibri" w:hAnsi="Times New Roman" w:cs="Times New Roman"/>
        </w:rPr>
        <w:t xml:space="preserve">, B. B. (2003). </w:t>
      </w:r>
      <w:r w:rsidRPr="00753924">
        <w:rPr>
          <w:rFonts w:ascii="Times New Roman" w:eastAsia="Calibri" w:hAnsi="Times New Roman" w:cs="Times New Roman"/>
          <w:i/>
        </w:rPr>
        <w:t>Put reading first: The research building blocks of reading instruction: Kindergarten through grade 3</w:t>
      </w:r>
      <w:r w:rsidRPr="00753924">
        <w:rPr>
          <w:rFonts w:ascii="Times New Roman" w:eastAsia="Calibri" w:hAnsi="Times New Roman" w:cs="Times New Roman"/>
        </w:rPr>
        <w:t>. Washington, D.C.: National Institute for Literacy. Retrieved from http://babel.hathitrust.org/cgi/pt?id=pur1.32754074659057;view=1up;seq=3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Baker, D., </w:t>
      </w:r>
      <w:proofErr w:type="spellStart"/>
      <w:r w:rsidRPr="00753924">
        <w:rPr>
          <w:rFonts w:ascii="Times New Roman" w:eastAsia="Calibri" w:hAnsi="Times New Roman" w:cs="Times New Roman"/>
        </w:rPr>
        <w:t>Biancarosa</w:t>
      </w:r>
      <w:proofErr w:type="spellEnd"/>
      <w:r w:rsidRPr="00753924">
        <w:rPr>
          <w:rFonts w:ascii="Times New Roman" w:eastAsia="Calibri" w:hAnsi="Times New Roman" w:cs="Times New Roman"/>
        </w:rPr>
        <w:t xml:space="preserve">, G., Park, B., </w:t>
      </w:r>
      <w:proofErr w:type="spellStart"/>
      <w:r w:rsidRPr="00753924">
        <w:rPr>
          <w:rFonts w:ascii="Times New Roman" w:eastAsia="Calibri" w:hAnsi="Times New Roman" w:cs="Times New Roman"/>
        </w:rPr>
        <w:t>Bousselot</w:t>
      </w:r>
      <w:proofErr w:type="spellEnd"/>
      <w:r w:rsidRPr="00753924">
        <w:rPr>
          <w:rFonts w:ascii="Times New Roman" w:eastAsia="Calibri" w:hAnsi="Times New Roman" w:cs="Times New Roman"/>
        </w:rPr>
        <w:t xml:space="preserve">, T., Smith, J.-L., Baker, S., … Tindal, G. (2015). Validity of CBM measures of oral reading fluency and reading comprehension on high-stakes reading assessments in Grades 7 and 8. </w:t>
      </w:r>
      <w:r w:rsidRPr="00753924">
        <w:rPr>
          <w:rFonts w:ascii="Times New Roman" w:eastAsia="Calibri" w:hAnsi="Times New Roman" w:cs="Times New Roman"/>
          <w:i/>
          <w:iCs/>
        </w:rPr>
        <w:t>Reading and Writing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28</w:t>
      </w:r>
      <w:r w:rsidRPr="00753924">
        <w:rPr>
          <w:rFonts w:ascii="Times New Roman" w:eastAsia="Calibri" w:hAnsi="Times New Roman" w:cs="Times New Roman"/>
        </w:rPr>
        <w:t>(1), 57–104. https://doi.org/10.1007/s11145-014-9505-4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Barone, D. (2013). Important revelations about school reform: looking at and beyond Reading First. </w:t>
      </w:r>
      <w:r w:rsidRPr="00753924">
        <w:rPr>
          <w:rFonts w:ascii="Times New Roman" w:eastAsia="Calibri" w:hAnsi="Times New Roman" w:cs="Times New Roman"/>
          <w:i/>
          <w:iCs/>
        </w:rPr>
        <w:t>School Effectiveness and School Improvement</w:t>
      </w:r>
      <w:r w:rsidRPr="00753924">
        <w:rPr>
          <w:rFonts w:ascii="Times New Roman" w:eastAsia="Calibri" w:hAnsi="Times New Roman" w:cs="Times New Roman"/>
        </w:rPr>
        <w:t xml:space="preserve">, </w:t>
      </w:r>
      <w:r w:rsidRPr="00753924">
        <w:rPr>
          <w:rFonts w:ascii="Times New Roman" w:eastAsia="Calibri" w:hAnsi="Times New Roman" w:cs="Times New Roman"/>
          <w:i/>
          <w:iCs/>
        </w:rPr>
        <w:t>24</w:t>
      </w:r>
      <w:r w:rsidRPr="00753924">
        <w:rPr>
          <w:rFonts w:ascii="Times New Roman" w:eastAsia="Calibri" w:hAnsi="Times New Roman" w:cs="Times New Roman"/>
        </w:rPr>
        <w:t xml:space="preserve">(4), 392–416. </w:t>
      </w:r>
      <w:hyperlink r:id="rId9" w:history="1">
        <w:r w:rsidRPr="00753924">
          <w:rPr>
            <w:rFonts w:ascii="Times New Roman" w:eastAsia="Calibri" w:hAnsi="Times New Roman" w:cs="Times New Roman"/>
            <w:color w:val="0000FF"/>
            <w:u w:val="single"/>
          </w:rPr>
          <w:t>http://doi.org/10.1080/09243453.2012.693104</w:t>
        </w:r>
      </w:hyperlink>
      <w:r w:rsidRPr="00753924">
        <w:rPr>
          <w:rFonts w:ascii="Times New Roman" w:eastAsia="Calibri" w:hAnsi="Times New Roman" w:cs="Times New Roman"/>
        </w:rPr>
        <w:t>.</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Barth, A. E., </w:t>
      </w:r>
      <w:proofErr w:type="spellStart"/>
      <w:r w:rsidRPr="00753924">
        <w:rPr>
          <w:rFonts w:ascii="Times New Roman" w:eastAsia="Calibri" w:hAnsi="Times New Roman" w:cs="Times New Roman"/>
        </w:rPr>
        <w:t>Stuebing</w:t>
      </w:r>
      <w:proofErr w:type="spellEnd"/>
      <w:r w:rsidRPr="00753924">
        <w:rPr>
          <w:rFonts w:ascii="Times New Roman" w:eastAsia="Calibri" w:hAnsi="Times New Roman" w:cs="Times New Roman"/>
        </w:rPr>
        <w:t xml:space="preserve">, K. K., Anthony, J. L., Denton, C. A., </w:t>
      </w:r>
      <w:proofErr w:type="spellStart"/>
      <w:r w:rsidRPr="00753924">
        <w:rPr>
          <w:rFonts w:ascii="Times New Roman" w:eastAsia="Calibri" w:hAnsi="Times New Roman" w:cs="Times New Roman"/>
        </w:rPr>
        <w:t>Mathes</w:t>
      </w:r>
      <w:proofErr w:type="spellEnd"/>
      <w:r w:rsidRPr="00753924">
        <w:rPr>
          <w:rFonts w:ascii="Times New Roman" w:eastAsia="Calibri" w:hAnsi="Times New Roman" w:cs="Times New Roman"/>
        </w:rPr>
        <w:t xml:space="preserve">, P. G., Fletcher, J. M., &amp; Francis, D. J. (2008). Agreement among response to intervention criteria for identifying responder status. Part of a Special Issue Entitled </w:t>
      </w:r>
      <w:r w:rsidRPr="00753924">
        <w:rPr>
          <w:rFonts w:ascii="Times New Roman" w:eastAsia="Calibri" w:hAnsi="Times New Roman" w:cs="Times New Roman"/>
          <w:i/>
        </w:rPr>
        <w:t>The promises and potential challenges of RTI: Data-based evaluations of the concept and related practices</w:t>
      </w:r>
      <w:r w:rsidRPr="00753924">
        <w:rPr>
          <w:rFonts w:ascii="Times New Roman" w:eastAsia="Calibri" w:hAnsi="Times New Roman" w:cs="Times New Roman"/>
        </w:rPr>
        <w:t>, 18(3), 296–307. https://doi.org/10.1016/j.lindif.2008.04.004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Bashir, A., &amp; Hook, P. (2009). Fluency: a key link between word identification and comprehension. </w:t>
      </w:r>
      <w:r w:rsidRPr="00753924">
        <w:rPr>
          <w:rFonts w:ascii="Times New Roman" w:eastAsia="Calibri" w:hAnsi="Times New Roman" w:cs="Times New Roman"/>
          <w:i/>
        </w:rPr>
        <w:t>Language, Speech &amp; Hearing Services in Schools</w:t>
      </w:r>
      <w:r w:rsidRPr="00753924">
        <w:rPr>
          <w:rFonts w:ascii="Times New Roman" w:eastAsia="Calibri" w:hAnsi="Times New Roman" w:cs="Times New Roman"/>
        </w:rPr>
        <w:t>, 40(2), 196–200. https://doi.org/10.1044/0161-1461(2008/08-0074)</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lastRenderedPageBreak/>
        <w:t>Begeny</w:t>
      </w:r>
      <w:proofErr w:type="spellEnd"/>
      <w:r w:rsidRPr="00753924">
        <w:rPr>
          <w:rFonts w:ascii="Times New Roman" w:eastAsia="Calibri" w:hAnsi="Times New Roman" w:cs="Times New Roman"/>
        </w:rPr>
        <w:t xml:space="preserve">, J. C., &amp; Martens, B. K. (2006). Assisting low-performing readers with a group-based reading fluency intervention. </w:t>
      </w:r>
      <w:r w:rsidRPr="00753924">
        <w:rPr>
          <w:rFonts w:ascii="Times New Roman" w:eastAsia="Calibri" w:hAnsi="Times New Roman" w:cs="Times New Roman"/>
          <w:i/>
        </w:rPr>
        <w:t>School Psychology Review</w:t>
      </w:r>
      <w:r w:rsidRPr="00753924">
        <w:rPr>
          <w:rFonts w:ascii="Times New Roman" w:eastAsia="Calibri" w:hAnsi="Times New Roman" w:cs="Times New Roman"/>
        </w:rPr>
        <w:t>, 35(1), 91–107.</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Block, C. C., Parris, S. R., Reed, K. L., </w:t>
      </w:r>
      <w:proofErr w:type="spellStart"/>
      <w:r w:rsidRPr="00753924">
        <w:rPr>
          <w:rFonts w:ascii="Times New Roman" w:eastAsia="Calibri" w:hAnsi="Times New Roman" w:cs="Times New Roman"/>
        </w:rPr>
        <w:t>Whiteley</w:t>
      </w:r>
      <w:proofErr w:type="spellEnd"/>
      <w:r w:rsidRPr="00753924">
        <w:rPr>
          <w:rFonts w:ascii="Times New Roman" w:eastAsia="Calibri" w:hAnsi="Times New Roman" w:cs="Times New Roman"/>
        </w:rPr>
        <w:t xml:space="preserve">, C. S., &amp; Cleveland, M. D. (2009). Instructional approaches that significantly increase reading comprehension. </w:t>
      </w:r>
      <w:r w:rsidRPr="00753924">
        <w:rPr>
          <w:rFonts w:ascii="Times New Roman" w:eastAsia="Calibri" w:hAnsi="Times New Roman" w:cs="Times New Roman"/>
          <w:i/>
          <w:iCs/>
        </w:rPr>
        <w:t>Journal of Educational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101</w:t>
      </w:r>
      <w:r w:rsidRPr="00753924">
        <w:rPr>
          <w:rFonts w:ascii="Times New Roman" w:eastAsia="Calibri" w:hAnsi="Times New Roman" w:cs="Times New Roman"/>
        </w:rPr>
        <w:t xml:space="preserve">(2), 262–281. </w:t>
      </w:r>
      <w:hyperlink r:id="rId10" w:history="1">
        <w:r w:rsidRPr="00753924">
          <w:rPr>
            <w:rFonts w:ascii="Times New Roman" w:eastAsia="Calibri" w:hAnsi="Times New Roman" w:cs="Times New Roman"/>
            <w:color w:val="0000FF"/>
            <w:u w:val="single"/>
          </w:rPr>
          <w:t>http://doi.org/10.1037/a0014319</w:t>
        </w:r>
      </w:hyperlink>
      <w:r w:rsidRPr="00753924">
        <w:rPr>
          <w:rFonts w:ascii="Times New Roman" w:eastAsia="Calibri" w:hAnsi="Times New Roman" w:cs="Times New Roman"/>
        </w:rPr>
        <w:t>.</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Buly, M. R., &amp; Valencia, S. W. (2002). Below the bar: Profiles of students who fail state reading assessments. </w:t>
      </w:r>
      <w:r w:rsidRPr="00753924">
        <w:rPr>
          <w:rFonts w:ascii="Times New Roman" w:eastAsia="Calibri" w:hAnsi="Times New Roman" w:cs="Times New Roman"/>
          <w:i/>
          <w:iCs/>
        </w:rPr>
        <w:t>Educational Evaluation and Policy Analysis</w:t>
      </w:r>
      <w:r w:rsidRPr="00753924">
        <w:rPr>
          <w:rFonts w:ascii="Times New Roman" w:eastAsia="Calibri" w:hAnsi="Times New Roman" w:cs="Times New Roman"/>
        </w:rPr>
        <w:t xml:space="preserve">, </w:t>
      </w:r>
      <w:r w:rsidRPr="00753924">
        <w:rPr>
          <w:rFonts w:ascii="Times New Roman" w:eastAsia="Calibri" w:hAnsi="Times New Roman" w:cs="Times New Roman"/>
          <w:i/>
          <w:iCs/>
        </w:rPr>
        <w:t>24</w:t>
      </w:r>
      <w:r w:rsidRPr="00753924">
        <w:rPr>
          <w:rFonts w:ascii="Times New Roman" w:eastAsia="Calibri" w:hAnsi="Times New Roman" w:cs="Times New Roman"/>
        </w:rPr>
        <w:t>(3), 219–239. http://doi.org/10.3102/01623737024003219</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Burns, M. K., </w:t>
      </w:r>
      <w:proofErr w:type="spellStart"/>
      <w:r w:rsidRPr="00753924">
        <w:rPr>
          <w:rFonts w:ascii="Times New Roman" w:eastAsia="Calibri" w:hAnsi="Times New Roman" w:cs="Times New Roman"/>
        </w:rPr>
        <w:t>Kwoka</w:t>
      </w:r>
      <w:proofErr w:type="spellEnd"/>
      <w:r w:rsidRPr="00753924">
        <w:rPr>
          <w:rFonts w:ascii="Times New Roman" w:eastAsia="Calibri" w:hAnsi="Times New Roman" w:cs="Times New Roman"/>
        </w:rPr>
        <w:t xml:space="preserve">, H., Lim, B., Crone, M., </w:t>
      </w:r>
      <w:proofErr w:type="spellStart"/>
      <w:r w:rsidRPr="00753924">
        <w:rPr>
          <w:rFonts w:ascii="Times New Roman" w:eastAsia="Calibri" w:hAnsi="Times New Roman" w:cs="Times New Roman"/>
        </w:rPr>
        <w:t>Haegele</w:t>
      </w:r>
      <w:proofErr w:type="spellEnd"/>
      <w:r w:rsidRPr="00753924">
        <w:rPr>
          <w:rFonts w:ascii="Times New Roman" w:eastAsia="Calibri" w:hAnsi="Times New Roman" w:cs="Times New Roman"/>
        </w:rPr>
        <w:t xml:space="preserve">, K., Parker, D. C., … </w:t>
      </w:r>
      <w:proofErr w:type="spellStart"/>
      <w:r w:rsidRPr="00753924">
        <w:rPr>
          <w:rFonts w:ascii="Times New Roman" w:eastAsia="Calibri" w:hAnsi="Times New Roman" w:cs="Times New Roman"/>
        </w:rPr>
        <w:t>Scholin</w:t>
      </w:r>
      <w:proofErr w:type="spellEnd"/>
      <w:r w:rsidRPr="00753924">
        <w:rPr>
          <w:rFonts w:ascii="Times New Roman" w:eastAsia="Calibri" w:hAnsi="Times New Roman" w:cs="Times New Roman"/>
        </w:rPr>
        <w:t xml:space="preserve">, S. E. (2011). Minimum reading fluency necessary for comprehension among second-grade students. </w:t>
      </w:r>
      <w:r w:rsidRPr="00753924">
        <w:rPr>
          <w:rFonts w:ascii="Times New Roman" w:eastAsia="Calibri" w:hAnsi="Times New Roman" w:cs="Times New Roman"/>
          <w:i/>
        </w:rPr>
        <w:t>Psychology in the Schools</w:t>
      </w:r>
      <w:r w:rsidRPr="00753924">
        <w:rPr>
          <w:rFonts w:ascii="Times New Roman" w:eastAsia="Calibri" w:hAnsi="Times New Roman" w:cs="Times New Roman"/>
        </w:rPr>
        <w:t>, 48(2), 124–132. https://doi.org/10.1002/pits.20531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Cain, K., &amp; Oakhill, J. (2006). Profiles of children with specific reading comprehension difficulties. </w:t>
      </w:r>
      <w:r w:rsidRPr="00753924">
        <w:rPr>
          <w:rFonts w:ascii="Times New Roman" w:eastAsia="Calibri" w:hAnsi="Times New Roman" w:cs="Times New Roman"/>
          <w:i/>
        </w:rPr>
        <w:t>British Journal of Educational Psychology</w:t>
      </w:r>
      <w:r w:rsidRPr="00753924">
        <w:rPr>
          <w:rFonts w:ascii="Times New Roman" w:eastAsia="Calibri" w:hAnsi="Times New Roman" w:cs="Times New Roman"/>
        </w:rPr>
        <w:t>, 76(4), 683–696. https://doi.org/10.1348/000709905X67610</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Cain, K., &amp; Oakhill, J. (2011). Matthew effects in young readers reading comprehension and reading experience aid vocabulary development. </w:t>
      </w:r>
      <w:r w:rsidRPr="00753924">
        <w:rPr>
          <w:rFonts w:ascii="Times New Roman" w:eastAsia="Calibri" w:hAnsi="Times New Roman" w:cs="Times New Roman"/>
          <w:i/>
          <w:iCs/>
        </w:rPr>
        <w:t>Journal of Learning Disabilities</w:t>
      </w:r>
      <w:r w:rsidRPr="00753924">
        <w:rPr>
          <w:rFonts w:ascii="Times New Roman" w:eastAsia="Calibri" w:hAnsi="Times New Roman" w:cs="Times New Roman"/>
        </w:rPr>
        <w:t xml:space="preserve">, </w:t>
      </w:r>
      <w:r w:rsidRPr="00753924">
        <w:rPr>
          <w:rFonts w:ascii="Times New Roman" w:eastAsia="Calibri" w:hAnsi="Times New Roman" w:cs="Times New Roman"/>
          <w:i/>
          <w:iCs/>
        </w:rPr>
        <w:t>44</w:t>
      </w:r>
      <w:r w:rsidRPr="00753924">
        <w:rPr>
          <w:rFonts w:ascii="Times New Roman" w:eastAsia="Calibri" w:hAnsi="Times New Roman" w:cs="Times New Roman"/>
        </w:rPr>
        <w:t xml:space="preserve">(5), 431–443. </w:t>
      </w:r>
      <w:hyperlink r:id="rId11" w:history="1">
        <w:r w:rsidRPr="00753924">
          <w:rPr>
            <w:rFonts w:ascii="Times New Roman" w:eastAsia="Calibri" w:hAnsi="Times New Roman" w:cs="Times New Roman"/>
            <w:color w:val="0000FF"/>
            <w:u w:val="single"/>
          </w:rPr>
          <w:t>http://doi.org/10.1177/0022219411410042</w:t>
        </w:r>
      </w:hyperlink>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Cain, K., Oakhill, J., &amp; Bryant, P. (2004). Children’s reading comprehension ability: Concurrent prediction by working memory, verbal ability, and component skills. </w:t>
      </w:r>
      <w:r w:rsidRPr="00753924">
        <w:rPr>
          <w:rFonts w:ascii="Times New Roman" w:eastAsia="Calibri" w:hAnsi="Times New Roman" w:cs="Times New Roman"/>
          <w:i/>
        </w:rPr>
        <w:lastRenderedPageBreak/>
        <w:t>Journal of Educational Psychology</w:t>
      </w:r>
      <w:r w:rsidRPr="00753924">
        <w:rPr>
          <w:rFonts w:ascii="Times New Roman" w:eastAsia="Calibri" w:hAnsi="Times New Roman" w:cs="Times New Roman"/>
        </w:rPr>
        <w:t>, 96(1), 31–42. https://doi.org/http://dx.doi.org.proxy.lib.utk.edu:90/10.1037/0022-0663.96.1.31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Cain, K., Oakhill, J. V., Barnes, M. A., &amp; Bryant, P. E. (2001). Comprehension skill, inference-making ability, and their relation to knowledge. </w:t>
      </w:r>
      <w:r w:rsidRPr="00753924">
        <w:rPr>
          <w:rFonts w:ascii="Times New Roman" w:eastAsia="Calibri" w:hAnsi="Times New Roman" w:cs="Times New Roman"/>
          <w:i/>
        </w:rPr>
        <w:t>Memory &amp; Cognition</w:t>
      </w:r>
      <w:r w:rsidRPr="00753924">
        <w:rPr>
          <w:rFonts w:ascii="Times New Roman" w:eastAsia="Calibri" w:hAnsi="Times New Roman" w:cs="Times New Roman"/>
        </w:rPr>
        <w:t>, 29(6), 850–859. https://doi.org/10.3758/BF03196414.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Campbell, D. E. (1976). Democratic preference functions. </w:t>
      </w:r>
      <w:r w:rsidRPr="00753924">
        <w:rPr>
          <w:rFonts w:ascii="Times New Roman" w:eastAsia="Calibri" w:hAnsi="Times New Roman" w:cs="Times New Roman"/>
          <w:i/>
        </w:rPr>
        <w:t>Journal of Economic Theory</w:t>
      </w:r>
      <w:r w:rsidRPr="00753924">
        <w:rPr>
          <w:rFonts w:ascii="Times New Roman" w:eastAsia="Calibri" w:hAnsi="Times New Roman" w:cs="Times New Roman"/>
        </w:rPr>
        <w:t xml:space="preserve">. </w:t>
      </w:r>
      <w:r w:rsidRPr="00753924">
        <w:rPr>
          <w:rFonts w:ascii="Times New Roman" w:eastAsia="Calibri" w:hAnsi="Times New Roman" w:cs="Times New Roman"/>
          <w:i/>
        </w:rPr>
        <w:t>12</w:t>
      </w:r>
      <w:r w:rsidRPr="00753924">
        <w:rPr>
          <w:rFonts w:ascii="Times New Roman" w:eastAsia="Calibri" w:hAnsi="Times New Roman" w:cs="Times New Roman"/>
        </w:rPr>
        <w:t>, 259-272.</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Carretti</w:t>
      </w:r>
      <w:proofErr w:type="spellEnd"/>
      <w:r w:rsidRPr="00753924">
        <w:rPr>
          <w:rFonts w:ascii="Times New Roman" w:eastAsia="Calibri" w:hAnsi="Times New Roman" w:cs="Times New Roman"/>
        </w:rPr>
        <w:t xml:space="preserve">, B., </w:t>
      </w:r>
      <w:proofErr w:type="spellStart"/>
      <w:r w:rsidRPr="00753924">
        <w:rPr>
          <w:rFonts w:ascii="Times New Roman" w:eastAsia="Calibri" w:hAnsi="Times New Roman" w:cs="Times New Roman"/>
        </w:rPr>
        <w:t>Cornoldi</w:t>
      </w:r>
      <w:proofErr w:type="spellEnd"/>
      <w:r w:rsidRPr="00753924">
        <w:rPr>
          <w:rFonts w:ascii="Times New Roman" w:eastAsia="Calibri" w:hAnsi="Times New Roman" w:cs="Times New Roman"/>
        </w:rPr>
        <w:t xml:space="preserve">, C., De Beni, R., &amp; </w:t>
      </w:r>
      <w:proofErr w:type="spellStart"/>
      <w:r w:rsidRPr="00753924">
        <w:rPr>
          <w:rFonts w:ascii="Times New Roman" w:eastAsia="Calibri" w:hAnsi="Times New Roman" w:cs="Times New Roman"/>
        </w:rPr>
        <w:t>Romanò</w:t>
      </w:r>
      <w:proofErr w:type="spellEnd"/>
      <w:r w:rsidRPr="00753924">
        <w:rPr>
          <w:rFonts w:ascii="Times New Roman" w:eastAsia="Calibri" w:hAnsi="Times New Roman" w:cs="Times New Roman"/>
        </w:rPr>
        <w:t xml:space="preserve">, M. (2005). Updating in working memory: A comparison of good and poor </w:t>
      </w:r>
      <w:proofErr w:type="spellStart"/>
      <w:r w:rsidRPr="00753924">
        <w:rPr>
          <w:rFonts w:ascii="Times New Roman" w:eastAsia="Calibri" w:hAnsi="Times New Roman" w:cs="Times New Roman"/>
        </w:rPr>
        <w:t>comprehenders</w:t>
      </w:r>
      <w:proofErr w:type="spellEnd"/>
      <w:r w:rsidRPr="00753924">
        <w:rPr>
          <w:rFonts w:ascii="Times New Roman" w:eastAsia="Calibri" w:hAnsi="Times New Roman" w:cs="Times New Roman"/>
        </w:rPr>
        <w:t xml:space="preserve">. </w:t>
      </w:r>
      <w:r w:rsidRPr="00753924">
        <w:rPr>
          <w:rFonts w:ascii="Times New Roman" w:eastAsia="Calibri" w:hAnsi="Times New Roman" w:cs="Times New Roman"/>
          <w:i/>
        </w:rPr>
        <w:t>Journal of Experimental Child Psychology</w:t>
      </w:r>
      <w:r w:rsidRPr="00753924">
        <w:rPr>
          <w:rFonts w:ascii="Times New Roman" w:eastAsia="Calibri" w:hAnsi="Times New Roman" w:cs="Times New Roman"/>
        </w:rPr>
        <w:t>, 91(1), 45–66. https://doi.org/10.1016/j.jecp.2005.01.005.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Catts, H. W. (1997). The early identification of language-based reading disabilities. </w:t>
      </w:r>
      <w:r w:rsidRPr="00753924">
        <w:rPr>
          <w:rFonts w:ascii="Times New Roman" w:eastAsia="Calibri" w:hAnsi="Times New Roman" w:cs="Times New Roman"/>
          <w:i/>
        </w:rPr>
        <w:t>Language, Speech &amp; Hearing Services in Schools,</w:t>
      </w:r>
      <w:r w:rsidRPr="00753924">
        <w:rPr>
          <w:rFonts w:ascii="Times New Roman" w:eastAsia="Calibri" w:hAnsi="Times New Roman" w:cs="Times New Roman"/>
        </w:rPr>
        <w:t xml:space="preserve"> 28(1), 86–89.</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Catts, H. W., Compton, D., Tomblin, J. B., &amp; Bridges, M. S. (2012). Prevalence and nature of late-emerging poor readers. </w:t>
      </w:r>
      <w:r w:rsidRPr="00753924">
        <w:rPr>
          <w:rFonts w:ascii="Times New Roman" w:eastAsia="Calibri" w:hAnsi="Times New Roman" w:cs="Times New Roman"/>
          <w:i/>
          <w:iCs/>
        </w:rPr>
        <w:t>Journal of Educational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104</w:t>
      </w:r>
      <w:r w:rsidRPr="00753924">
        <w:rPr>
          <w:rFonts w:ascii="Times New Roman" w:eastAsia="Calibri" w:hAnsi="Times New Roman" w:cs="Times New Roman"/>
        </w:rPr>
        <w:t>(1), 166–181. http://doi.org/http://dx.doi.org.proxy.lib.utk.edu:90/10.1037/a0025323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Catts, H. W., </w:t>
      </w:r>
      <w:proofErr w:type="spellStart"/>
      <w:r w:rsidRPr="00753924">
        <w:rPr>
          <w:rFonts w:ascii="Times New Roman" w:eastAsia="Calibri" w:hAnsi="Times New Roman" w:cs="Times New Roman"/>
        </w:rPr>
        <w:t>Petscher</w:t>
      </w:r>
      <w:proofErr w:type="spellEnd"/>
      <w:r w:rsidRPr="00753924">
        <w:rPr>
          <w:rFonts w:ascii="Times New Roman" w:eastAsia="Calibri" w:hAnsi="Times New Roman" w:cs="Times New Roman"/>
        </w:rPr>
        <w:t xml:space="preserve">, Y., </w:t>
      </w:r>
      <w:proofErr w:type="spellStart"/>
      <w:r w:rsidRPr="00753924">
        <w:rPr>
          <w:rFonts w:ascii="Times New Roman" w:eastAsia="Calibri" w:hAnsi="Times New Roman" w:cs="Times New Roman"/>
        </w:rPr>
        <w:t>Schatschneider</w:t>
      </w:r>
      <w:proofErr w:type="spellEnd"/>
      <w:r w:rsidRPr="00753924">
        <w:rPr>
          <w:rFonts w:ascii="Times New Roman" w:eastAsia="Calibri" w:hAnsi="Times New Roman" w:cs="Times New Roman"/>
        </w:rPr>
        <w:t xml:space="preserve">, C., Bridges, M. S., &amp; Mendoza, K. (2009). Floor effects associated with universal screening and their impact on the early identification of reading disabilities. </w:t>
      </w:r>
      <w:r w:rsidRPr="00753924">
        <w:rPr>
          <w:rFonts w:ascii="Times New Roman" w:eastAsia="Calibri" w:hAnsi="Times New Roman" w:cs="Times New Roman"/>
          <w:i/>
          <w:iCs/>
        </w:rPr>
        <w:t>Journal of Learning Disabilities</w:t>
      </w:r>
      <w:r w:rsidRPr="00753924">
        <w:rPr>
          <w:rFonts w:ascii="Times New Roman" w:eastAsia="Calibri" w:hAnsi="Times New Roman" w:cs="Times New Roman"/>
        </w:rPr>
        <w:t xml:space="preserve">, </w:t>
      </w:r>
      <w:r w:rsidRPr="00753924">
        <w:rPr>
          <w:rFonts w:ascii="Times New Roman" w:eastAsia="Calibri" w:hAnsi="Times New Roman" w:cs="Times New Roman"/>
          <w:i/>
          <w:iCs/>
        </w:rPr>
        <w:t>42</w:t>
      </w:r>
      <w:r w:rsidRPr="00753924">
        <w:rPr>
          <w:rFonts w:ascii="Times New Roman" w:eastAsia="Calibri" w:hAnsi="Times New Roman" w:cs="Times New Roman"/>
        </w:rPr>
        <w:t>(2), 163–176. http://doi.org/10.1177/0022219408326219</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Chall</w:t>
      </w:r>
      <w:proofErr w:type="spellEnd"/>
      <w:r w:rsidRPr="00753924">
        <w:rPr>
          <w:rFonts w:ascii="Times New Roman" w:eastAsia="Calibri" w:hAnsi="Times New Roman" w:cs="Times New Roman"/>
        </w:rPr>
        <w:t xml:space="preserve">, J. S. (1983). Literacy: Trends and explanations. </w:t>
      </w:r>
      <w:r w:rsidRPr="00753924">
        <w:rPr>
          <w:rFonts w:ascii="Times New Roman" w:eastAsia="Calibri" w:hAnsi="Times New Roman" w:cs="Times New Roman"/>
          <w:i/>
        </w:rPr>
        <w:t>Educational Researcher</w:t>
      </w:r>
      <w:r w:rsidRPr="00753924">
        <w:rPr>
          <w:rFonts w:ascii="Times New Roman" w:eastAsia="Calibri" w:hAnsi="Times New Roman" w:cs="Times New Roman"/>
        </w:rPr>
        <w:t>, 12(9), 3–8. https://doi.org/10.3102/0013189X012009003.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lastRenderedPageBreak/>
        <w:t>Chall</w:t>
      </w:r>
      <w:proofErr w:type="spellEnd"/>
      <w:r w:rsidRPr="00753924">
        <w:rPr>
          <w:rFonts w:ascii="Times New Roman" w:eastAsia="Calibri" w:hAnsi="Times New Roman" w:cs="Times New Roman"/>
        </w:rPr>
        <w:t xml:space="preserve">, J. S., &amp; Jacobs, V. A. (2003). </w:t>
      </w:r>
      <w:r w:rsidRPr="00753924">
        <w:rPr>
          <w:rFonts w:ascii="Times New Roman" w:eastAsia="Calibri" w:hAnsi="Times New Roman" w:cs="Times New Roman"/>
          <w:i/>
        </w:rPr>
        <w:t>Poor children’s fourth-grade slump | Reading topics A-Z</w:t>
      </w:r>
      <w:r w:rsidRPr="00753924">
        <w:rPr>
          <w:rFonts w:ascii="Times New Roman" w:eastAsia="Calibri" w:hAnsi="Times New Roman" w:cs="Times New Roman"/>
        </w:rPr>
        <w:t>. Retrieved December 23, 2013, from http://www.aft.org/newspubs/periodicals/ae/spring2003/hirschsbclassic.cfm</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Compton, D. L., Fuchs, D., Fuchs, L. S., </w:t>
      </w:r>
      <w:proofErr w:type="spellStart"/>
      <w:r w:rsidRPr="00753924">
        <w:rPr>
          <w:rFonts w:ascii="Times New Roman" w:eastAsia="Calibri" w:hAnsi="Times New Roman" w:cs="Times New Roman"/>
        </w:rPr>
        <w:t>Elleman</w:t>
      </w:r>
      <w:proofErr w:type="spellEnd"/>
      <w:r w:rsidRPr="00753924">
        <w:rPr>
          <w:rFonts w:ascii="Times New Roman" w:eastAsia="Calibri" w:hAnsi="Times New Roman" w:cs="Times New Roman"/>
        </w:rPr>
        <w:t>, A. M., &amp; Gilbert, J. K. (2008). Tracking children who fly below the radar: Latent transition modeling of students with late-emerging reading disability</w:t>
      </w:r>
      <w:r w:rsidRPr="00753924">
        <w:rPr>
          <w:rFonts w:ascii="Times New Roman" w:eastAsia="Calibri" w:hAnsi="Times New Roman" w:cs="Times New Roman"/>
          <w:i/>
        </w:rPr>
        <w:t>. Learning and Individual Differences</w:t>
      </w:r>
      <w:r w:rsidRPr="00753924">
        <w:rPr>
          <w:rFonts w:ascii="Times New Roman" w:eastAsia="Calibri" w:hAnsi="Times New Roman" w:cs="Times New Roman"/>
        </w:rPr>
        <w:t>, 18(3), 329–337. https://doi.org/10.1016/j.lindif.2008.04.003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Cornoldi</w:t>
      </w:r>
      <w:proofErr w:type="spellEnd"/>
      <w:r w:rsidRPr="00753924">
        <w:rPr>
          <w:rFonts w:ascii="Times New Roman" w:eastAsia="Calibri" w:hAnsi="Times New Roman" w:cs="Times New Roman"/>
        </w:rPr>
        <w:t xml:space="preserve">, C., </w:t>
      </w:r>
      <w:proofErr w:type="spellStart"/>
      <w:r w:rsidRPr="00753924">
        <w:rPr>
          <w:rFonts w:ascii="Times New Roman" w:eastAsia="Calibri" w:hAnsi="Times New Roman" w:cs="Times New Roman"/>
        </w:rPr>
        <w:t>Rigoni</w:t>
      </w:r>
      <w:proofErr w:type="spellEnd"/>
      <w:r w:rsidRPr="00753924">
        <w:rPr>
          <w:rFonts w:ascii="Times New Roman" w:eastAsia="Calibri" w:hAnsi="Times New Roman" w:cs="Times New Roman"/>
        </w:rPr>
        <w:t xml:space="preserve">, F., </w:t>
      </w:r>
      <w:proofErr w:type="spellStart"/>
      <w:r w:rsidRPr="00753924">
        <w:rPr>
          <w:rFonts w:ascii="Times New Roman" w:eastAsia="Calibri" w:hAnsi="Times New Roman" w:cs="Times New Roman"/>
        </w:rPr>
        <w:t>Tressoldi</w:t>
      </w:r>
      <w:proofErr w:type="spellEnd"/>
      <w:r w:rsidRPr="00753924">
        <w:rPr>
          <w:rFonts w:ascii="Times New Roman" w:eastAsia="Calibri" w:hAnsi="Times New Roman" w:cs="Times New Roman"/>
        </w:rPr>
        <w:t xml:space="preserve">, P. E., &amp; </w:t>
      </w:r>
      <w:proofErr w:type="spellStart"/>
      <w:r w:rsidRPr="00753924">
        <w:rPr>
          <w:rFonts w:ascii="Times New Roman" w:eastAsia="Calibri" w:hAnsi="Times New Roman" w:cs="Times New Roman"/>
        </w:rPr>
        <w:t>Vio</w:t>
      </w:r>
      <w:proofErr w:type="spellEnd"/>
      <w:r w:rsidRPr="00753924">
        <w:rPr>
          <w:rFonts w:ascii="Times New Roman" w:eastAsia="Calibri" w:hAnsi="Times New Roman" w:cs="Times New Roman"/>
        </w:rPr>
        <w:t xml:space="preserve">, C. (1999). Imagery deficits in nonverbal learning disabilities. </w:t>
      </w:r>
      <w:r w:rsidRPr="00753924">
        <w:rPr>
          <w:rFonts w:ascii="Times New Roman" w:eastAsia="Calibri" w:hAnsi="Times New Roman" w:cs="Times New Roman"/>
          <w:i/>
        </w:rPr>
        <w:t>Journal of Learning Disabilities</w:t>
      </w:r>
      <w:r w:rsidRPr="00753924">
        <w:rPr>
          <w:rFonts w:ascii="Times New Roman" w:eastAsia="Calibri" w:hAnsi="Times New Roman" w:cs="Times New Roman"/>
        </w:rPr>
        <w:t>, 32(1), 48–57.</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Cornoldi</w:t>
      </w:r>
      <w:proofErr w:type="spellEnd"/>
      <w:r w:rsidRPr="00753924">
        <w:rPr>
          <w:rFonts w:ascii="Times New Roman" w:eastAsia="Calibri" w:hAnsi="Times New Roman" w:cs="Times New Roman"/>
        </w:rPr>
        <w:t xml:space="preserve">, C., </w:t>
      </w:r>
      <w:proofErr w:type="spellStart"/>
      <w:r w:rsidRPr="00753924">
        <w:rPr>
          <w:rFonts w:ascii="Times New Roman" w:eastAsia="Calibri" w:hAnsi="Times New Roman" w:cs="Times New Roman"/>
        </w:rPr>
        <w:t>Vecchia</w:t>
      </w:r>
      <w:proofErr w:type="spellEnd"/>
      <w:r w:rsidRPr="00753924">
        <w:rPr>
          <w:rFonts w:ascii="Times New Roman" w:eastAsia="Calibri" w:hAnsi="Times New Roman" w:cs="Times New Roman"/>
        </w:rPr>
        <w:t xml:space="preserve">, R. D., &amp; </w:t>
      </w:r>
      <w:proofErr w:type="spellStart"/>
      <w:r w:rsidRPr="00753924">
        <w:rPr>
          <w:rFonts w:ascii="Times New Roman" w:eastAsia="Calibri" w:hAnsi="Times New Roman" w:cs="Times New Roman"/>
        </w:rPr>
        <w:t>Tressoldi</w:t>
      </w:r>
      <w:proofErr w:type="spellEnd"/>
      <w:r w:rsidRPr="00753924">
        <w:rPr>
          <w:rFonts w:ascii="Times New Roman" w:eastAsia="Calibri" w:hAnsi="Times New Roman" w:cs="Times New Roman"/>
        </w:rPr>
        <w:t xml:space="preserve">, P. E. (1995). </w:t>
      </w:r>
      <w:proofErr w:type="spellStart"/>
      <w:r w:rsidRPr="00753924">
        <w:rPr>
          <w:rFonts w:ascii="Times New Roman" w:eastAsia="Calibri" w:hAnsi="Times New Roman" w:cs="Times New Roman"/>
        </w:rPr>
        <w:t>Visuo</w:t>
      </w:r>
      <w:proofErr w:type="spellEnd"/>
      <w:r w:rsidRPr="00753924">
        <w:rPr>
          <w:rFonts w:ascii="Times New Roman" w:eastAsia="Calibri" w:hAnsi="Times New Roman" w:cs="Times New Roman"/>
        </w:rPr>
        <w:t xml:space="preserve">-spatial working memory limitations in low </w:t>
      </w:r>
      <w:proofErr w:type="spellStart"/>
      <w:r w:rsidRPr="00753924">
        <w:rPr>
          <w:rFonts w:ascii="Times New Roman" w:eastAsia="Calibri" w:hAnsi="Times New Roman" w:cs="Times New Roman"/>
        </w:rPr>
        <w:t>visuo</w:t>
      </w:r>
      <w:proofErr w:type="spellEnd"/>
      <w:r w:rsidRPr="00753924">
        <w:rPr>
          <w:rFonts w:ascii="Times New Roman" w:eastAsia="Calibri" w:hAnsi="Times New Roman" w:cs="Times New Roman"/>
        </w:rPr>
        <w:t xml:space="preserve">-spatial high verbal intelligence children. </w:t>
      </w:r>
      <w:r w:rsidRPr="00753924">
        <w:rPr>
          <w:rFonts w:ascii="Times New Roman" w:eastAsia="Calibri" w:hAnsi="Times New Roman" w:cs="Times New Roman"/>
          <w:i/>
        </w:rPr>
        <w:t>Journal of Child Psychology and Psychiatry</w:t>
      </w:r>
      <w:r w:rsidRPr="00753924">
        <w:rPr>
          <w:rFonts w:ascii="Times New Roman" w:eastAsia="Calibri" w:hAnsi="Times New Roman" w:cs="Times New Roman"/>
        </w:rPr>
        <w:t>, 36(6), 1053–1064. https://doi.org/10.1111/j.1469-7610.1995.tb01350.x</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Cramer, K., &amp; </w:t>
      </w:r>
      <w:proofErr w:type="spellStart"/>
      <w:r w:rsidRPr="00753924">
        <w:rPr>
          <w:rFonts w:ascii="Times New Roman" w:eastAsia="Calibri" w:hAnsi="Times New Roman" w:cs="Times New Roman"/>
        </w:rPr>
        <w:t>Rosenfield</w:t>
      </w:r>
      <w:proofErr w:type="spellEnd"/>
      <w:r w:rsidRPr="00753924">
        <w:rPr>
          <w:rFonts w:ascii="Times New Roman" w:eastAsia="Calibri" w:hAnsi="Times New Roman" w:cs="Times New Roman"/>
        </w:rPr>
        <w:t xml:space="preserve">, S. (2008). Effect of degree of challenge on reading performance. </w:t>
      </w:r>
      <w:r w:rsidRPr="00753924">
        <w:rPr>
          <w:rFonts w:ascii="Times New Roman" w:eastAsia="Calibri" w:hAnsi="Times New Roman" w:cs="Times New Roman"/>
          <w:i/>
          <w:iCs/>
        </w:rPr>
        <w:t>Reading &amp; Writing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24</w:t>
      </w:r>
      <w:r w:rsidRPr="00753924">
        <w:rPr>
          <w:rFonts w:ascii="Times New Roman" w:eastAsia="Calibri" w:hAnsi="Times New Roman" w:cs="Times New Roman"/>
        </w:rPr>
        <w:t>(1), 119–137. https://doi.org/10.1080/10573560701501586</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Cutting, L. E., &amp; Scarborough, H. S. (2006). Prediction of reading comprehension: Relative contributions of word recognition, language proficiency, and other cognitive skills can depend on how comprehension Is measured. </w:t>
      </w:r>
      <w:r w:rsidRPr="00753924">
        <w:rPr>
          <w:rFonts w:ascii="Times New Roman" w:eastAsia="Calibri" w:hAnsi="Times New Roman" w:cs="Times New Roman"/>
          <w:i/>
        </w:rPr>
        <w:t>Scientific Studies of Reading</w:t>
      </w:r>
      <w:r w:rsidRPr="00753924">
        <w:rPr>
          <w:rFonts w:ascii="Times New Roman" w:eastAsia="Calibri" w:hAnsi="Times New Roman" w:cs="Times New Roman"/>
        </w:rPr>
        <w:t>, 10(3), 277–299. https://doi.org/10.1207/s1532799xssr1003_5.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Daly, E. J., III, </w:t>
      </w:r>
      <w:proofErr w:type="spellStart"/>
      <w:r w:rsidRPr="00753924">
        <w:rPr>
          <w:rFonts w:ascii="Times New Roman" w:eastAsia="Calibri" w:hAnsi="Times New Roman" w:cs="Times New Roman"/>
        </w:rPr>
        <w:t>Bonfiglio</w:t>
      </w:r>
      <w:proofErr w:type="spellEnd"/>
      <w:r w:rsidRPr="00753924">
        <w:rPr>
          <w:rFonts w:ascii="Times New Roman" w:eastAsia="Calibri" w:hAnsi="Times New Roman" w:cs="Times New Roman"/>
        </w:rPr>
        <w:t xml:space="preserve">, C. M., Mattson, T., </w:t>
      </w:r>
      <w:proofErr w:type="spellStart"/>
      <w:r w:rsidRPr="00753924">
        <w:rPr>
          <w:rFonts w:ascii="Times New Roman" w:eastAsia="Calibri" w:hAnsi="Times New Roman" w:cs="Times New Roman"/>
        </w:rPr>
        <w:t>Persampieri</w:t>
      </w:r>
      <w:proofErr w:type="spellEnd"/>
      <w:r w:rsidRPr="00753924">
        <w:rPr>
          <w:rFonts w:ascii="Times New Roman" w:eastAsia="Calibri" w:hAnsi="Times New Roman" w:cs="Times New Roman"/>
        </w:rPr>
        <w:t xml:space="preserve">, M., &amp; Foreman-Yates, K. (2006). Refining the experimental analysis of academic skills deficits: Part II. Use </w:t>
      </w:r>
      <w:r w:rsidRPr="00753924">
        <w:rPr>
          <w:rFonts w:ascii="Times New Roman" w:eastAsia="Calibri" w:hAnsi="Times New Roman" w:cs="Times New Roman"/>
        </w:rPr>
        <w:lastRenderedPageBreak/>
        <w:t xml:space="preserve">of brief experimental analysis to evaluate reading fluency treatments. </w:t>
      </w:r>
      <w:r w:rsidRPr="00753924">
        <w:rPr>
          <w:rFonts w:ascii="Times New Roman" w:eastAsia="Calibri" w:hAnsi="Times New Roman" w:cs="Times New Roman"/>
          <w:i/>
        </w:rPr>
        <w:t>Journal of Applied Behavior Analysis</w:t>
      </w:r>
      <w:r w:rsidRPr="00753924">
        <w:rPr>
          <w:rFonts w:ascii="Times New Roman" w:eastAsia="Calibri" w:hAnsi="Times New Roman" w:cs="Times New Roman"/>
        </w:rPr>
        <w:t>, 39(3), 323–331.</w:t>
      </w:r>
    </w:p>
    <w:p w:rsidR="00133CEC" w:rsidRDefault="00133CEC" w:rsidP="00133CEC"/>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Danks</w:t>
      </w:r>
      <w:proofErr w:type="spellEnd"/>
      <w:r w:rsidRPr="00753924">
        <w:rPr>
          <w:rFonts w:ascii="Times New Roman" w:eastAsia="Calibri" w:hAnsi="Times New Roman" w:cs="Times New Roman"/>
        </w:rPr>
        <w:t xml:space="preserve">, J. H., &amp; Fears, R. (1976, June). </w:t>
      </w:r>
      <w:r w:rsidRPr="00753924">
        <w:rPr>
          <w:rFonts w:ascii="Times New Roman" w:eastAsia="Calibri" w:hAnsi="Times New Roman" w:cs="Times New Roman"/>
          <w:i/>
        </w:rPr>
        <w:t>Oral reading: Does it reflect decoding or comprehension?</w:t>
      </w:r>
      <w:r w:rsidRPr="00753924">
        <w:rPr>
          <w:rFonts w:ascii="Times New Roman" w:eastAsia="Calibri" w:hAnsi="Times New Roman" w:cs="Times New Roman"/>
        </w:rPr>
        <w:t xml:space="preserve"> Learning Research and Development Center. Retrieved from http://files.eric.ed.gov/fulltext/ED155644.pdf</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Denckla</w:t>
      </w:r>
      <w:proofErr w:type="spellEnd"/>
      <w:r w:rsidRPr="00753924">
        <w:rPr>
          <w:rFonts w:ascii="Times New Roman" w:eastAsia="Calibri" w:hAnsi="Times New Roman" w:cs="Times New Roman"/>
        </w:rPr>
        <w:t xml:space="preserve">, M. B. (1979). Childhood learning disabilities. In </w:t>
      </w:r>
      <w:proofErr w:type="spellStart"/>
      <w:r w:rsidRPr="00753924">
        <w:rPr>
          <w:rFonts w:ascii="Times New Roman" w:eastAsia="Calibri" w:hAnsi="Times New Roman" w:cs="Times New Roman"/>
        </w:rPr>
        <w:t>Denckla</w:t>
      </w:r>
      <w:proofErr w:type="spellEnd"/>
      <w:r w:rsidRPr="00753924">
        <w:rPr>
          <w:rFonts w:ascii="Times New Roman" w:eastAsia="Calibri" w:hAnsi="Times New Roman" w:cs="Times New Roman"/>
        </w:rPr>
        <w:t xml:space="preserve">, M. B. </w:t>
      </w:r>
      <w:r w:rsidRPr="00753924">
        <w:rPr>
          <w:rFonts w:ascii="Times New Roman" w:eastAsia="Calibri" w:hAnsi="Times New Roman" w:cs="Times New Roman"/>
          <w:i/>
        </w:rPr>
        <w:t>Clinical Neuropsychology</w:t>
      </w:r>
      <w:r w:rsidRPr="00753924">
        <w:rPr>
          <w:rFonts w:ascii="Times New Roman" w:eastAsia="Calibri" w:hAnsi="Times New Roman" w:cs="Times New Roman"/>
        </w:rPr>
        <w:t xml:space="preserve"> (1979): 535-573. (pp. 535–573). New York: Oxford University Press.</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Dennis, D. V. (2013). Heterogeneity or homogeneity: What assessment data reveal about struggling adolescent readers. </w:t>
      </w:r>
      <w:r w:rsidRPr="00753924">
        <w:rPr>
          <w:rFonts w:ascii="Times New Roman" w:eastAsia="Calibri" w:hAnsi="Times New Roman" w:cs="Times New Roman"/>
          <w:i/>
        </w:rPr>
        <w:t>Journal of Literacy Research</w:t>
      </w:r>
      <w:r w:rsidRPr="00753924">
        <w:rPr>
          <w:rFonts w:ascii="Times New Roman" w:eastAsia="Calibri" w:hAnsi="Times New Roman" w:cs="Times New Roman"/>
        </w:rPr>
        <w:t>, 45(1), 3–21. https://doi.org/10.1177/1086296X12468431</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Deno</w:t>
      </w:r>
      <w:proofErr w:type="spellEnd"/>
      <w:r w:rsidRPr="00753924">
        <w:rPr>
          <w:rFonts w:ascii="Times New Roman" w:eastAsia="Calibri" w:hAnsi="Times New Roman" w:cs="Times New Roman"/>
        </w:rPr>
        <w:t xml:space="preserve">, S. L. (1985). Curriculum-based measurement: The emerging alternative. </w:t>
      </w:r>
      <w:r w:rsidRPr="00753924">
        <w:rPr>
          <w:rFonts w:ascii="Times New Roman" w:eastAsia="Calibri" w:hAnsi="Times New Roman" w:cs="Times New Roman"/>
          <w:i/>
          <w:iCs/>
        </w:rPr>
        <w:t>Exceptional Children</w:t>
      </w:r>
      <w:r w:rsidRPr="00753924">
        <w:rPr>
          <w:rFonts w:ascii="Times New Roman" w:eastAsia="Calibri" w:hAnsi="Times New Roman" w:cs="Times New Roman"/>
        </w:rPr>
        <w:t xml:space="preserve">, </w:t>
      </w:r>
      <w:r w:rsidRPr="00753924">
        <w:rPr>
          <w:rFonts w:ascii="Times New Roman" w:eastAsia="Calibri" w:hAnsi="Times New Roman" w:cs="Times New Roman"/>
          <w:i/>
          <w:iCs/>
        </w:rPr>
        <w:t>52</w:t>
      </w:r>
      <w:r w:rsidRPr="00753924">
        <w:rPr>
          <w:rFonts w:ascii="Times New Roman" w:eastAsia="Calibri" w:hAnsi="Times New Roman" w:cs="Times New Roman"/>
        </w:rPr>
        <w:t>(3), 219–232.</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Deno</w:t>
      </w:r>
      <w:proofErr w:type="spellEnd"/>
      <w:r w:rsidRPr="00753924">
        <w:rPr>
          <w:rFonts w:ascii="Times New Roman" w:eastAsia="Calibri" w:hAnsi="Times New Roman" w:cs="Times New Roman"/>
        </w:rPr>
        <w:t xml:space="preserve">, S. L. (2003). Developments in curriculum-based measurement. </w:t>
      </w:r>
      <w:r w:rsidRPr="00753924">
        <w:rPr>
          <w:rFonts w:ascii="Times New Roman" w:eastAsia="Calibri" w:hAnsi="Times New Roman" w:cs="Times New Roman"/>
          <w:i/>
          <w:iCs/>
        </w:rPr>
        <w:t>The Journal of Special Education</w:t>
      </w:r>
      <w:r w:rsidRPr="00753924">
        <w:rPr>
          <w:rFonts w:ascii="Times New Roman" w:eastAsia="Calibri" w:hAnsi="Times New Roman" w:cs="Times New Roman"/>
        </w:rPr>
        <w:t xml:space="preserve">, </w:t>
      </w:r>
      <w:r w:rsidRPr="00753924">
        <w:rPr>
          <w:rFonts w:ascii="Times New Roman" w:eastAsia="Calibri" w:hAnsi="Times New Roman" w:cs="Times New Roman"/>
          <w:i/>
          <w:iCs/>
        </w:rPr>
        <w:t>37</w:t>
      </w:r>
      <w:r w:rsidRPr="00753924">
        <w:rPr>
          <w:rFonts w:ascii="Times New Roman" w:eastAsia="Calibri" w:hAnsi="Times New Roman" w:cs="Times New Roman"/>
        </w:rPr>
        <w:t>(3), 184–192.</w:t>
      </w:r>
    </w:p>
    <w:p w:rsidR="00133CEC" w:rsidRPr="00753924" w:rsidRDefault="00133CEC" w:rsidP="00133CEC">
      <w:pPr>
        <w:spacing w:line="480" w:lineRule="auto"/>
        <w:rPr>
          <w:rFonts w:ascii="Times New Roman" w:eastAsia="Calibri" w:hAnsi="Times New Roman" w:cs="Times New Roman"/>
        </w:rPr>
      </w:pPr>
      <w:r w:rsidRPr="00753924">
        <w:rPr>
          <w:rFonts w:ascii="Times New Roman" w:eastAsia="Calibri" w:hAnsi="Times New Roman" w:cs="Times New Roman"/>
        </w:rPr>
        <w:t xml:space="preserve">Dewey, J. (2004). </w:t>
      </w:r>
      <w:r w:rsidRPr="00753924">
        <w:rPr>
          <w:rFonts w:ascii="Times New Roman" w:eastAsia="Calibri" w:hAnsi="Times New Roman" w:cs="Times New Roman"/>
          <w:i/>
        </w:rPr>
        <w:t>Democracy and education</w:t>
      </w:r>
      <w:r w:rsidRPr="00753924">
        <w:rPr>
          <w:rFonts w:ascii="Times New Roman" w:eastAsia="Calibri" w:hAnsi="Times New Roman" w:cs="Times New Roman"/>
        </w:rPr>
        <w:t>. Courier Corporation.</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Dowhower</w:t>
      </w:r>
      <w:proofErr w:type="spellEnd"/>
      <w:r w:rsidRPr="00753924">
        <w:rPr>
          <w:rFonts w:ascii="Times New Roman" w:eastAsia="Calibri" w:hAnsi="Times New Roman" w:cs="Times New Roman"/>
        </w:rPr>
        <w:t xml:space="preserve">, S. L. (1991). Speaking of prosody: Fluency’s unattended bedfellow. </w:t>
      </w:r>
      <w:r w:rsidRPr="00753924">
        <w:rPr>
          <w:rFonts w:ascii="Times New Roman" w:eastAsia="Calibri" w:hAnsi="Times New Roman" w:cs="Times New Roman"/>
          <w:i/>
          <w:iCs/>
        </w:rPr>
        <w:t>Theory into Practice</w:t>
      </w:r>
      <w:r w:rsidRPr="00753924">
        <w:rPr>
          <w:rFonts w:ascii="Times New Roman" w:eastAsia="Calibri" w:hAnsi="Times New Roman" w:cs="Times New Roman"/>
        </w:rPr>
        <w:t xml:space="preserve">, </w:t>
      </w:r>
      <w:r w:rsidRPr="00753924">
        <w:rPr>
          <w:rFonts w:ascii="Times New Roman" w:eastAsia="Calibri" w:hAnsi="Times New Roman" w:cs="Times New Roman"/>
          <w:i/>
          <w:iCs/>
        </w:rPr>
        <w:t>30</w:t>
      </w:r>
      <w:r w:rsidRPr="00753924">
        <w:rPr>
          <w:rFonts w:ascii="Times New Roman" w:eastAsia="Calibri" w:hAnsi="Times New Roman" w:cs="Times New Roman"/>
        </w:rPr>
        <w:t>(3), 165–175.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Duke, N. K. (2000). 3.6 minutes per day: the scarcity of informational texts in first grade. </w:t>
      </w:r>
      <w:r w:rsidRPr="00753924">
        <w:rPr>
          <w:rFonts w:ascii="Times New Roman" w:eastAsia="Calibri" w:hAnsi="Times New Roman" w:cs="Times New Roman"/>
          <w:i/>
          <w:iCs/>
        </w:rPr>
        <w:t>Reading Research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35</w:t>
      </w:r>
      <w:r w:rsidRPr="00753924">
        <w:rPr>
          <w:rFonts w:ascii="Times New Roman" w:eastAsia="Calibri" w:hAnsi="Times New Roman" w:cs="Times New Roman"/>
        </w:rPr>
        <w:t>(2), 202–224. http://doi.org/10.1598/RRQ.35.2.1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Durkin, D. (1979). What classroom observations reveal about reading comprehension instruction. </w:t>
      </w:r>
      <w:r w:rsidRPr="00753924">
        <w:rPr>
          <w:rFonts w:ascii="Times New Roman" w:eastAsia="Calibri" w:hAnsi="Times New Roman" w:cs="Times New Roman"/>
          <w:i/>
          <w:iCs/>
        </w:rPr>
        <w:t>Reading Research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14</w:t>
      </w:r>
      <w:r w:rsidRPr="00753924">
        <w:rPr>
          <w:rFonts w:ascii="Times New Roman" w:eastAsia="Calibri" w:hAnsi="Times New Roman" w:cs="Times New Roman"/>
        </w:rPr>
        <w:t>(4), 481–533.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lastRenderedPageBreak/>
        <w:t>Dymock</w:t>
      </w:r>
      <w:proofErr w:type="spellEnd"/>
      <w:r w:rsidRPr="00753924">
        <w:rPr>
          <w:rFonts w:ascii="Times New Roman" w:eastAsia="Calibri" w:hAnsi="Times New Roman" w:cs="Times New Roman"/>
        </w:rPr>
        <w:t xml:space="preserve">, S. (1993). Reading but not understanding. </w:t>
      </w:r>
      <w:r w:rsidRPr="00753924">
        <w:rPr>
          <w:rFonts w:ascii="Times New Roman" w:eastAsia="Calibri" w:hAnsi="Times New Roman" w:cs="Times New Roman"/>
          <w:i/>
          <w:iCs/>
        </w:rPr>
        <w:t>Journal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37</w:t>
      </w:r>
      <w:r w:rsidRPr="00753924">
        <w:rPr>
          <w:rFonts w:ascii="Times New Roman" w:eastAsia="Calibri" w:hAnsi="Times New Roman" w:cs="Times New Roman"/>
        </w:rPr>
        <w:t>(2), 86–91.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Eason, S. H., Sabatini, J., Goldberg, L., Bruce, K., &amp; Cutting, L. E. (2013). Examining the relationship between word reading efficiency and oral reading rate in predicting comprehension among different types of readers. </w:t>
      </w:r>
      <w:r w:rsidRPr="00753924">
        <w:rPr>
          <w:rFonts w:ascii="Times New Roman" w:eastAsia="Calibri" w:hAnsi="Times New Roman" w:cs="Times New Roman"/>
          <w:i/>
          <w:iCs/>
        </w:rPr>
        <w:t>Scientific Studies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17</w:t>
      </w:r>
      <w:r w:rsidRPr="00753924">
        <w:rPr>
          <w:rFonts w:ascii="Times New Roman" w:eastAsia="Calibri" w:hAnsi="Times New Roman" w:cs="Times New Roman"/>
        </w:rPr>
        <w:t>(3), 199–223.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Eason, S. H., Goldberg, L. F., Young, K. M., Geist, M. C., &amp; Cutting, L. E. (2012). Reader–text interactions: How differential text and question types influence cognitive skills needed for reading comprehension. </w:t>
      </w:r>
      <w:r w:rsidRPr="00753924">
        <w:rPr>
          <w:rFonts w:ascii="Times New Roman" w:eastAsia="Calibri" w:hAnsi="Times New Roman" w:cs="Times New Roman"/>
          <w:i/>
        </w:rPr>
        <w:t>Journal of Educational Psychology</w:t>
      </w:r>
      <w:r w:rsidRPr="00753924">
        <w:rPr>
          <w:rFonts w:ascii="Times New Roman" w:eastAsia="Calibri" w:hAnsi="Times New Roman" w:cs="Times New Roman"/>
        </w:rPr>
        <w:t>, 104(3), 515–528. https://doi.org/http://dx.doi.org.proxy.lib.utk.edu:90/10.1037/a0027182.</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Eldredge</w:t>
      </w:r>
      <w:proofErr w:type="spellEnd"/>
      <w:r w:rsidRPr="00753924">
        <w:rPr>
          <w:rFonts w:ascii="Times New Roman" w:eastAsia="Calibri" w:hAnsi="Times New Roman" w:cs="Times New Roman"/>
        </w:rPr>
        <w:t xml:space="preserve">, J. L. (2005). Foundations of Fluency: An Exploration. </w:t>
      </w:r>
      <w:r w:rsidRPr="00753924">
        <w:rPr>
          <w:rFonts w:ascii="Times New Roman" w:eastAsia="Calibri" w:hAnsi="Times New Roman" w:cs="Times New Roman"/>
          <w:i/>
          <w:iCs/>
        </w:rPr>
        <w:t>Reading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26</w:t>
      </w:r>
      <w:r w:rsidRPr="00753924">
        <w:rPr>
          <w:rFonts w:ascii="Times New Roman" w:eastAsia="Calibri" w:hAnsi="Times New Roman" w:cs="Times New Roman"/>
        </w:rPr>
        <w:t>(2), 161–181. http://doi.org/10.1080/02702710590930519</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Etmanskie</w:t>
      </w:r>
      <w:proofErr w:type="spellEnd"/>
      <w:r w:rsidRPr="00753924">
        <w:rPr>
          <w:rFonts w:ascii="Times New Roman" w:eastAsia="Calibri" w:hAnsi="Times New Roman" w:cs="Times New Roman"/>
        </w:rPr>
        <w:t xml:space="preserve">, J. M., </w:t>
      </w:r>
      <w:proofErr w:type="spellStart"/>
      <w:r w:rsidRPr="00753924">
        <w:rPr>
          <w:rFonts w:ascii="Times New Roman" w:eastAsia="Calibri" w:hAnsi="Times New Roman" w:cs="Times New Roman"/>
        </w:rPr>
        <w:t>Partanen</w:t>
      </w:r>
      <w:proofErr w:type="spellEnd"/>
      <w:r w:rsidRPr="00753924">
        <w:rPr>
          <w:rFonts w:ascii="Times New Roman" w:eastAsia="Calibri" w:hAnsi="Times New Roman" w:cs="Times New Roman"/>
        </w:rPr>
        <w:t xml:space="preserve">, M. &amp; Siegel, L. S. . (2016). A Longitudinal Examination of the Persistence of Late Emerging Reading Disabilities. </w:t>
      </w:r>
      <w:r w:rsidRPr="00753924">
        <w:rPr>
          <w:rFonts w:ascii="Times New Roman" w:eastAsia="Calibri" w:hAnsi="Times New Roman" w:cs="Times New Roman"/>
          <w:i/>
        </w:rPr>
        <w:t>Journal of Learning Disabilities</w:t>
      </w:r>
      <w:r w:rsidRPr="00753924">
        <w:rPr>
          <w:rFonts w:ascii="Times New Roman" w:eastAsia="Calibri" w:hAnsi="Times New Roman" w:cs="Times New Roman"/>
        </w:rPr>
        <w:t>, 49(1), 21–35. https://doi.org/10.1177/0022219414522706</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Falk-Ross, F., Szabo, S., Sampson, M. B., &amp; Foote, M. M. (2009). </w:t>
      </w:r>
      <w:r w:rsidRPr="00753924">
        <w:rPr>
          <w:rFonts w:ascii="Times New Roman" w:eastAsia="Calibri" w:hAnsi="Times New Roman" w:cs="Times New Roman"/>
          <w:i/>
          <w:iCs/>
        </w:rPr>
        <w:t>Literacy issues during changing times: A call to action. The thirtieth yearbook: A peer reviewed publication of the College Reading Association. [Papers from the College Reading Association Conference, 2007]</w:t>
      </w:r>
      <w:r w:rsidRPr="00753924">
        <w:rPr>
          <w:rFonts w:ascii="Times New Roman" w:eastAsia="Calibri" w:hAnsi="Times New Roman" w:cs="Times New Roman"/>
        </w:rPr>
        <w:t>. College Reading Association. Retrieved from http://eric.ed.gov/?id=ED507687</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Feinberg, A. B., &amp; Shapiro, E. S. (2009). Teacher accuracy: An examination of teacher-based judgments of students’ reading with differing achievement levels. </w:t>
      </w:r>
      <w:r w:rsidRPr="00753924">
        <w:rPr>
          <w:rFonts w:ascii="Times New Roman" w:eastAsia="Calibri" w:hAnsi="Times New Roman" w:cs="Times New Roman"/>
          <w:i/>
        </w:rPr>
        <w:t>The Journal of Educational Research</w:t>
      </w:r>
      <w:r w:rsidRPr="00753924">
        <w:rPr>
          <w:rFonts w:ascii="Times New Roman" w:eastAsia="Calibri" w:hAnsi="Times New Roman" w:cs="Times New Roman"/>
        </w:rPr>
        <w:t>, 102(6), 453–462.</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Fisher, C. W., &amp; Berliner, D. C. (1985). </w:t>
      </w:r>
      <w:r w:rsidRPr="00753924">
        <w:rPr>
          <w:rFonts w:ascii="Times New Roman" w:eastAsia="Calibri" w:hAnsi="Times New Roman" w:cs="Times New Roman"/>
          <w:i/>
        </w:rPr>
        <w:t>Perspectives on instructional time</w:t>
      </w:r>
      <w:r w:rsidRPr="00753924">
        <w:rPr>
          <w:rFonts w:ascii="Times New Roman" w:eastAsia="Calibri" w:hAnsi="Times New Roman" w:cs="Times New Roman"/>
        </w:rPr>
        <w:t>. Longman.</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Fleisher, L. S., Jenkins, J. R., &amp; Pany, D. (1979). Effects on poor readers’ comprehension of training in rapid decoding. </w:t>
      </w:r>
      <w:r w:rsidRPr="00753924">
        <w:rPr>
          <w:rFonts w:ascii="Times New Roman" w:eastAsia="Calibri" w:hAnsi="Times New Roman" w:cs="Times New Roman"/>
          <w:i/>
        </w:rPr>
        <w:t>Reading Research Quarterly</w:t>
      </w:r>
      <w:r w:rsidRPr="00753924">
        <w:rPr>
          <w:rFonts w:ascii="Times New Roman" w:eastAsia="Calibri" w:hAnsi="Times New Roman" w:cs="Times New Roman"/>
        </w:rPr>
        <w:t>, 15(1), 30–48. https://doi.org/10.2307/747430.</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Fletcher, J. M., </w:t>
      </w:r>
      <w:proofErr w:type="spellStart"/>
      <w:r w:rsidRPr="00753924">
        <w:rPr>
          <w:rFonts w:ascii="Times New Roman" w:eastAsia="Calibri" w:hAnsi="Times New Roman" w:cs="Times New Roman"/>
        </w:rPr>
        <w:t>Stuebing</w:t>
      </w:r>
      <w:proofErr w:type="spellEnd"/>
      <w:r w:rsidRPr="00753924">
        <w:rPr>
          <w:rFonts w:ascii="Times New Roman" w:eastAsia="Calibri" w:hAnsi="Times New Roman" w:cs="Times New Roman"/>
        </w:rPr>
        <w:t xml:space="preserve">, K. K., Barth, A. E., </w:t>
      </w:r>
      <w:proofErr w:type="spellStart"/>
      <w:r w:rsidRPr="00753924">
        <w:rPr>
          <w:rFonts w:ascii="Times New Roman" w:eastAsia="Calibri" w:hAnsi="Times New Roman" w:cs="Times New Roman"/>
        </w:rPr>
        <w:t>Miciak</w:t>
      </w:r>
      <w:proofErr w:type="spellEnd"/>
      <w:r w:rsidRPr="00753924">
        <w:rPr>
          <w:rFonts w:ascii="Times New Roman" w:eastAsia="Calibri" w:hAnsi="Times New Roman" w:cs="Times New Roman"/>
        </w:rPr>
        <w:t xml:space="preserve">, J., Francis, D. J., &amp; Denton, C. A.  (2014). Agreement and coverage of indicators of Response to Intervention. </w:t>
      </w:r>
      <w:r w:rsidRPr="00753924">
        <w:rPr>
          <w:rFonts w:ascii="Times New Roman" w:eastAsia="Calibri" w:hAnsi="Times New Roman" w:cs="Times New Roman"/>
          <w:i/>
        </w:rPr>
        <w:t>Topics in Language Disorders</w:t>
      </w:r>
      <w:r w:rsidRPr="00753924">
        <w:rPr>
          <w:rFonts w:ascii="Times New Roman" w:eastAsia="Calibri" w:hAnsi="Times New Roman" w:cs="Times New Roman"/>
        </w:rPr>
        <w:t>, 34(1), 74–89. https://doi.org/10.1097/TLD.0000000000000004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Freeland, J. T., Skinner, C. H., Jackson, B., McDaniel, C. E., &amp; Smith, S. (2000). Measuring and increasing silent reading comprehension rates: Empirically validating a repeated readings intervention. </w:t>
      </w:r>
      <w:r w:rsidRPr="00753924">
        <w:rPr>
          <w:rFonts w:ascii="Times New Roman" w:eastAsia="Calibri" w:hAnsi="Times New Roman" w:cs="Times New Roman"/>
          <w:i/>
        </w:rPr>
        <w:t>ResearchGate</w:t>
      </w:r>
      <w:r w:rsidRPr="00753924">
        <w:rPr>
          <w:rFonts w:ascii="Times New Roman" w:eastAsia="Calibri" w:hAnsi="Times New Roman" w:cs="Times New Roman"/>
        </w:rPr>
        <w:t>, 37(5), 415–429. https://doi.org/10.1002/1520-6807(200009)37:5&lt;415::AID-PITS2&gt;3.0.CO;2-L</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Fuchs, L. S., &amp; Fuchs, D. (1992). Identifying a measure for monitoring student reading progress. </w:t>
      </w:r>
      <w:r w:rsidRPr="00753924">
        <w:rPr>
          <w:rFonts w:ascii="Times New Roman" w:eastAsia="Calibri" w:hAnsi="Times New Roman" w:cs="Times New Roman"/>
          <w:i/>
          <w:iCs/>
        </w:rPr>
        <w:t>School Psychology Review</w:t>
      </w:r>
      <w:r w:rsidRPr="00753924">
        <w:rPr>
          <w:rFonts w:ascii="Times New Roman" w:eastAsia="Calibri" w:hAnsi="Times New Roman" w:cs="Times New Roman"/>
        </w:rPr>
        <w:t xml:space="preserve">, </w:t>
      </w:r>
      <w:r w:rsidRPr="00753924">
        <w:rPr>
          <w:rFonts w:ascii="Times New Roman" w:eastAsia="Calibri" w:hAnsi="Times New Roman" w:cs="Times New Roman"/>
          <w:i/>
          <w:iCs/>
        </w:rPr>
        <w:t>21</w:t>
      </w:r>
      <w:r w:rsidRPr="00753924">
        <w:rPr>
          <w:rFonts w:ascii="Times New Roman" w:eastAsia="Calibri" w:hAnsi="Times New Roman" w:cs="Times New Roman"/>
        </w:rPr>
        <w:t>(1), 45.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Fuchs, D., &amp; Fuchs, L. S. (2006). Introduction to response to intervention: What, why, and how valid is it? </w:t>
      </w:r>
      <w:r w:rsidRPr="00753924">
        <w:rPr>
          <w:rFonts w:ascii="Times New Roman" w:eastAsia="Calibri" w:hAnsi="Times New Roman" w:cs="Times New Roman"/>
          <w:i/>
        </w:rPr>
        <w:t>Reading Research Quarterly</w:t>
      </w:r>
      <w:r w:rsidRPr="00753924">
        <w:rPr>
          <w:rFonts w:ascii="Times New Roman" w:eastAsia="Calibri" w:hAnsi="Times New Roman" w:cs="Times New Roman"/>
        </w:rPr>
        <w:t>, 41(1), 93–99.</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Fuchs, L. S., Fuchs, D., Hosp, M. K., &amp; Jenkins, J. R. (2001). Oral reading fluency as an indicator of reading competence: A theoretical, empirical, and historical analysis. </w:t>
      </w:r>
      <w:r w:rsidRPr="00753924">
        <w:rPr>
          <w:rFonts w:ascii="Times New Roman" w:eastAsia="Calibri" w:hAnsi="Times New Roman" w:cs="Times New Roman"/>
          <w:i/>
          <w:iCs/>
        </w:rPr>
        <w:lastRenderedPageBreak/>
        <w:t>Scientific Studies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5</w:t>
      </w:r>
      <w:r w:rsidRPr="00753924">
        <w:rPr>
          <w:rFonts w:ascii="Times New Roman" w:eastAsia="Calibri" w:hAnsi="Times New Roman" w:cs="Times New Roman"/>
        </w:rPr>
        <w:t>(3), 239–256. http://doi.org/10.1207/S1532799XSSR0503_3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Ghelani</w:t>
      </w:r>
      <w:proofErr w:type="spellEnd"/>
      <w:r w:rsidRPr="00753924">
        <w:rPr>
          <w:rFonts w:ascii="Times New Roman" w:eastAsia="Calibri" w:hAnsi="Times New Roman" w:cs="Times New Roman"/>
        </w:rPr>
        <w:t xml:space="preserve">, K., Sidhu, R., Jain, U., &amp; </w:t>
      </w:r>
      <w:proofErr w:type="spellStart"/>
      <w:r w:rsidRPr="00753924">
        <w:rPr>
          <w:rFonts w:ascii="Times New Roman" w:eastAsia="Calibri" w:hAnsi="Times New Roman" w:cs="Times New Roman"/>
        </w:rPr>
        <w:t>Tannock</w:t>
      </w:r>
      <w:proofErr w:type="spellEnd"/>
      <w:r w:rsidRPr="00753924">
        <w:rPr>
          <w:rFonts w:ascii="Times New Roman" w:eastAsia="Calibri" w:hAnsi="Times New Roman" w:cs="Times New Roman"/>
        </w:rPr>
        <w:t xml:space="preserve">, R. (2004). Reading comprehension and reading related abilities in adolescents with reading disabilities and attention-deficit/hyperactivity disorder. </w:t>
      </w:r>
      <w:r w:rsidRPr="00753924">
        <w:rPr>
          <w:rFonts w:ascii="Times New Roman" w:eastAsia="Calibri" w:hAnsi="Times New Roman" w:cs="Times New Roman"/>
          <w:i/>
        </w:rPr>
        <w:t>Dyslexia</w:t>
      </w:r>
      <w:r w:rsidRPr="00753924">
        <w:rPr>
          <w:rFonts w:ascii="Times New Roman" w:eastAsia="Calibri" w:hAnsi="Times New Roman" w:cs="Times New Roman"/>
        </w:rPr>
        <w:t>, 10(4), 364–384. https://doi.org/10.1002/dys.285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Good, R. H., &amp; Kaminski, R. A. (2002). </w:t>
      </w:r>
      <w:r w:rsidRPr="00753924">
        <w:rPr>
          <w:rFonts w:ascii="Times New Roman" w:eastAsia="Calibri" w:hAnsi="Times New Roman" w:cs="Times New Roman"/>
          <w:i/>
          <w:iCs/>
        </w:rPr>
        <w:t>DIBELS oral reading fluency passages for first through third grades</w:t>
      </w:r>
      <w:r w:rsidRPr="00753924">
        <w:rPr>
          <w:rFonts w:ascii="Times New Roman" w:eastAsia="Calibri" w:hAnsi="Times New Roman" w:cs="Times New Roman"/>
        </w:rPr>
        <w:t xml:space="preserve"> (No. 10, pp. 6-10). (Technical Report) Eugene, OR: University of Oregon.</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Good, R. H., III, Simmons, D. C., &amp; </w:t>
      </w:r>
      <w:proofErr w:type="spellStart"/>
      <w:r w:rsidRPr="00753924">
        <w:rPr>
          <w:rFonts w:ascii="Times New Roman" w:eastAsia="Calibri" w:hAnsi="Times New Roman" w:cs="Times New Roman"/>
        </w:rPr>
        <w:t>Kame’enui</w:t>
      </w:r>
      <w:proofErr w:type="spellEnd"/>
      <w:r w:rsidRPr="00753924">
        <w:rPr>
          <w:rFonts w:ascii="Times New Roman" w:eastAsia="Calibri" w:hAnsi="Times New Roman" w:cs="Times New Roman"/>
        </w:rPr>
        <w:t xml:space="preserve">, E. J. (2001). The importance and decision-making utility of a continuum of fluency-based indicators of foundational reading skills for third-grade high-stakes outcomes. </w:t>
      </w:r>
      <w:r w:rsidRPr="00753924">
        <w:rPr>
          <w:rFonts w:ascii="Times New Roman" w:eastAsia="Calibri" w:hAnsi="Times New Roman" w:cs="Times New Roman"/>
          <w:i/>
          <w:iCs/>
        </w:rPr>
        <w:t>Scientific Studies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5</w:t>
      </w:r>
      <w:r w:rsidRPr="00753924">
        <w:rPr>
          <w:rFonts w:ascii="Times New Roman" w:eastAsia="Calibri" w:hAnsi="Times New Roman" w:cs="Times New Roman"/>
        </w:rPr>
        <w:t>(3), 257–88.</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Gough, P. B. (1996). How children learn to read and why they fail. </w:t>
      </w:r>
      <w:r w:rsidRPr="00753924">
        <w:rPr>
          <w:rFonts w:ascii="Times New Roman" w:eastAsia="Calibri" w:hAnsi="Times New Roman" w:cs="Times New Roman"/>
          <w:i/>
        </w:rPr>
        <w:t>Annals of Dyslexia</w:t>
      </w:r>
      <w:r w:rsidRPr="00753924">
        <w:rPr>
          <w:rFonts w:ascii="Times New Roman" w:eastAsia="Calibri" w:hAnsi="Times New Roman" w:cs="Times New Roman"/>
        </w:rPr>
        <w:t>, 46(1), 1–20. https://doi.org/10.1007/BF02648168</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Gough, P. B., &amp; </w:t>
      </w:r>
      <w:proofErr w:type="spellStart"/>
      <w:r w:rsidRPr="00753924">
        <w:rPr>
          <w:rFonts w:ascii="Times New Roman" w:eastAsia="Calibri" w:hAnsi="Times New Roman" w:cs="Times New Roman"/>
        </w:rPr>
        <w:t>Tunmer</w:t>
      </w:r>
      <w:proofErr w:type="spellEnd"/>
      <w:r w:rsidRPr="00753924">
        <w:rPr>
          <w:rFonts w:ascii="Times New Roman" w:eastAsia="Calibri" w:hAnsi="Times New Roman" w:cs="Times New Roman"/>
        </w:rPr>
        <w:t xml:space="preserve">, W. E. (1986). Decoding, reading, and reading disability. </w:t>
      </w:r>
      <w:r w:rsidRPr="00753924">
        <w:rPr>
          <w:rFonts w:ascii="Times New Roman" w:eastAsia="Calibri" w:hAnsi="Times New Roman" w:cs="Times New Roman"/>
          <w:i/>
        </w:rPr>
        <w:t>Remedial and Special Education</w:t>
      </w:r>
      <w:r w:rsidRPr="00753924">
        <w:rPr>
          <w:rFonts w:ascii="Times New Roman" w:eastAsia="Calibri" w:hAnsi="Times New Roman" w:cs="Times New Roman"/>
        </w:rPr>
        <w:t>, 7(1), 6–10.</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Guszak</w:t>
      </w:r>
      <w:proofErr w:type="spellEnd"/>
      <w:r w:rsidRPr="00753924">
        <w:rPr>
          <w:rFonts w:ascii="Times New Roman" w:eastAsia="Calibri" w:hAnsi="Times New Roman" w:cs="Times New Roman"/>
        </w:rPr>
        <w:t>, F. J. (1967). Teacher questioning and reading. An introduction to elementary reading</w:t>
      </w:r>
      <w:r w:rsidRPr="00753924">
        <w:rPr>
          <w:rFonts w:ascii="Times New Roman" w:eastAsia="Calibri" w:hAnsi="Times New Roman" w:cs="Times New Roman"/>
          <w:i/>
        </w:rPr>
        <w:t>. The Reading Teacher 21</w:t>
      </w:r>
      <w:r w:rsidRPr="00753924">
        <w:rPr>
          <w:rFonts w:ascii="Times New Roman" w:eastAsia="Calibri" w:hAnsi="Times New Roman" w:cs="Times New Roman"/>
        </w:rPr>
        <w:t>(3), 227-234.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Guthrie, J. T., Seifert, M., Burnham, N. A., &amp; Caplan, R. I. (1974). The maze technique to assess, monitor reading comprehension. </w:t>
      </w:r>
      <w:r w:rsidRPr="00753924">
        <w:rPr>
          <w:rFonts w:ascii="Times New Roman" w:eastAsia="Calibri" w:hAnsi="Times New Roman" w:cs="Times New Roman"/>
          <w:i/>
        </w:rPr>
        <w:t>The Reading Teacher</w:t>
      </w:r>
      <w:r w:rsidRPr="00753924">
        <w:rPr>
          <w:rFonts w:ascii="Times New Roman" w:eastAsia="Calibri" w:hAnsi="Times New Roman" w:cs="Times New Roman"/>
        </w:rPr>
        <w:t>, 28(2), 161-168.</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Guthrie, J. T., </w:t>
      </w:r>
      <w:proofErr w:type="spellStart"/>
      <w:r w:rsidRPr="00753924">
        <w:rPr>
          <w:rFonts w:ascii="Times New Roman" w:eastAsia="Calibri" w:hAnsi="Times New Roman" w:cs="Times New Roman"/>
        </w:rPr>
        <w:t>Wigfield</w:t>
      </w:r>
      <w:proofErr w:type="spellEnd"/>
      <w:r w:rsidRPr="00753924">
        <w:rPr>
          <w:rFonts w:ascii="Times New Roman" w:eastAsia="Calibri" w:hAnsi="Times New Roman" w:cs="Times New Roman"/>
        </w:rPr>
        <w:t xml:space="preserve">, A., Barbosa, P., </w:t>
      </w:r>
      <w:proofErr w:type="spellStart"/>
      <w:r w:rsidRPr="00753924">
        <w:rPr>
          <w:rFonts w:ascii="Times New Roman" w:eastAsia="Calibri" w:hAnsi="Times New Roman" w:cs="Times New Roman"/>
        </w:rPr>
        <w:t>Perencevich</w:t>
      </w:r>
      <w:proofErr w:type="spellEnd"/>
      <w:r w:rsidRPr="00753924">
        <w:rPr>
          <w:rFonts w:ascii="Times New Roman" w:eastAsia="Calibri" w:hAnsi="Times New Roman" w:cs="Times New Roman"/>
        </w:rPr>
        <w:t xml:space="preserve">, K. C., Taboada, A., Davis, M. H., … Tonks, S. (2004). Increasing reading comprehension and engagement through Concept-Oriented Reading Instruction. </w:t>
      </w:r>
      <w:r w:rsidRPr="00753924">
        <w:rPr>
          <w:rFonts w:ascii="Times New Roman" w:eastAsia="Calibri" w:hAnsi="Times New Roman" w:cs="Times New Roman"/>
          <w:i/>
          <w:iCs/>
        </w:rPr>
        <w:t>Journal of Educational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96</w:t>
      </w:r>
      <w:r w:rsidRPr="00753924">
        <w:rPr>
          <w:rFonts w:ascii="Times New Roman" w:eastAsia="Calibri" w:hAnsi="Times New Roman" w:cs="Times New Roman"/>
        </w:rPr>
        <w:t>(3), 403–423. http://doi.org/10.1037/0022-0663.96.3.403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Hammill, D., </w:t>
      </w:r>
      <w:proofErr w:type="spellStart"/>
      <w:r w:rsidRPr="00753924">
        <w:rPr>
          <w:rFonts w:ascii="Times New Roman" w:eastAsia="Calibri" w:hAnsi="Times New Roman" w:cs="Times New Roman"/>
        </w:rPr>
        <w:t>Wiederholt</w:t>
      </w:r>
      <w:proofErr w:type="spellEnd"/>
      <w:r w:rsidRPr="00753924">
        <w:rPr>
          <w:rFonts w:ascii="Times New Roman" w:eastAsia="Calibri" w:hAnsi="Times New Roman" w:cs="Times New Roman"/>
        </w:rPr>
        <w:t xml:space="preserve">, J., &amp; Allen, E. (2012). </w:t>
      </w:r>
      <w:r w:rsidRPr="00753924">
        <w:rPr>
          <w:rFonts w:ascii="Times New Roman" w:eastAsia="Calibri" w:hAnsi="Times New Roman" w:cs="Times New Roman"/>
          <w:i/>
        </w:rPr>
        <w:t>Test of Silent Contextual Reading Fluency</w:t>
      </w:r>
      <w:r w:rsidRPr="00753924">
        <w:rPr>
          <w:rFonts w:ascii="Times New Roman" w:eastAsia="Calibri" w:hAnsi="Times New Roman" w:cs="Times New Roman"/>
        </w:rPr>
        <w:t>–</w:t>
      </w:r>
      <w:r w:rsidRPr="00753924">
        <w:rPr>
          <w:rFonts w:ascii="Times New Roman" w:eastAsia="Calibri" w:hAnsi="Times New Roman" w:cs="Times New Roman"/>
          <w:i/>
        </w:rPr>
        <w:t>Second Edition</w:t>
      </w:r>
      <w:r w:rsidRPr="00753924">
        <w:rPr>
          <w:rFonts w:ascii="Times New Roman" w:eastAsia="Calibri" w:hAnsi="Times New Roman" w:cs="Times New Roman"/>
        </w:rPr>
        <w:t>. Austin, TX: Pro-Ed, Inc.</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Hamilton, C., &amp; Shinn, M. R. (2003). Characteristics of word callers: An investigation of the accuracy of teachers’ judgments of reading comprehension and oral reading skills. </w:t>
      </w:r>
      <w:r w:rsidRPr="00753924">
        <w:rPr>
          <w:rFonts w:ascii="Times New Roman" w:eastAsia="Calibri" w:hAnsi="Times New Roman" w:cs="Times New Roman"/>
          <w:i/>
          <w:iCs/>
        </w:rPr>
        <w:t>School Psychology Review</w:t>
      </w:r>
      <w:r w:rsidRPr="00753924">
        <w:rPr>
          <w:rFonts w:ascii="Times New Roman" w:eastAsia="Calibri" w:hAnsi="Times New Roman" w:cs="Times New Roman"/>
        </w:rPr>
        <w:t xml:space="preserve">, </w:t>
      </w:r>
      <w:r w:rsidRPr="00753924">
        <w:rPr>
          <w:rFonts w:ascii="Times New Roman" w:eastAsia="Calibri" w:hAnsi="Times New Roman" w:cs="Times New Roman"/>
          <w:i/>
          <w:iCs/>
        </w:rPr>
        <w:t>32</w:t>
      </w:r>
      <w:r w:rsidRPr="00753924">
        <w:rPr>
          <w:rFonts w:ascii="Times New Roman" w:eastAsia="Calibri" w:hAnsi="Times New Roman" w:cs="Times New Roman"/>
        </w:rPr>
        <w:t>(2), 228.</w:t>
      </w:r>
    </w:p>
    <w:p w:rsidR="00133CEC" w:rsidRPr="00753924" w:rsidRDefault="00133CEC" w:rsidP="00133CEC">
      <w:pPr>
        <w:spacing w:line="480" w:lineRule="auto"/>
        <w:ind w:left="720" w:hanging="720"/>
        <w:rPr>
          <w:rFonts w:ascii="Times New Roman" w:eastAsia="Calibri" w:hAnsi="Times New Roman" w:cs="Times New Roman"/>
          <w:bCs/>
        </w:rPr>
      </w:pPr>
      <w:r w:rsidRPr="00753924">
        <w:rPr>
          <w:rFonts w:ascii="Times New Roman" w:eastAsia="Calibri" w:hAnsi="Times New Roman" w:cs="Times New Roman"/>
          <w:bCs/>
        </w:rPr>
        <w:t xml:space="preserve">Harcourt Brace Educational Measurement. (1996). </w:t>
      </w:r>
      <w:r w:rsidRPr="00753924">
        <w:rPr>
          <w:rFonts w:ascii="Times New Roman" w:eastAsia="Calibri" w:hAnsi="Times New Roman" w:cs="Times New Roman"/>
          <w:bCs/>
          <w:i/>
        </w:rPr>
        <w:t>Stanford Achievement Test (9th ed.)</w:t>
      </w:r>
      <w:r w:rsidRPr="00753924">
        <w:rPr>
          <w:rFonts w:ascii="Times New Roman" w:eastAsia="Calibri" w:hAnsi="Times New Roman" w:cs="Times New Roman"/>
          <w:bCs/>
        </w:rPr>
        <w:t>. San Antonio, TX: Harcourt Assessment.</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Harnadek</w:t>
      </w:r>
      <w:proofErr w:type="spellEnd"/>
      <w:r w:rsidRPr="00753924">
        <w:rPr>
          <w:rFonts w:ascii="Times New Roman" w:eastAsia="Calibri" w:hAnsi="Times New Roman" w:cs="Times New Roman"/>
        </w:rPr>
        <w:t xml:space="preserve">, M. C., &amp; Rourke, B. P. (1994). Principal identifying features of the syndrome of nonverbal learning disabilities in children. </w:t>
      </w:r>
      <w:r w:rsidRPr="00753924">
        <w:rPr>
          <w:rFonts w:ascii="Times New Roman" w:eastAsia="Calibri" w:hAnsi="Times New Roman" w:cs="Times New Roman"/>
          <w:i/>
          <w:iCs/>
        </w:rPr>
        <w:t>Journal of Learning Disabilities</w:t>
      </w:r>
      <w:r w:rsidRPr="00753924">
        <w:rPr>
          <w:rFonts w:ascii="Times New Roman" w:eastAsia="Calibri" w:hAnsi="Times New Roman" w:cs="Times New Roman"/>
        </w:rPr>
        <w:t xml:space="preserve">, </w:t>
      </w:r>
      <w:r w:rsidRPr="00753924">
        <w:rPr>
          <w:rFonts w:ascii="Times New Roman" w:eastAsia="Calibri" w:hAnsi="Times New Roman" w:cs="Times New Roman"/>
          <w:i/>
          <w:iCs/>
        </w:rPr>
        <w:t>27</w:t>
      </w:r>
      <w:r w:rsidRPr="00753924">
        <w:rPr>
          <w:rFonts w:ascii="Times New Roman" w:eastAsia="Calibri" w:hAnsi="Times New Roman" w:cs="Times New Roman"/>
        </w:rPr>
        <w:t>(3), 144–154.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Hasbrouck, J. E., &amp; Tindal, G. (1992). Curriculum-based oral reading fluency norms for students in grades 2 through 5. </w:t>
      </w:r>
      <w:r w:rsidRPr="00753924">
        <w:rPr>
          <w:rFonts w:ascii="Times New Roman" w:eastAsia="Calibri" w:hAnsi="Times New Roman" w:cs="Times New Roman"/>
          <w:i/>
          <w:iCs/>
        </w:rPr>
        <w:t>Teaching Exceptional Children</w:t>
      </w:r>
      <w:r w:rsidRPr="00753924">
        <w:rPr>
          <w:rFonts w:ascii="Times New Roman" w:eastAsia="Calibri" w:hAnsi="Times New Roman" w:cs="Times New Roman"/>
        </w:rPr>
        <w:t xml:space="preserve">, </w:t>
      </w:r>
      <w:r w:rsidRPr="00753924">
        <w:rPr>
          <w:rFonts w:ascii="Times New Roman" w:eastAsia="Calibri" w:hAnsi="Times New Roman" w:cs="Times New Roman"/>
          <w:i/>
          <w:iCs/>
        </w:rPr>
        <w:t>24</w:t>
      </w:r>
      <w:r w:rsidRPr="00753924">
        <w:rPr>
          <w:rFonts w:ascii="Times New Roman" w:eastAsia="Calibri" w:hAnsi="Times New Roman" w:cs="Times New Roman"/>
        </w:rPr>
        <w:t>, 41–44.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Holliman, A., Williams, G. , Mundy, I. , Wood, C. , Hart, L. ., &amp; Waldron, S. . (2014). Beginning to disentangle the prosody-literacy relationship: a multi-component measure of prosodic sensitivity. </w:t>
      </w:r>
      <w:r w:rsidRPr="00753924">
        <w:rPr>
          <w:rFonts w:ascii="Times New Roman" w:eastAsia="Calibri" w:hAnsi="Times New Roman" w:cs="Times New Roman"/>
          <w:i/>
        </w:rPr>
        <w:t>Reading &amp; Writing</w:t>
      </w:r>
      <w:r w:rsidRPr="00753924">
        <w:rPr>
          <w:rFonts w:ascii="Times New Roman" w:eastAsia="Calibri" w:hAnsi="Times New Roman" w:cs="Times New Roman"/>
        </w:rPr>
        <w:t xml:space="preserve">, 27(2), 255–266. </w:t>
      </w:r>
      <w:hyperlink r:id="rId12" w:history="1">
        <w:r w:rsidRPr="00753924">
          <w:rPr>
            <w:rFonts w:ascii="Times New Roman" w:eastAsia="Calibri" w:hAnsi="Times New Roman" w:cs="Times New Roman"/>
          </w:rPr>
          <w:t>https://doi.org/10.1007/s11145-013-9443-6</w:t>
        </w:r>
      </w:hyperlink>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Homan, S. P., </w:t>
      </w:r>
      <w:proofErr w:type="spellStart"/>
      <w:r w:rsidRPr="00753924">
        <w:rPr>
          <w:rFonts w:ascii="Times New Roman" w:eastAsia="Calibri" w:hAnsi="Times New Roman" w:cs="Times New Roman"/>
        </w:rPr>
        <w:t>Klesius</w:t>
      </w:r>
      <w:proofErr w:type="spellEnd"/>
      <w:r w:rsidRPr="00753924">
        <w:rPr>
          <w:rFonts w:ascii="Times New Roman" w:eastAsia="Calibri" w:hAnsi="Times New Roman" w:cs="Times New Roman"/>
        </w:rPr>
        <w:t xml:space="preserve">, J. P., &amp; Hite, C. (1993). Effects of repeated readings and nonrepetitive strategies on students’ fluency and comprehension. </w:t>
      </w:r>
      <w:r w:rsidRPr="00753924">
        <w:rPr>
          <w:rFonts w:ascii="Times New Roman" w:eastAsia="Calibri" w:hAnsi="Times New Roman" w:cs="Times New Roman"/>
          <w:i/>
          <w:iCs/>
        </w:rPr>
        <w:t>The Journal of Educational Research</w:t>
      </w:r>
      <w:r w:rsidRPr="00753924">
        <w:rPr>
          <w:rFonts w:ascii="Times New Roman" w:eastAsia="Calibri" w:hAnsi="Times New Roman" w:cs="Times New Roman"/>
        </w:rPr>
        <w:t xml:space="preserve">, </w:t>
      </w:r>
      <w:r w:rsidRPr="00753924">
        <w:rPr>
          <w:rFonts w:ascii="Times New Roman" w:eastAsia="Calibri" w:hAnsi="Times New Roman" w:cs="Times New Roman"/>
          <w:i/>
          <w:iCs/>
        </w:rPr>
        <w:t>87</w:t>
      </w:r>
      <w:r w:rsidRPr="00753924">
        <w:rPr>
          <w:rFonts w:ascii="Times New Roman" w:eastAsia="Calibri" w:hAnsi="Times New Roman" w:cs="Times New Roman"/>
        </w:rPr>
        <w:t>(2), 94–99.</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Hoover, W., &amp; Gough, P. (1990). The simple view of reading. </w:t>
      </w:r>
      <w:r w:rsidRPr="00753924">
        <w:rPr>
          <w:rFonts w:ascii="Times New Roman" w:eastAsia="Calibri" w:hAnsi="Times New Roman" w:cs="Times New Roman"/>
          <w:i/>
        </w:rPr>
        <w:t>Reading and Writing</w:t>
      </w:r>
      <w:r w:rsidRPr="00753924">
        <w:rPr>
          <w:rFonts w:ascii="Times New Roman" w:eastAsia="Calibri" w:hAnsi="Times New Roman" w:cs="Times New Roman"/>
        </w:rPr>
        <w:t>, 2(2), 127–160. https://doi.org/10.1007/BF00401799</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Jenkins, J. R., Hudson, R. F., &amp; Johnson, E. S. (2007). Screening for at-risk readers in a Response to Intervention framework. </w:t>
      </w:r>
      <w:r w:rsidRPr="00753924">
        <w:rPr>
          <w:rFonts w:ascii="Times New Roman" w:eastAsia="Calibri" w:hAnsi="Times New Roman" w:cs="Times New Roman"/>
          <w:i/>
          <w:iCs/>
        </w:rPr>
        <w:t>School Psychology Review</w:t>
      </w:r>
      <w:r w:rsidRPr="00753924">
        <w:rPr>
          <w:rFonts w:ascii="Times New Roman" w:eastAsia="Calibri" w:hAnsi="Times New Roman" w:cs="Times New Roman"/>
        </w:rPr>
        <w:t xml:space="preserve">, </w:t>
      </w:r>
      <w:r w:rsidRPr="00753924">
        <w:rPr>
          <w:rFonts w:ascii="Times New Roman" w:eastAsia="Calibri" w:hAnsi="Times New Roman" w:cs="Times New Roman"/>
          <w:i/>
          <w:iCs/>
        </w:rPr>
        <w:t>36</w:t>
      </w:r>
      <w:r w:rsidRPr="00753924">
        <w:rPr>
          <w:rFonts w:ascii="Times New Roman" w:eastAsia="Calibri" w:hAnsi="Times New Roman" w:cs="Times New Roman"/>
        </w:rPr>
        <w:t>(4), 582–600.</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Johnson, E. S., Jenkins, J. R., </w:t>
      </w:r>
      <w:proofErr w:type="spellStart"/>
      <w:r w:rsidRPr="00753924">
        <w:rPr>
          <w:rFonts w:ascii="Times New Roman" w:eastAsia="Calibri" w:hAnsi="Times New Roman" w:cs="Times New Roman"/>
        </w:rPr>
        <w:t>Petscher</w:t>
      </w:r>
      <w:proofErr w:type="spellEnd"/>
      <w:r w:rsidRPr="00753924">
        <w:rPr>
          <w:rFonts w:ascii="Times New Roman" w:eastAsia="Calibri" w:hAnsi="Times New Roman" w:cs="Times New Roman"/>
        </w:rPr>
        <w:t xml:space="preserve">, Y., &amp; Catts, H. W. (2009). How can we improve the accuracy of screening instruments? </w:t>
      </w:r>
      <w:r w:rsidRPr="00753924">
        <w:rPr>
          <w:rFonts w:ascii="Times New Roman" w:eastAsia="Calibri" w:hAnsi="Times New Roman" w:cs="Times New Roman"/>
          <w:i/>
        </w:rPr>
        <w:t>Learning Disabilities Research &amp; Practice</w:t>
      </w:r>
      <w:r w:rsidRPr="00753924">
        <w:rPr>
          <w:rFonts w:ascii="Times New Roman" w:eastAsia="Calibri" w:hAnsi="Times New Roman" w:cs="Times New Roman"/>
        </w:rPr>
        <w:t>, 24(4), 174–185. https://doi.org/10.1111/j.1540-5826.2009.00291.x</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Jorm</w:t>
      </w:r>
      <w:proofErr w:type="spellEnd"/>
      <w:r w:rsidRPr="00753924">
        <w:rPr>
          <w:rFonts w:ascii="Times New Roman" w:eastAsia="Calibri" w:hAnsi="Times New Roman" w:cs="Times New Roman"/>
        </w:rPr>
        <w:t>, A. F. (1983). The psychology of reading and spelling disabilities. London; Boston; Routledge &amp; Kegan.</w:t>
      </w:r>
    </w:p>
    <w:p w:rsidR="00133CEC"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Judge, S., &amp; Bell, S. M. (2010). Reading achievement trajectories for students with learning disabilities during the elementary school years. </w:t>
      </w:r>
      <w:r w:rsidRPr="00753924">
        <w:rPr>
          <w:rFonts w:ascii="Times New Roman" w:eastAsia="Calibri" w:hAnsi="Times New Roman" w:cs="Times New Roman"/>
          <w:i/>
        </w:rPr>
        <w:t>Reading &amp; Writing Quarterly</w:t>
      </w:r>
      <w:r w:rsidRPr="00753924">
        <w:rPr>
          <w:rFonts w:ascii="Times New Roman" w:eastAsia="Calibri" w:hAnsi="Times New Roman" w:cs="Times New Roman"/>
        </w:rPr>
        <w:t>, 27(1–2), 153–178.</w:t>
      </w:r>
    </w:p>
    <w:p w:rsidR="007A4D93" w:rsidRPr="007A4D93" w:rsidRDefault="007A4D93" w:rsidP="007A4D93">
      <w:pPr>
        <w:spacing w:line="480" w:lineRule="auto"/>
        <w:ind w:left="720" w:hanging="720"/>
        <w:rPr>
          <w:rFonts w:ascii="Times New Roman" w:eastAsia="Calibri" w:hAnsi="Times New Roman" w:cs="Times New Roman"/>
        </w:rPr>
      </w:pPr>
      <w:r w:rsidRPr="007A4D93">
        <w:rPr>
          <w:rFonts w:ascii="Times New Roman" w:eastAsia="Calibri" w:hAnsi="Times New Roman" w:cs="Times New Roman"/>
        </w:rPr>
        <w:t xml:space="preserve">Keenan, J. M., &amp; </w:t>
      </w:r>
      <w:proofErr w:type="spellStart"/>
      <w:r w:rsidRPr="007A4D93">
        <w:rPr>
          <w:rFonts w:ascii="Times New Roman" w:eastAsia="Calibri" w:hAnsi="Times New Roman" w:cs="Times New Roman"/>
        </w:rPr>
        <w:t>Betjemann</w:t>
      </w:r>
      <w:proofErr w:type="spellEnd"/>
      <w:r w:rsidRPr="007A4D93">
        <w:rPr>
          <w:rFonts w:ascii="Times New Roman" w:eastAsia="Calibri" w:hAnsi="Times New Roman" w:cs="Times New Roman"/>
        </w:rPr>
        <w:t>, R. S. (2006). Comprehending the Gray Oral Reading Test without reading It: Why comprehension tests should not include passage-independent items. Scientific Studies of Reading, 10(4), 363–380. https://doi.org/10.1207/s1532799xssr1004_2</w:t>
      </w:r>
    </w:p>
    <w:p w:rsidR="007A4D93" w:rsidRPr="00753924" w:rsidRDefault="007A4D93" w:rsidP="007A4D93">
      <w:pPr>
        <w:spacing w:line="480" w:lineRule="auto"/>
        <w:ind w:left="720" w:hanging="720"/>
        <w:rPr>
          <w:rFonts w:ascii="Times New Roman" w:eastAsia="Calibri" w:hAnsi="Times New Roman" w:cs="Times New Roman"/>
        </w:rPr>
      </w:pPr>
      <w:r w:rsidRPr="007A4D93">
        <w:rPr>
          <w:rFonts w:ascii="Times New Roman" w:eastAsia="Calibri" w:hAnsi="Times New Roman" w:cs="Times New Roman"/>
        </w:rPr>
        <w:t xml:space="preserve">Keenan, J. M., </w:t>
      </w:r>
      <w:proofErr w:type="spellStart"/>
      <w:r w:rsidRPr="007A4D93">
        <w:rPr>
          <w:rFonts w:ascii="Times New Roman" w:eastAsia="Calibri" w:hAnsi="Times New Roman" w:cs="Times New Roman"/>
        </w:rPr>
        <w:t>Betjemann</w:t>
      </w:r>
      <w:proofErr w:type="spellEnd"/>
      <w:r w:rsidRPr="007A4D93">
        <w:rPr>
          <w:rFonts w:ascii="Times New Roman" w:eastAsia="Calibri" w:hAnsi="Times New Roman" w:cs="Times New Roman"/>
        </w:rPr>
        <w:t xml:space="preserve">, R. S., &amp; Olson, R. K. (2008). Reading comprehension tests vary in the skills they assess: Differential dependence on decoding and oral </w:t>
      </w:r>
      <w:r w:rsidRPr="007A4D93">
        <w:rPr>
          <w:rFonts w:ascii="Times New Roman" w:eastAsia="Calibri" w:hAnsi="Times New Roman" w:cs="Times New Roman"/>
        </w:rPr>
        <w:lastRenderedPageBreak/>
        <w:t>comprehension. Scientific Studies of Reading, 12(3), 281–300. https://doi.org/10.1080/10888430802132279</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Kena</w:t>
      </w:r>
      <w:proofErr w:type="spellEnd"/>
      <w:r w:rsidRPr="00753924">
        <w:rPr>
          <w:rFonts w:ascii="Times New Roman" w:eastAsia="Calibri" w:hAnsi="Times New Roman" w:cs="Times New Roman"/>
        </w:rPr>
        <w:t xml:space="preserve">, G., Hussar, W., McFarland, J., de </w:t>
      </w:r>
      <w:proofErr w:type="spellStart"/>
      <w:r w:rsidRPr="00753924">
        <w:rPr>
          <w:rFonts w:ascii="Times New Roman" w:eastAsia="Calibri" w:hAnsi="Times New Roman" w:cs="Times New Roman"/>
        </w:rPr>
        <w:t>Brey</w:t>
      </w:r>
      <w:proofErr w:type="spellEnd"/>
      <w:r w:rsidRPr="00753924">
        <w:rPr>
          <w:rFonts w:ascii="Times New Roman" w:eastAsia="Calibri" w:hAnsi="Times New Roman" w:cs="Times New Roman"/>
        </w:rPr>
        <w:t xml:space="preserve">, C., </w:t>
      </w:r>
      <w:proofErr w:type="spellStart"/>
      <w:r w:rsidRPr="00753924">
        <w:rPr>
          <w:rFonts w:ascii="Times New Roman" w:eastAsia="Calibri" w:hAnsi="Times New Roman" w:cs="Times New Roman"/>
        </w:rPr>
        <w:t>Musu</w:t>
      </w:r>
      <w:proofErr w:type="spellEnd"/>
      <w:r w:rsidRPr="00753924">
        <w:rPr>
          <w:rFonts w:ascii="Times New Roman" w:eastAsia="Calibri" w:hAnsi="Times New Roman" w:cs="Times New Roman"/>
        </w:rPr>
        <w:t xml:space="preserve">-Gillette, L., Wang, X., … </w:t>
      </w:r>
      <w:proofErr w:type="spellStart"/>
      <w:r w:rsidRPr="00753924">
        <w:rPr>
          <w:rFonts w:ascii="Times New Roman" w:eastAsia="Calibri" w:hAnsi="Times New Roman" w:cs="Times New Roman"/>
        </w:rPr>
        <w:t>Diliberti</w:t>
      </w:r>
      <w:proofErr w:type="spellEnd"/>
      <w:r w:rsidRPr="00753924">
        <w:rPr>
          <w:rFonts w:ascii="Times New Roman" w:eastAsia="Calibri" w:hAnsi="Times New Roman" w:cs="Times New Roman"/>
        </w:rPr>
        <w:t xml:space="preserve">, M. (2016). </w:t>
      </w:r>
      <w:r w:rsidRPr="00753924">
        <w:rPr>
          <w:rFonts w:ascii="Times New Roman" w:eastAsia="Calibri" w:hAnsi="Times New Roman" w:cs="Times New Roman"/>
          <w:i/>
        </w:rPr>
        <w:t>The Condition of Education 2016</w:t>
      </w:r>
      <w:r w:rsidRPr="00753924">
        <w:rPr>
          <w:rFonts w:ascii="Times New Roman" w:eastAsia="Calibri" w:hAnsi="Times New Roman" w:cs="Times New Roman"/>
        </w:rPr>
        <w:t>. NCES 2016-144. Jessup, MD: National Center for Education Statistics.</w:t>
      </w:r>
    </w:p>
    <w:p w:rsidR="00133CEC"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Kim, Y.-S., Wagner, R. K., &amp; Foster, E. (2011). Relations among oral reading fluency, silent reading fluency, and reading comprehension: A latent variable study of first-grade readers. </w:t>
      </w:r>
      <w:r w:rsidRPr="00753924">
        <w:rPr>
          <w:rFonts w:ascii="Times New Roman" w:eastAsia="Calibri" w:hAnsi="Times New Roman" w:cs="Times New Roman"/>
          <w:i/>
          <w:iCs/>
        </w:rPr>
        <w:t>Scientific Studies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15</w:t>
      </w:r>
      <w:r w:rsidRPr="00753924">
        <w:rPr>
          <w:rFonts w:ascii="Times New Roman" w:eastAsia="Calibri" w:hAnsi="Times New Roman" w:cs="Times New Roman"/>
        </w:rPr>
        <w:t>(4), 338–362.</w:t>
      </w:r>
    </w:p>
    <w:p w:rsidR="007E7CEE" w:rsidRPr="00753924" w:rsidRDefault="007E7CEE" w:rsidP="00133CEC">
      <w:pPr>
        <w:spacing w:line="480" w:lineRule="auto"/>
        <w:ind w:left="720" w:hanging="720"/>
        <w:rPr>
          <w:rFonts w:ascii="Times New Roman" w:eastAsia="Calibri" w:hAnsi="Times New Roman" w:cs="Times New Roman"/>
        </w:rPr>
      </w:pPr>
      <w:r w:rsidRPr="007E7CEE">
        <w:rPr>
          <w:rFonts w:ascii="Times New Roman" w:eastAsia="Calibri" w:hAnsi="Times New Roman" w:cs="Times New Roman"/>
        </w:rPr>
        <w:t>Kim, Y.-S., Wagner, R. K., &amp; Lopez, D. (2012). Developmental relations between reading fluency and reading comprehension: A longitudinal study from Grade 1 to Grade 2. Journal of Experimental Child Psychology, 113(1), 93–111. https://doi.org/10.1016/j.jecp.2012.03.002</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Klauda</w:t>
      </w:r>
      <w:proofErr w:type="spellEnd"/>
      <w:r w:rsidRPr="00753924">
        <w:rPr>
          <w:rFonts w:ascii="Times New Roman" w:eastAsia="Calibri" w:hAnsi="Times New Roman" w:cs="Times New Roman"/>
        </w:rPr>
        <w:t xml:space="preserve">, S. L., &amp; Guthrie, J. T. (2008). Relationships of three components of reading fluency to reading comprehension. </w:t>
      </w:r>
      <w:r w:rsidRPr="00753924">
        <w:rPr>
          <w:rFonts w:ascii="Times New Roman" w:eastAsia="Calibri" w:hAnsi="Times New Roman" w:cs="Times New Roman"/>
          <w:i/>
          <w:iCs/>
        </w:rPr>
        <w:t>Journal of Educational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100</w:t>
      </w:r>
      <w:r w:rsidRPr="00753924">
        <w:rPr>
          <w:rFonts w:ascii="Times New Roman" w:eastAsia="Calibri" w:hAnsi="Times New Roman" w:cs="Times New Roman"/>
        </w:rPr>
        <w:t>(2), 310.</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Klein-</w:t>
      </w:r>
      <w:proofErr w:type="spellStart"/>
      <w:r w:rsidRPr="00753924">
        <w:rPr>
          <w:rFonts w:ascii="Times New Roman" w:eastAsia="Calibri" w:hAnsi="Times New Roman" w:cs="Times New Roman"/>
        </w:rPr>
        <w:t>Braley</w:t>
      </w:r>
      <w:proofErr w:type="spellEnd"/>
      <w:r w:rsidRPr="00753924">
        <w:rPr>
          <w:rFonts w:ascii="Times New Roman" w:eastAsia="Calibri" w:hAnsi="Times New Roman" w:cs="Times New Roman"/>
        </w:rPr>
        <w:t xml:space="preserve">, C. (1997). C-Tests in the context of reduced redundancy testing: an appraisal. </w:t>
      </w:r>
      <w:r w:rsidRPr="00753924">
        <w:rPr>
          <w:rFonts w:ascii="Times New Roman" w:eastAsia="Calibri" w:hAnsi="Times New Roman" w:cs="Times New Roman"/>
          <w:i/>
          <w:iCs/>
        </w:rPr>
        <w:t>Language Testing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14</w:t>
      </w:r>
      <w:r w:rsidRPr="00753924">
        <w:rPr>
          <w:rFonts w:ascii="Times New Roman" w:eastAsia="Calibri" w:hAnsi="Times New Roman" w:cs="Times New Roman"/>
        </w:rPr>
        <w:t>(1), 47–84. https://doi.org/10.1177/026553229701400104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Knight-Teague, K., </w:t>
      </w:r>
      <w:proofErr w:type="spellStart"/>
      <w:r w:rsidRPr="00753924">
        <w:rPr>
          <w:rFonts w:ascii="Times New Roman" w:eastAsia="Calibri" w:hAnsi="Times New Roman" w:cs="Times New Roman"/>
        </w:rPr>
        <w:t>Vanderwood</w:t>
      </w:r>
      <w:proofErr w:type="spellEnd"/>
      <w:r w:rsidRPr="00753924">
        <w:rPr>
          <w:rFonts w:ascii="Times New Roman" w:eastAsia="Calibri" w:hAnsi="Times New Roman" w:cs="Times New Roman"/>
        </w:rPr>
        <w:t xml:space="preserve">, M. L., &amp; Knight, E. (2014). Empirical investigation of word callers who are English learners. </w:t>
      </w:r>
      <w:r w:rsidRPr="00753924">
        <w:rPr>
          <w:rFonts w:ascii="Times New Roman" w:eastAsia="Calibri" w:hAnsi="Times New Roman" w:cs="Times New Roman"/>
          <w:i/>
        </w:rPr>
        <w:t>School Psychology Review</w:t>
      </w:r>
      <w:r w:rsidRPr="00753924">
        <w:rPr>
          <w:rFonts w:ascii="Times New Roman" w:eastAsia="Calibri" w:hAnsi="Times New Roman" w:cs="Times New Roman"/>
        </w:rPr>
        <w:t>, 43(1), 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lastRenderedPageBreak/>
        <w:t>Koretz</w:t>
      </w:r>
      <w:proofErr w:type="spellEnd"/>
      <w:r w:rsidRPr="00753924">
        <w:rPr>
          <w:rFonts w:ascii="Times New Roman" w:eastAsia="Calibri" w:hAnsi="Times New Roman" w:cs="Times New Roman"/>
        </w:rPr>
        <w:t xml:space="preserve">, D. (2003), Using multiple measures to address perverse incentives and score inflation. </w:t>
      </w:r>
      <w:r w:rsidRPr="00753924">
        <w:rPr>
          <w:rFonts w:ascii="Times New Roman" w:eastAsia="Calibri" w:hAnsi="Times New Roman" w:cs="Times New Roman"/>
          <w:i/>
        </w:rPr>
        <w:t>Educational Measurement: Issues and Practice</w:t>
      </w:r>
      <w:r w:rsidRPr="00753924">
        <w:rPr>
          <w:rFonts w:ascii="Times New Roman" w:eastAsia="Calibri" w:hAnsi="Times New Roman" w:cs="Times New Roman"/>
        </w:rPr>
        <w:t>, 22: 18–26. doi:10.1111/j.1745-3992.2003.tb00124.x</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Kuhn, M. R., </w:t>
      </w:r>
      <w:proofErr w:type="spellStart"/>
      <w:r w:rsidRPr="00753924">
        <w:rPr>
          <w:rFonts w:ascii="Times New Roman" w:eastAsia="Calibri" w:hAnsi="Times New Roman" w:cs="Times New Roman"/>
        </w:rPr>
        <w:t>Schwanenflugel</w:t>
      </w:r>
      <w:proofErr w:type="spellEnd"/>
      <w:r w:rsidRPr="00753924">
        <w:rPr>
          <w:rFonts w:ascii="Times New Roman" w:eastAsia="Calibri" w:hAnsi="Times New Roman" w:cs="Times New Roman"/>
        </w:rPr>
        <w:t xml:space="preserve">, P. J., &amp; Meisinger, E. B. (2010). Aligning theory and assessment of reading fluency: Automaticity, prosody, and definitions of fluency. </w:t>
      </w:r>
      <w:r w:rsidRPr="00753924">
        <w:rPr>
          <w:rFonts w:ascii="Times New Roman" w:eastAsia="Calibri" w:hAnsi="Times New Roman" w:cs="Times New Roman"/>
          <w:i/>
          <w:iCs/>
        </w:rPr>
        <w:t>Reading Research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45</w:t>
      </w:r>
      <w:r w:rsidRPr="00753924">
        <w:rPr>
          <w:rFonts w:ascii="Times New Roman" w:eastAsia="Calibri" w:hAnsi="Times New Roman" w:cs="Times New Roman"/>
        </w:rPr>
        <w:t>(2), 230–251. http://doi.org/10.1598/RRQ.45.2.4</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LaBerge</w:t>
      </w:r>
      <w:proofErr w:type="spellEnd"/>
      <w:r w:rsidRPr="00753924">
        <w:rPr>
          <w:rFonts w:ascii="Times New Roman" w:eastAsia="Calibri" w:hAnsi="Times New Roman" w:cs="Times New Roman"/>
        </w:rPr>
        <w:t xml:space="preserve">, D., &amp; Samuels, S. J. (1974). Toward a theory of automatic information processing in reading. </w:t>
      </w:r>
      <w:r w:rsidRPr="00753924">
        <w:rPr>
          <w:rFonts w:ascii="Times New Roman" w:eastAsia="Calibri" w:hAnsi="Times New Roman" w:cs="Times New Roman"/>
          <w:i/>
          <w:iCs/>
        </w:rPr>
        <w:t>Cognitive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6</w:t>
      </w:r>
      <w:r w:rsidRPr="00753924">
        <w:rPr>
          <w:rFonts w:ascii="Times New Roman" w:eastAsia="Calibri" w:hAnsi="Times New Roman" w:cs="Times New Roman"/>
        </w:rPr>
        <w:t xml:space="preserve">(2), 293–323. </w:t>
      </w:r>
      <w:hyperlink r:id="rId13" w:history="1">
        <w:r w:rsidRPr="00753924">
          <w:rPr>
            <w:rFonts w:ascii="Times New Roman" w:eastAsia="Calibri" w:hAnsi="Times New Roman" w:cs="Times New Roman"/>
          </w:rPr>
          <w:t>http://doi.org/10.1016/0010-0285(74)90015-2</w:t>
        </w:r>
      </w:hyperlink>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Leach, J. M., Scarborough, H. S., &amp; </w:t>
      </w:r>
      <w:proofErr w:type="spellStart"/>
      <w:r w:rsidRPr="00753924">
        <w:rPr>
          <w:rFonts w:ascii="Times New Roman" w:eastAsia="Calibri" w:hAnsi="Times New Roman" w:cs="Times New Roman"/>
        </w:rPr>
        <w:t>Rescorla</w:t>
      </w:r>
      <w:proofErr w:type="spellEnd"/>
      <w:r w:rsidRPr="00753924">
        <w:rPr>
          <w:rFonts w:ascii="Times New Roman" w:eastAsia="Calibri" w:hAnsi="Times New Roman" w:cs="Times New Roman"/>
        </w:rPr>
        <w:t xml:space="preserve">, L. (2003). Late-emerging reading disabilities. </w:t>
      </w:r>
      <w:r w:rsidRPr="00753924">
        <w:rPr>
          <w:rFonts w:ascii="Times New Roman" w:eastAsia="Calibri" w:hAnsi="Times New Roman" w:cs="Times New Roman"/>
          <w:i/>
        </w:rPr>
        <w:t>Journal of Educational Psychology</w:t>
      </w:r>
      <w:r w:rsidRPr="00753924">
        <w:rPr>
          <w:rFonts w:ascii="Times New Roman" w:eastAsia="Calibri" w:hAnsi="Times New Roman" w:cs="Times New Roman"/>
        </w:rPr>
        <w:t>, 95(2), 211.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Leslie, L., &amp; Caldwell, J. S. (1995). </w:t>
      </w:r>
      <w:r w:rsidRPr="00753924">
        <w:rPr>
          <w:rFonts w:ascii="Times New Roman" w:eastAsia="Calibri" w:hAnsi="Times New Roman" w:cs="Times New Roman"/>
          <w:i/>
        </w:rPr>
        <w:t>Qualitative Reading Inventory-II</w:t>
      </w:r>
      <w:r w:rsidRPr="00753924">
        <w:rPr>
          <w:rFonts w:ascii="Times New Roman" w:eastAsia="Calibri" w:hAnsi="Times New Roman" w:cs="Times New Roman"/>
        </w:rPr>
        <w:t xml:space="preserve">. Glenview, IL: Harper Collins College Publishers. </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Leslie, L., &amp; Caldwell, J. S. (2010). </w:t>
      </w:r>
      <w:r w:rsidRPr="00753924">
        <w:rPr>
          <w:rFonts w:ascii="Times New Roman" w:eastAsia="Calibri" w:hAnsi="Times New Roman" w:cs="Times New Roman"/>
          <w:i/>
          <w:iCs/>
        </w:rPr>
        <w:t>Qualitative Reading Inventory-V</w:t>
      </w:r>
      <w:r w:rsidRPr="00753924">
        <w:rPr>
          <w:rFonts w:ascii="Times New Roman" w:eastAsia="Calibri" w:hAnsi="Times New Roman" w:cs="Times New Roman"/>
        </w:rPr>
        <w:t>. Pearson</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Lipson, M. Y., &amp; </w:t>
      </w:r>
      <w:proofErr w:type="spellStart"/>
      <w:r w:rsidRPr="00753924">
        <w:rPr>
          <w:rFonts w:ascii="Times New Roman" w:eastAsia="Calibri" w:hAnsi="Times New Roman" w:cs="Times New Roman"/>
        </w:rPr>
        <w:t>Wixson</w:t>
      </w:r>
      <w:proofErr w:type="spellEnd"/>
      <w:r w:rsidRPr="00753924">
        <w:rPr>
          <w:rFonts w:ascii="Times New Roman" w:eastAsia="Calibri" w:hAnsi="Times New Roman" w:cs="Times New Roman"/>
        </w:rPr>
        <w:t xml:space="preserve">, K. K. (1986). Reading disability research: An interactionist perspective. </w:t>
      </w:r>
      <w:r w:rsidRPr="00753924">
        <w:rPr>
          <w:rFonts w:ascii="Times New Roman" w:eastAsia="Calibri" w:hAnsi="Times New Roman" w:cs="Times New Roman"/>
          <w:i/>
          <w:iCs/>
        </w:rPr>
        <w:t>Review of Educational Research</w:t>
      </w:r>
      <w:r w:rsidRPr="00753924">
        <w:rPr>
          <w:rFonts w:ascii="Times New Roman" w:eastAsia="Calibri" w:hAnsi="Times New Roman" w:cs="Times New Roman"/>
        </w:rPr>
        <w:t xml:space="preserve">, </w:t>
      </w:r>
      <w:r w:rsidRPr="00753924">
        <w:rPr>
          <w:rFonts w:ascii="Times New Roman" w:eastAsia="Calibri" w:hAnsi="Times New Roman" w:cs="Times New Roman"/>
          <w:i/>
          <w:iCs/>
        </w:rPr>
        <w:t>56</w:t>
      </w:r>
      <w:r w:rsidRPr="00753924">
        <w:rPr>
          <w:rFonts w:ascii="Times New Roman" w:eastAsia="Calibri" w:hAnsi="Times New Roman" w:cs="Times New Roman"/>
        </w:rPr>
        <w:t>(1), 111–136.</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Madaus</w:t>
      </w:r>
      <w:proofErr w:type="spellEnd"/>
      <w:r w:rsidRPr="00753924">
        <w:rPr>
          <w:rFonts w:ascii="Times New Roman" w:eastAsia="Calibri" w:hAnsi="Times New Roman" w:cs="Times New Roman"/>
        </w:rPr>
        <w:t xml:space="preserve">, G. F. (1988). The distortion of teaching and testing: High-stakes testing and instruction. </w:t>
      </w:r>
      <w:r w:rsidRPr="00753924">
        <w:rPr>
          <w:rFonts w:ascii="Times New Roman" w:eastAsia="Calibri" w:hAnsi="Times New Roman" w:cs="Times New Roman"/>
          <w:i/>
          <w:iCs/>
        </w:rPr>
        <w:t>Peabody Journal of Education</w:t>
      </w:r>
      <w:r w:rsidRPr="00753924">
        <w:rPr>
          <w:rFonts w:ascii="Times New Roman" w:eastAsia="Calibri" w:hAnsi="Times New Roman" w:cs="Times New Roman"/>
        </w:rPr>
        <w:t xml:space="preserve">, </w:t>
      </w:r>
      <w:r w:rsidRPr="00753924">
        <w:rPr>
          <w:rFonts w:ascii="Times New Roman" w:eastAsia="Calibri" w:hAnsi="Times New Roman" w:cs="Times New Roman"/>
          <w:i/>
          <w:iCs/>
        </w:rPr>
        <w:t>65</w:t>
      </w:r>
      <w:r w:rsidRPr="00753924">
        <w:rPr>
          <w:rFonts w:ascii="Times New Roman" w:eastAsia="Calibri" w:hAnsi="Times New Roman" w:cs="Times New Roman"/>
        </w:rPr>
        <w:t>(3), 29–46.</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Madaus</w:t>
      </w:r>
      <w:proofErr w:type="spellEnd"/>
      <w:r w:rsidRPr="00753924">
        <w:rPr>
          <w:rFonts w:ascii="Times New Roman" w:eastAsia="Calibri" w:hAnsi="Times New Roman" w:cs="Times New Roman"/>
        </w:rPr>
        <w:t xml:space="preserve">, G., &amp; Russell, M. (2010). Paradoxes of high-stakes testing. </w:t>
      </w:r>
      <w:r w:rsidRPr="00753924">
        <w:rPr>
          <w:rFonts w:ascii="Times New Roman" w:eastAsia="Calibri" w:hAnsi="Times New Roman" w:cs="Times New Roman"/>
          <w:i/>
          <w:iCs/>
        </w:rPr>
        <w:t>Journal of Education</w:t>
      </w:r>
      <w:r w:rsidRPr="00753924">
        <w:rPr>
          <w:rFonts w:ascii="Times New Roman" w:eastAsia="Calibri" w:hAnsi="Times New Roman" w:cs="Times New Roman"/>
        </w:rPr>
        <w:t>, 21–30.</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lastRenderedPageBreak/>
        <w:t>Mammarella</w:t>
      </w:r>
      <w:proofErr w:type="spellEnd"/>
      <w:r w:rsidRPr="00753924">
        <w:rPr>
          <w:rFonts w:ascii="Times New Roman" w:eastAsia="Calibri" w:hAnsi="Times New Roman" w:cs="Times New Roman"/>
        </w:rPr>
        <w:t xml:space="preserve">, I. C., &amp; </w:t>
      </w:r>
      <w:proofErr w:type="spellStart"/>
      <w:r w:rsidRPr="00753924">
        <w:rPr>
          <w:rFonts w:ascii="Times New Roman" w:eastAsia="Calibri" w:hAnsi="Times New Roman" w:cs="Times New Roman"/>
        </w:rPr>
        <w:t>Pazzaglia</w:t>
      </w:r>
      <w:proofErr w:type="spellEnd"/>
      <w:r w:rsidRPr="00753924">
        <w:rPr>
          <w:rFonts w:ascii="Times New Roman" w:eastAsia="Calibri" w:hAnsi="Times New Roman" w:cs="Times New Roman"/>
        </w:rPr>
        <w:t xml:space="preserve">, F. (2010). Visual perception of children at risk of nonverbal learning disabilities. </w:t>
      </w:r>
      <w:r w:rsidRPr="00753924">
        <w:rPr>
          <w:rFonts w:ascii="Times New Roman" w:eastAsia="Calibri" w:hAnsi="Times New Roman" w:cs="Times New Roman"/>
          <w:i/>
        </w:rPr>
        <w:t>Child Neuropsychology</w:t>
      </w:r>
      <w:r w:rsidRPr="00753924">
        <w:rPr>
          <w:rFonts w:ascii="Times New Roman" w:eastAsia="Calibri" w:hAnsi="Times New Roman" w:cs="Times New Roman"/>
        </w:rPr>
        <w:t>, 16(6), 564–576. https://doi.org/10.1080/09297049.2010.485125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Mather, N., Hammill, D. D., Allen, E. A., &amp; Roberts, R. (20</w:t>
      </w:r>
      <w:r w:rsidR="00F47961">
        <w:rPr>
          <w:rFonts w:ascii="Times New Roman" w:eastAsia="Calibri" w:hAnsi="Times New Roman" w:cs="Times New Roman"/>
        </w:rPr>
        <w:t>1</w:t>
      </w:r>
      <w:r w:rsidRPr="00753924">
        <w:rPr>
          <w:rFonts w:ascii="Times New Roman" w:eastAsia="Calibri" w:hAnsi="Times New Roman" w:cs="Times New Roman"/>
        </w:rPr>
        <w:t xml:space="preserve">4). </w:t>
      </w:r>
      <w:r w:rsidRPr="00753924">
        <w:rPr>
          <w:rFonts w:ascii="Times New Roman" w:eastAsia="Calibri" w:hAnsi="Times New Roman" w:cs="Times New Roman"/>
          <w:i/>
        </w:rPr>
        <w:t>Test of Silent Word Reading Fluency</w:t>
      </w:r>
      <w:r w:rsidR="00F47961">
        <w:rPr>
          <w:rFonts w:ascii="Times New Roman" w:eastAsia="Calibri" w:hAnsi="Times New Roman" w:cs="Times New Roman"/>
          <w:i/>
        </w:rPr>
        <w:t>-Second Edition</w:t>
      </w:r>
      <w:r w:rsidRPr="00753924">
        <w:rPr>
          <w:rFonts w:ascii="Times New Roman" w:eastAsia="Calibri" w:hAnsi="Times New Roman" w:cs="Times New Roman"/>
        </w:rPr>
        <w:t>. Austin, TX: PRO-ED.</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McBride, N. (2005). The effectiveness of Second Shot and/or </w:t>
      </w:r>
      <w:proofErr w:type="spellStart"/>
      <w:r w:rsidRPr="00753924">
        <w:rPr>
          <w:rFonts w:ascii="Times New Roman" w:eastAsia="Calibri" w:hAnsi="Times New Roman" w:cs="Times New Roman"/>
        </w:rPr>
        <w:t>Lindamood</w:t>
      </w:r>
      <w:proofErr w:type="spellEnd"/>
      <w:r w:rsidRPr="00753924">
        <w:rPr>
          <w:rFonts w:ascii="Times New Roman" w:eastAsia="Calibri" w:hAnsi="Times New Roman" w:cs="Times New Roman"/>
        </w:rPr>
        <w:t xml:space="preserve">-Bell on reading achievement of elementary students. </w:t>
      </w:r>
      <w:r w:rsidRPr="00753924">
        <w:rPr>
          <w:rFonts w:ascii="Times New Roman" w:eastAsia="Calibri" w:hAnsi="Times New Roman" w:cs="Times New Roman"/>
          <w:i/>
        </w:rPr>
        <w:t>ProQuest</w:t>
      </w:r>
      <w:r w:rsidRPr="00753924">
        <w:rPr>
          <w:rFonts w:ascii="Times New Roman" w:eastAsia="Calibri" w:hAnsi="Times New Roman" w:cs="Times New Roman"/>
        </w:rPr>
        <w:t>, UMI Dissertations Publishing.</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McInnes</w:t>
      </w:r>
      <w:proofErr w:type="spellEnd"/>
      <w:r w:rsidRPr="00753924">
        <w:rPr>
          <w:rFonts w:ascii="Times New Roman" w:eastAsia="Calibri" w:hAnsi="Times New Roman" w:cs="Times New Roman"/>
        </w:rPr>
        <w:t xml:space="preserve">, A., Humphries, T., &amp; Hogg-Johnson, S. (2003). Listening comprehension and working memory are impaired in Attention-Deficit Hyperactivity Disorder irrespective of language impairment. </w:t>
      </w:r>
      <w:r w:rsidRPr="00753924">
        <w:rPr>
          <w:rFonts w:ascii="Times New Roman" w:eastAsia="Calibri" w:hAnsi="Times New Roman" w:cs="Times New Roman"/>
          <w:i/>
          <w:iCs/>
        </w:rPr>
        <w:t>Journal of Abnormal Child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31</w:t>
      </w:r>
      <w:r w:rsidRPr="00753924">
        <w:rPr>
          <w:rFonts w:ascii="Times New Roman" w:eastAsia="Calibri" w:hAnsi="Times New Roman" w:cs="Times New Roman"/>
        </w:rPr>
        <w:t>(4), 427–443.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Meisinger, E. B., Bloom, J. S., &amp; </w:t>
      </w:r>
      <w:proofErr w:type="spellStart"/>
      <w:r w:rsidRPr="00753924">
        <w:rPr>
          <w:rFonts w:ascii="Times New Roman" w:eastAsia="Calibri" w:hAnsi="Times New Roman" w:cs="Times New Roman"/>
        </w:rPr>
        <w:t>Hynd</w:t>
      </w:r>
      <w:proofErr w:type="spellEnd"/>
      <w:r w:rsidRPr="00753924">
        <w:rPr>
          <w:rFonts w:ascii="Times New Roman" w:eastAsia="Calibri" w:hAnsi="Times New Roman" w:cs="Times New Roman"/>
        </w:rPr>
        <w:t xml:space="preserve">, G. W. (2010). Reading fluency: Implications for the assessment of children with reading disabilities. </w:t>
      </w:r>
      <w:r w:rsidRPr="00753924">
        <w:rPr>
          <w:rFonts w:ascii="Times New Roman" w:eastAsia="Calibri" w:hAnsi="Times New Roman" w:cs="Times New Roman"/>
          <w:i/>
          <w:iCs/>
        </w:rPr>
        <w:t>Annals of Dyslexia</w:t>
      </w:r>
      <w:r w:rsidRPr="00753924">
        <w:rPr>
          <w:rFonts w:ascii="Times New Roman" w:eastAsia="Calibri" w:hAnsi="Times New Roman" w:cs="Times New Roman"/>
        </w:rPr>
        <w:t xml:space="preserve">, </w:t>
      </w:r>
      <w:r w:rsidRPr="00753924">
        <w:rPr>
          <w:rFonts w:ascii="Times New Roman" w:eastAsia="Calibri" w:hAnsi="Times New Roman" w:cs="Times New Roman"/>
          <w:i/>
          <w:iCs/>
        </w:rPr>
        <w:t>60</w:t>
      </w:r>
      <w:r w:rsidRPr="00753924">
        <w:rPr>
          <w:rFonts w:ascii="Times New Roman" w:eastAsia="Calibri" w:hAnsi="Times New Roman" w:cs="Times New Roman"/>
        </w:rPr>
        <w:t>(1), 1–17.</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Meisinger, E. B., Bradley, B. A., </w:t>
      </w:r>
      <w:proofErr w:type="spellStart"/>
      <w:r w:rsidRPr="00753924">
        <w:rPr>
          <w:rFonts w:ascii="Times New Roman" w:eastAsia="Calibri" w:hAnsi="Times New Roman" w:cs="Times New Roman"/>
        </w:rPr>
        <w:t>Schwanenflugel</w:t>
      </w:r>
      <w:proofErr w:type="spellEnd"/>
      <w:r w:rsidRPr="00753924">
        <w:rPr>
          <w:rFonts w:ascii="Times New Roman" w:eastAsia="Calibri" w:hAnsi="Times New Roman" w:cs="Times New Roman"/>
        </w:rPr>
        <w:t xml:space="preserve">, P. J., Kuhn, M. R., &amp; Morris, R. D. (2009). Myth and reality of the word caller: The relation between teacher nominations and prevalence among elementary school children. </w:t>
      </w:r>
      <w:r w:rsidRPr="00753924">
        <w:rPr>
          <w:rFonts w:ascii="Times New Roman" w:eastAsia="Calibri" w:hAnsi="Times New Roman" w:cs="Times New Roman"/>
          <w:i/>
          <w:iCs/>
        </w:rPr>
        <w:t>School Psychology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24</w:t>
      </w:r>
      <w:r w:rsidRPr="00753924">
        <w:rPr>
          <w:rFonts w:ascii="Times New Roman" w:eastAsia="Calibri" w:hAnsi="Times New Roman" w:cs="Times New Roman"/>
        </w:rPr>
        <w:t xml:space="preserve">(3), 147–159. </w:t>
      </w:r>
      <w:hyperlink r:id="rId14" w:history="1">
        <w:r w:rsidRPr="00753924">
          <w:rPr>
            <w:rFonts w:ascii="Times New Roman" w:eastAsia="Calibri" w:hAnsi="Times New Roman" w:cs="Times New Roman"/>
          </w:rPr>
          <w:t>http://doi.org/http://dx.doi.org.proxy.lib.utk.edu:90/10.1037/a0017191</w:t>
        </w:r>
      </w:hyperlink>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Morris, R. D. (1998). Subtypes of reading disability: Variability around a phonological core. </w:t>
      </w:r>
      <w:r w:rsidRPr="00753924">
        <w:rPr>
          <w:rFonts w:ascii="Times New Roman" w:eastAsia="Calibri" w:hAnsi="Times New Roman" w:cs="Times New Roman"/>
          <w:i/>
          <w:iCs/>
        </w:rPr>
        <w:t>Journal of Educational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90</w:t>
      </w:r>
      <w:r w:rsidRPr="00753924">
        <w:rPr>
          <w:rFonts w:ascii="Times New Roman" w:eastAsia="Calibri" w:hAnsi="Times New Roman" w:cs="Times New Roman"/>
        </w:rPr>
        <w:t>(3), 347–73.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National Center for Education Statistics, U.S. Department of Education (2014). Institute of Education Sciences. In </w:t>
      </w:r>
      <w:r w:rsidRPr="00753924">
        <w:rPr>
          <w:rFonts w:ascii="Times New Roman" w:eastAsia="Calibri" w:hAnsi="Times New Roman" w:cs="Times New Roman"/>
          <w:i/>
        </w:rPr>
        <w:t>Digest of education statistics</w:t>
      </w:r>
      <w:r w:rsidRPr="00753924">
        <w:rPr>
          <w:rFonts w:ascii="Times New Roman" w:eastAsia="Calibri" w:hAnsi="Times New Roman" w:cs="Times New Roman"/>
        </w:rPr>
        <w:t xml:space="preserve"> (2015). https://nces.ed.gov/programs/coe/pdf/Indicator_CGE/coe_cge_2015_05.pdf.</w:t>
      </w:r>
    </w:p>
    <w:p w:rsidR="00133CEC" w:rsidRPr="00753924" w:rsidRDefault="00133CEC" w:rsidP="00133CEC">
      <w:pPr>
        <w:spacing w:line="480" w:lineRule="auto"/>
        <w:ind w:left="720" w:hanging="720"/>
        <w:rPr>
          <w:rFonts w:ascii="Times New Roman" w:hAnsi="Times New Roman" w:cs="Times New Roman"/>
        </w:rPr>
      </w:pPr>
      <w:r w:rsidRPr="00753924">
        <w:rPr>
          <w:rFonts w:ascii="Times New Roman" w:hAnsi="Times New Roman" w:cs="Times New Roman"/>
        </w:rPr>
        <w:t xml:space="preserve">National Reading Panel. (2000). </w:t>
      </w:r>
      <w:r w:rsidRPr="00753924">
        <w:rPr>
          <w:rFonts w:ascii="Times New Roman" w:hAnsi="Times New Roman" w:cs="Times New Roman"/>
          <w:i/>
        </w:rPr>
        <w:t>Report of the National Reading Panel : Teaching children to read : An evidence-based assessment of the scientific research literature on reading and its implications for reading instruction</w:t>
      </w:r>
      <w:r w:rsidRPr="00753924">
        <w:rPr>
          <w:rFonts w:ascii="Times New Roman" w:hAnsi="Times New Roman" w:cs="Times New Roman"/>
        </w:rPr>
        <w:t xml:space="preserve">. US </w:t>
      </w:r>
      <w:proofErr w:type="spellStart"/>
      <w:r w:rsidRPr="00753924">
        <w:rPr>
          <w:rFonts w:ascii="Times New Roman" w:hAnsi="Times New Roman" w:cs="Times New Roman"/>
        </w:rPr>
        <w:t>Dept</w:t>
      </w:r>
      <w:proofErr w:type="spellEnd"/>
      <w:r w:rsidRPr="00753924">
        <w:rPr>
          <w:rFonts w:ascii="Times New Roman" w:hAnsi="Times New Roman" w:cs="Times New Roman"/>
        </w:rPr>
        <w:t xml:space="preserve"> of Health and Human Services, Public Health Service, National Institutes of Health, National Institute of Child Health and Human Development. Retrieved from https://www.nichd.nih.gov/publications/pubs/nrp/Documents/report.pdf</w:t>
      </w:r>
    </w:p>
    <w:p w:rsidR="00133CEC" w:rsidRPr="00753924" w:rsidRDefault="00133CEC" w:rsidP="00133CEC">
      <w:pPr>
        <w:spacing w:line="480" w:lineRule="auto"/>
        <w:ind w:left="720" w:hanging="720"/>
        <w:rPr>
          <w:rFonts w:ascii="Times New Roman" w:hAnsi="Times New Roman" w:cs="Times New Roman"/>
        </w:rPr>
      </w:pPr>
      <w:r w:rsidRPr="00753924">
        <w:rPr>
          <w:rFonts w:ascii="Times New Roman" w:hAnsi="Times New Roman" w:cs="Times New Roman"/>
        </w:rPr>
        <w:t xml:space="preserve">Nation, K., </w:t>
      </w:r>
      <w:proofErr w:type="spellStart"/>
      <w:r w:rsidRPr="00753924">
        <w:rPr>
          <w:rFonts w:ascii="Times New Roman" w:hAnsi="Times New Roman" w:cs="Times New Roman"/>
        </w:rPr>
        <w:t>Cocksey</w:t>
      </w:r>
      <w:proofErr w:type="spellEnd"/>
      <w:r w:rsidRPr="00753924">
        <w:rPr>
          <w:rFonts w:ascii="Times New Roman" w:hAnsi="Times New Roman" w:cs="Times New Roman"/>
        </w:rPr>
        <w:t xml:space="preserve">, J., Taylor, J. S., &amp; Bishop, D. V. (2010). A longitudinal investigation of early reading and language skills in children with poor reading comprehension. </w:t>
      </w:r>
      <w:r w:rsidRPr="00753924">
        <w:rPr>
          <w:rFonts w:ascii="Times New Roman" w:hAnsi="Times New Roman" w:cs="Times New Roman"/>
          <w:i/>
        </w:rPr>
        <w:t>Journal of Child Psychology and Psychiatry</w:t>
      </w:r>
      <w:r w:rsidRPr="00753924">
        <w:rPr>
          <w:rFonts w:ascii="Times New Roman" w:hAnsi="Times New Roman" w:cs="Times New Roman"/>
        </w:rPr>
        <w:t>, 51(9), 1031–1039.</w:t>
      </w:r>
    </w:p>
    <w:p w:rsidR="00133CEC" w:rsidRPr="00753924" w:rsidRDefault="00133CEC" w:rsidP="00133CEC">
      <w:pPr>
        <w:spacing w:line="480" w:lineRule="auto"/>
        <w:ind w:left="720" w:hanging="720"/>
        <w:rPr>
          <w:rFonts w:ascii="Times New Roman" w:hAnsi="Times New Roman" w:cs="Times New Roman"/>
        </w:rPr>
      </w:pPr>
      <w:r w:rsidRPr="00753924">
        <w:rPr>
          <w:rFonts w:ascii="Times New Roman" w:hAnsi="Times New Roman" w:cs="Times New Roman"/>
        </w:rPr>
        <w:t xml:space="preserve">Nation, K., &amp; </w:t>
      </w:r>
      <w:proofErr w:type="spellStart"/>
      <w:r w:rsidRPr="00753924">
        <w:rPr>
          <w:rFonts w:ascii="Times New Roman" w:hAnsi="Times New Roman" w:cs="Times New Roman"/>
        </w:rPr>
        <w:t>Snowling</w:t>
      </w:r>
      <w:proofErr w:type="spellEnd"/>
      <w:r w:rsidRPr="00753924">
        <w:rPr>
          <w:rFonts w:ascii="Times New Roman" w:hAnsi="Times New Roman" w:cs="Times New Roman"/>
        </w:rPr>
        <w:t xml:space="preserve">, M. J. (2000). Factors influencing syntactic awareness skills in normal readers and poor </w:t>
      </w:r>
      <w:proofErr w:type="spellStart"/>
      <w:r w:rsidRPr="00753924">
        <w:rPr>
          <w:rFonts w:ascii="Times New Roman" w:hAnsi="Times New Roman" w:cs="Times New Roman"/>
        </w:rPr>
        <w:t>comprehenders</w:t>
      </w:r>
      <w:proofErr w:type="spellEnd"/>
      <w:r w:rsidRPr="00753924">
        <w:rPr>
          <w:rFonts w:ascii="Times New Roman" w:hAnsi="Times New Roman" w:cs="Times New Roman"/>
        </w:rPr>
        <w:t xml:space="preserve">. </w:t>
      </w:r>
      <w:r w:rsidRPr="00753924">
        <w:rPr>
          <w:rFonts w:ascii="Times New Roman" w:hAnsi="Times New Roman" w:cs="Times New Roman"/>
          <w:i/>
        </w:rPr>
        <w:t>Applied Psycholinguistics</w:t>
      </w:r>
      <w:r w:rsidRPr="00753924">
        <w:rPr>
          <w:rFonts w:ascii="Times New Roman" w:hAnsi="Times New Roman" w:cs="Times New Roman"/>
        </w:rPr>
        <w:t>, 21(02), 229–241. https://doi.org/null</w:t>
      </w:r>
    </w:p>
    <w:p w:rsidR="00133CEC" w:rsidRPr="00753924" w:rsidRDefault="00133CEC" w:rsidP="00133CEC">
      <w:pPr>
        <w:spacing w:line="480" w:lineRule="auto"/>
        <w:ind w:left="720" w:hanging="720"/>
        <w:rPr>
          <w:rFonts w:ascii="Times New Roman" w:hAnsi="Times New Roman" w:cs="Times New Roman"/>
        </w:rPr>
      </w:pPr>
      <w:r w:rsidRPr="00753924">
        <w:rPr>
          <w:rFonts w:ascii="Times New Roman" w:hAnsi="Times New Roman" w:cs="Times New Roman"/>
        </w:rPr>
        <w:t xml:space="preserve">Nation, K., </w:t>
      </w:r>
      <w:proofErr w:type="spellStart"/>
      <w:r w:rsidRPr="00753924">
        <w:rPr>
          <w:rFonts w:ascii="Times New Roman" w:hAnsi="Times New Roman" w:cs="Times New Roman"/>
        </w:rPr>
        <w:t>Snowling</w:t>
      </w:r>
      <w:proofErr w:type="spellEnd"/>
      <w:r w:rsidRPr="00753924">
        <w:rPr>
          <w:rFonts w:ascii="Times New Roman" w:hAnsi="Times New Roman" w:cs="Times New Roman"/>
        </w:rPr>
        <w:t xml:space="preserve">, M. J., &amp; Clarke, P. (2007). Dissecting the relationship between language skills and learning to read: Semantic and phonological contributions to new vocabulary learning in children with poor reading comprehension. </w:t>
      </w:r>
      <w:r w:rsidRPr="00753924">
        <w:rPr>
          <w:rFonts w:ascii="Times New Roman" w:hAnsi="Times New Roman" w:cs="Times New Roman"/>
          <w:i/>
        </w:rPr>
        <w:t>International Journal of Speech-Language Pathology</w:t>
      </w:r>
      <w:r w:rsidRPr="00753924">
        <w:rPr>
          <w:rFonts w:ascii="Times New Roman" w:hAnsi="Times New Roman" w:cs="Times New Roman"/>
        </w:rPr>
        <w:t>, 9(2), 131–139.</w:t>
      </w:r>
    </w:p>
    <w:p w:rsidR="00133CEC" w:rsidRPr="00753924" w:rsidRDefault="00133CEC" w:rsidP="00133CEC">
      <w:pPr>
        <w:spacing w:line="480" w:lineRule="auto"/>
        <w:ind w:left="720" w:hanging="720"/>
        <w:rPr>
          <w:rFonts w:ascii="Times New Roman" w:hAnsi="Times New Roman" w:cs="Times New Roman"/>
        </w:rPr>
      </w:pPr>
      <w:proofErr w:type="spellStart"/>
      <w:r w:rsidRPr="00753924">
        <w:rPr>
          <w:rFonts w:ascii="Times New Roman" w:hAnsi="Times New Roman" w:cs="Times New Roman"/>
        </w:rPr>
        <w:t>Neddenriep</w:t>
      </w:r>
      <w:proofErr w:type="spellEnd"/>
      <w:r w:rsidRPr="00753924">
        <w:rPr>
          <w:rFonts w:ascii="Times New Roman" w:hAnsi="Times New Roman" w:cs="Times New Roman"/>
        </w:rPr>
        <w:t xml:space="preserve">, C. E., Hale, A. D., Skinner, C. H., Hawkins, R. O., &amp; Winn, B. D. (2007). A preliminary investigation of the concurrent validity of reading comprehension </w:t>
      </w:r>
      <w:r w:rsidRPr="00753924">
        <w:rPr>
          <w:rFonts w:ascii="Times New Roman" w:hAnsi="Times New Roman" w:cs="Times New Roman"/>
        </w:rPr>
        <w:lastRenderedPageBreak/>
        <w:t xml:space="preserve">rate: A direct, dynamic measure of reading comprehension. </w:t>
      </w:r>
      <w:r w:rsidRPr="00753924">
        <w:rPr>
          <w:rFonts w:ascii="Times New Roman" w:hAnsi="Times New Roman" w:cs="Times New Roman"/>
          <w:i/>
          <w:iCs/>
        </w:rPr>
        <w:t>Psychology in the Schools</w:t>
      </w:r>
      <w:r w:rsidRPr="00753924">
        <w:rPr>
          <w:rFonts w:ascii="Times New Roman" w:hAnsi="Times New Roman" w:cs="Times New Roman"/>
        </w:rPr>
        <w:t xml:space="preserve">, </w:t>
      </w:r>
      <w:r w:rsidRPr="00753924">
        <w:rPr>
          <w:rFonts w:ascii="Times New Roman" w:hAnsi="Times New Roman" w:cs="Times New Roman"/>
          <w:i/>
          <w:iCs/>
        </w:rPr>
        <w:t>44</w:t>
      </w:r>
      <w:r w:rsidRPr="00753924">
        <w:rPr>
          <w:rFonts w:ascii="Times New Roman" w:hAnsi="Times New Roman" w:cs="Times New Roman"/>
        </w:rPr>
        <w:t>(4), 373–388.</w:t>
      </w:r>
    </w:p>
    <w:p w:rsidR="00133CEC" w:rsidRPr="00753924" w:rsidRDefault="00133CEC" w:rsidP="00133CEC">
      <w:pPr>
        <w:spacing w:line="480" w:lineRule="auto"/>
        <w:ind w:left="720" w:hanging="720"/>
        <w:rPr>
          <w:rFonts w:ascii="Times New Roman" w:hAnsi="Times New Roman" w:cs="Times New Roman"/>
        </w:rPr>
      </w:pPr>
      <w:r w:rsidRPr="00753924">
        <w:rPr>
          <w:rFonts w:ascii="Times New Roman" w:hAnsi="Times New Roman" w:cs="Times New Roman"/>
        </w:rPr>
        <w:t xml:space="preserve">O’Connor, R. E., White, A., &amp; Lee Swanson, H. (2007). Repeated reading versus continuous reading: Influences on reading fluency and comprehension. </w:t>
      </w:r>
      <w:r w:rsidRPr="00753924">
        <w:rPr>
          <w:rFonts w:ascii="Times New Roman" w:hAnsi="Times New Roman" w:cs="Times New Roman"/>
          <w:i/>
        </w:rPr>
        <w:t>Exceptional Children</w:t>
      </w:r>
      <w:r w:rsidRPr="00753924">
        <w:rPr>
          <w:rFonts w:ascii="Times New Roman" w:hAnsi="Times New Roman" w:cs="Times New Roman"/>
        </w:rPr>
        <w:t>, 74(1), 31–46.</w:t>
      </w:r>
    </w:p>
    <w:p w:rsidR="00133CEC" w:rsidRPr="00753924" w:rsidRDefault="00133CEC" w:rsidP="00133CEC">
      <w:pPr>
        <w:spacing w:line="480" w:lineRule="auto"/>
        <w:ind w:left="720" w:hanging="720"/>
        <w:rPr>
          <w:rFonts w:ascii="Times New Roman" w:hAnsi="Times New Roman" w:cs="Times New Roman"/>
        </w:rPr>
      </w:pPr>
      <w:proofErr w:type="spellStart"/>
      <w:r w:rsidRPr="00753924">
        <w:rPr>
          <w:rFonts w:ascii="Times New Roman" w:hAnsi="Times New Roman" w:cs="Times New Roman"/>
        </w:rPr>
        <w:t>Palladino</w:t>
      </w:r>
      <w:proofErr w:type="spellEnd"/>
      <w:r w:rsidRPr="00753924">
        <w:rPr>
          <w:rFonts w:ascii="Times New Roman" w:hAnsi="Times New Roman" w:cs="Times New Roman"/>
        </w:rPr>
        <w:t xml:space="preserve">, P., </w:t>
      </w:r>
      <w:proofErr w:type="spellStart"/>
      <w:r w:rsidRPr="00753924">
        <w:rPr>
          <w:rFonts w:ascii="Times New Roman" w:hAnsi="Times New Roman" w:cs="Times New Roman"/>
        </w:rPr>
        <w:t>Cornoldi</w:t>
      </w:r>
      <w:proofErr w:type="spellEnd"/>
      <w:r w:rsidRPr="00753924">
        <w:rPr>
          <w:rFonts w:ascii="Times New Roman" w:hAnsi="Times New Roman" w:cs="Times New Roman"/>
        </w:rPr>
        <w:t xml:space="preserve">, C., Beni, R., &amp; </w:t>
      </w:r>
      <w:proofErr w:type="spellStart"/>
      <w:r w:rsidRPr="00753924">
        <w:rPr>
          <w:rFonts w:ascii="Times New Roman" w:hAnsi="Times New Roman" w:cs="Times New Roman"/>
        </w:rPr>
        <w:t>Pazzaglia</w:t>
      </w:r>
      <w:proofErr w:type="spellEnd"/>
      <w:r w:rsidRPr="00753924">
        <w:rPr>
          <w:rFonts w:ascii="Times New Roman" w:hAnsi="Times New Roman" w:cs="Times New Roman"/>
        </w:rPr>
        <w:t xml:space="preserve">, F. (2001). Working memory and updating processes in reading comprehension. </w:t>
      </w:r>
      <w:r w:rsidRPr="00753924">
        <w:rPr>
          <w:rFonts w:ascii="Times New Roman" w:hAnsi="Times New Roman" w:cs="Times New Roman"/>
          <w:i/>
          <w:iCs/>
        </w:rPr>
        <w:t>Memory &amp; Cognition</w:t>
      </w:r>
      <w:r w:rsidRPr="00753924">
        <w:rPr>
          <w:rFonts w:ascii="Times New Roman" w:hAnsi="Times New Roman" w:cs="Times New Roman"/>
        </w:rPr>
        <w:t xml:space="preserve">, </w:t>
      </w:r>
      <w:r w:rsidRPr="00753924">
        <w:rPr>
          <w:rFonts w:ascii="Times New Roman" w:hAnsi="Times New Roman" w:cs="Times New Roman"/>
          <w:i/>
          <w:iCs/>
        </w:rPr>
        <w:t>29</w:t>
      </w:r>
      <w:r w:rsidRPr="00753924">
        <w:rPr>
          <w:rFonts w:ascii="Times New Roman" w:hAnsi="Times New Roman" w:cs="Times New Roman"/>
        </w:rPr>
        <w:t>(2), 344–354. https://doi.org/10.3758/BF03194929.</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Perfetti</w:t>
      </w:r>
      <w:proofErr w:type="spellEnd"/>
      <w:r w:rsidRPr="00753924">
        <w:rPr>
          <w:rFonts w:ascii="Times New Roman" w:eastAsia="Calibri" w:hAnsi="Times New Roman" w:cs="Times New Roman"/>
        </w:rPr>
        <w:t xml:space="preserve">, C. A., &amp; </w:t>
      </w:r>
      <w:proofErr w:type="spellStart"/>
      <w:r w:rsidRPr="00753924">
        <w:rPr>
          <w:rFonts w:ascii="Times New Roman" w:eastAsia="Calibri" w:hAnsi="Times New Roman" w:cs="Times New Roman"/>
        </w:rPr>
        <w:t>Hogaboam</w:t>
      </w:r>
      <w:proofErr w:type="spellEnd"/>
      <w:r w:rsidRPr="00753924">
        <w:rPr>
          <w:rFonts w:ascii="Times New Roman" w:eastAsia="Calibri" w:hAnsi="Times New Roman" w:cs="Times New Roman"/>
        </w:rPr>
        <w:t xml:space="preserve">, T. (1975). Relationship between single word decoding and reading comprehension skill. </w:t>
      </w:r>
      <w:r w:rsidRPr="00753924">
        <w:rPr>
          <w:rFonts w:ascii="Times New Roman" w:eastAsia="Calibri" w:hAnsi="Times New Roman" w:cs="Times New Roman"/>
          <w:i/>
        </w:rPr>
        <w:t>Journal of Educational Psychology</w:t>
      </w:r>
      <w:r w:rsidRPr="00753924">
        <w:rPr>
          <w:rFonts w:ascii="Times New Roman" w:eastAsia="Calibri" w:hAnsi="Times New Roman" w:cs="Times New Roman"/>
        </w:rPr>
        <w:t>, 67(4), 461–469. https://doi.org/http://dx.doi.org.proxy.lib.utk.edu:90/10.1037/h0077013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Perfetti</w:t>
      </w:r>
      <w:proofErr w:type="spellEnd"/>
      <w:r w:rsidRPr="00753924">
        <w:rPr>
          <w:rFonts w:ascii="Times New Roman" w:eastAsia="Calibri" w:hAnsi="Times New Roman" w:cs="Times New Roman"/>
        </w:rPr>
        <w:t xml:space="preserve">, C. A., &amp; </w:t>
      </w:r>
      <w:proofErr w:type="spellStart"/>
      <w:r w:rsidRPr="00753924">
        <w:rPr>
          <w:rFonts w:ascii="Times New Roman" w:eastAsia="Calibri" w:hAnsi="Times New Roman" w:cs="Times New Roman"/>
        </w:rPr>
        <w:t>Lesgold</w:t>
      </w:r>
      <w:proofErr w:type="spellEnd"/>
      <w:r w:rsidRPr="00753924">
        <w:rPr>
          <w:rFonts w:ascii="Times New Roman" w:eastAsia="Calibri" w:hAnsi="Times New Roman" w:cs="Times New Roman"/>
        </w:rPr>
        <w:t xml:space="preserve">, A. M. (1977). </w:t>
      </w:r>
      <w:r w:rsidRPr="00753924">
        <w:rPr>
          <w:rFonts w:ascii="Times New Roman" w:eastAsia="Calibri" w:hAnsi="Times New Roman" w:cs="Times New Roman"/>
          <w:i/>
        </w:rPr>
        <w:t>Discourse comprehension and sources of individual differences.</w:t>
      </w:r>
      <w:r w:rsidRPr="00753924">
        <w:rPr>
          <w:rFonts w:ascii="Times New Roman" w:eastAsia="Calibri" w:hAnsi="Times New Roman" w:cs="Times New Roman"/>
        </w:rPr>
        <w:t xml:space="preserve"> Retrieved from http://eric.ed.gov/?id=ED145400</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Perfetti</w:t>
      </w:r>
      <w:proofErr w:type="spellEnd"/>
      <w:r w:rsidRPr="00753924">
        <w:rPr>
          <w:rFonts w:ascii="Times New Roman" w:eastAsia="Calibri" w:hAnsi="Times New Roman" w:cs="Times New Roman"/>
        </w:rPr>
        <w:t xml:space="preserve">, C. A., Beck, I., Bell, L. C., &amp; Hughes, C. (1987). Phonemic knowledge and learning to read are reciprocal: A longitudinal study of first grade children. </w:t>
      </w:r>
      <w:r w:rsidRPr="00753924">
        <w:rPr>
          <w:rFonts w:ascii="Times New Roman" w:eastAsia="Calibri" w:hAnsi="Times New Roman" w:cs="Times New Roman"/>
          <w:i/>
        </w:rPr>
        <w:t>Merrill-Palmer Quarterly</w:t>
      </w:r>
      <w:r w:rsidRPr="00753924">
        <w:rPr>
          <w:rFonts w:ascii="Times New Roman" w:eastAsia="Calibri" w:hAnsi="Times New Roman" w:cs="Times New Roman"/>
        </w:rPr>
        <w:t xml:space="preserve"> (1982-), 283–319.</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Pimperton</w:t>
      </w:r>
      <w:proofErr w:type="spellEnd"/>
      <w:r w:rsidRPr="00753924">
        <w:rPr>
          <w:rFonts w:ascii="Times New Roman" w:eastAsia="Calibri" w:hAnsi="Times New Roman" w:cs="Times New Roman"/>
        </w:rPr>
        <w:t xml:space="preserve">, H., &amp; Nation, K. (2010). Suppressing irrelevant information from working memory: Evidence for domain-specific deficits in poor </w:t>
      </w:r>
      <w:proofErr w:type="spellStart"/>
      <w:r w:rsidRPr="00753924">
        <w:rPr>
          <w:rFonts w:ascii="Times New Roman" w:eastAsia="Calibri" w:hAnsi="Times New Roman" w:cs="Times New Roman"/>
        </w:rPr>
        <w:t>comprehenders</w:t>
      </w:r>
      <w:proofErr w:type="spellEnd"/>
      <w:r w:rsidRPr="00753924">
        <w:rPr>
          <w:rFonts w:ascii="Times New Roman" w:eastAsia="Calibri" w:hAnsi="Times New Roman" w:cs="Times New Roman"/>
        </w:rPr>
        <w:t xml:space="preserve">. </w:t>
      </w:r>
      <w:r w:rsidRPr="00753924">
        <w:rPr>
          <w:rFonts w:ascii="Times New Roman" w:eastAsia="Calibri" w:hAnsi="Times New Roman" w:cs="Times New Roman"/>
          <w:i/>
          <w:iCs/>
        </w:rPr>
        <w:t>Journal of Memory and Language</w:t>
      </w:r>
      <w:r w:rsidRPr="00753924">
        <w:rPr>
          <w:rFonts w:ascii="Times New Roman" w:eastAsia="Calibri" w:hAnsi="Times New Roman" w:cs="Times New Roman"/>
        </w:rPr>
        <w:t xml:space="preserve">, </w:t>
      </w:r>
      <w:r w:rsidRPr="00753924">
        <w:rPr>
          <w:rFonts w:ascii="Times New Roman" w:eastAsia="Calibri" w:hAnsi="Times New Roman" w:cs="Times New Roman"/>
          <w:i/>
          <w:iCs/>
        </w:rPr>
        <w:t>62</w:t>
      </w:r>
      <w:r w:rsidRPr="00753924">
        <w:rPr>
          <w:rFonts w:ascii="Times New Roman" w:eastAsia="Calibri" w:hAnsi="Times New Roman" w:cs="Times New Roman"/>
        </w:rPr>
        <w:t>(4), 380–391. https://doi.org/10.1016/j.jml.2010.02.005.</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Pinnell</w:t>
      </w:r>
      <w:proofErr w:type="spellEnd"/>
      <w:r w:rsidRPr="00753924">
        <w:rPr>
          <w:rFonts w:ascii="Times New Roman" w:eastAsia="Calibri" w:hAnsi="Times New Roman" w:cs="Times New Roman"/>
        </w:rPr>
        <w:t xml:space="preserve">, G. S., National Assessment of Educational Progress, P., NJ., Educational Testing Service, P., NJ. Center for the Assessment of Educational Progress., &amp; Others. </w:t>
      </w:r>
      <w:r w:rsidRPr="00753924">
        <w:rPr>
          <w:rFonts w:ascii="Times New Roman" w:eastAsia="Calibri" w:hAnsi="Times New Roman" w:cs="Times New Roman"/>
        </w:rPr>
        <w:lastRenderedPageBreak/>
        <w:t xml:space="preserve">(1995). </w:t>
      </w:r>
      <w:r w:rsidRPr="00753924">
        <w:rPr>
          <w:rFonts w:ascii="Times New Roman" w:eastAsia="Calibri" w:hAnsi="Times New Roman" w:cs="Times New Roman"/>
          <w:i/>
          <w:iCs/>
        </w:rPr>
        <w:t>Listening to children read aloud: Data from NAEP’s Integrated Reading Performance Record (IRPR) at Grade 4</w:t>
      </w:r>
      <w:r w:rsidRPr="00753924">
        <w:rPr>
          <w:rFonts w:ascii="Times New Roman" w:eastAsia="Calibri" w:hAnsi="Times New Roman" w:cs="Times New Roman"/>
        </w:rPr>
        <w:t xml:space="preserve"> (No. 0-88685-167-X).</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Poncy</w:t>
      </w:r>
      <w:proofErr w:type="spellEnd"/>
      <w:r w:rsidRPr="00753924">
        <w:rPr>
          <w:rFonts w:ascii="Times New Roman" w:eastAsia="Calibri" w:hAnsi="Times New Roman" w:cs="Times New Roman"/>
        </w:rPr>
        <w:t xml:space="preserve">, B. C., Skinner, C. H., &amp; Axtell, P. K. (2005). An investigation of the reliability and standard error of measurement of words read correctly per minute using curriculum-based measurement. </w:t>
      </w:r>
      <w:r w:rsidRPr="00753924">
        <w:rPr>
          <w:rFonts w:ascii="Times New Roman" w:eastAsia="Calibri" w:hAnsi="Times New Roman" w:cs="Times New Roman"/>
          <w:i/>
          <w:iCs/>
        </w:rPr>
        <w:t>Journal of Psychoeducational Assessment</w:t>
      </w:r>
      <w:r w:rsidRPr="00753924">
        <w:rPr>
          <w:rFonts w:ascii="Times New Roman" w:eastAsia="Calibri" w:hAnsi="Times New Roman" w:cs="Times New Roman"/>
        </w:rPr>
        <w:t xml:space="preserve">, </w:t>
      </w:r>
      <w:r w:rsidRPr="00753924">
        <w:rPr>
          <w:rFonts w:ascii="Times New Roman" w:eastAsia="Calibri" w:hAnsi="Times New Roman" w:cs="Times New Roman"/>
          <w:i/>
          <w:iCs/>
        </w:rPr>
        <w:t>23</w:t>
      </w:r>
      <w:r w:rsidRPr="00753924">
        <w:rPr>
          <w:rFonts w:ascii="Times New Roman" w:eastAsia="Calibri" w:hAnsi="Times New Roman" w:cs="Times New Roman"/>
        </w:rPr>
        <w:t>(4), 326–338.</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Popplewell</w:t>
      </w:r>
      <w:proofErr w:type="spellEnd"/>
      <w:r w:rsidRPr="00753924">
        <w:rPr>
          <w:rFonts w:ascii="Times New Roman" w:eastAsia="Calibri" w:hAnsi="Times New Roman" w:cs="Times New Roman"/>
        </w:rPr>
        <w:t xml:space="preserve">, S. R., &amp; Doty, D. E. (2001). Classroom instruction and reading comprehension: A comparison of one basal reader approach and the four-blocks framework. </w:t>
      </w:r>
      <w:r w:rsidRPr="00753924">
        <w:rPr>
          <w:rFonts w:ascii="Times New Roman" w:eastAsia="Calibri" w:hAnsi="Times New Roman" w:cs="Times New Roman"/>
          <w:i/>
          <w:iCs/>
        </w:rPr>
        <w:t>Reading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22</w:t>
      </w:r>
      <w:r w:rsidRPr="00753924">
        <w:rPr>
          <w:rFonts w:ascii="Times New Roman" w:eastAsia="Calibri" w:hAnsi="Times New Roman" w:cs="Times New Roman"/>
        </w:rPr>
        <w:t>(2), 83–94.</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Pressley, M., &amp; </w:t>
      </w:r>
      <w:proofErr w:type="spellStart"/>
      <w:r w:rsidRPr="00753924">
        <w:rPr>
          <w:rFonts w:ascii="Times New Roman" w:eastAsia="Calibri" w:hAnsi="Times New Roman" w:cs="Times New Roman"/>
        </w:rPr>
        <w:t>Afflerbach</w:t>
      </w:r>
      <w:proofErr w:type="spellEnd"/>
      <w:r w:rsidRPr="00753924">
        <w:rPr>
          <w:rFonts w:ascii="Times New Roman" w:eastAsia="Calibri" w:hAnsi="Times New Roman" w:cs="Times New Roman"/>
        </w:rPr>
        <w:t xml:space="preserve">, P. (2009). </w:t>
      </w:r>
      <w:r w:rsidRPr="00753924">
        <w:rPr>
          <w:rFonts w:ascii="Times New Roman" w:eastAsia="Calibri" w:hAnsi="Times New Roman" w:cs="Times New Roman"/>
          <w:i/>
          <w:iCs/>
        </w:rPr>
        <w:t>Verbal protocols of reading: The nature of constructively responsive reading</w:t>
      </w:r>
      <w:r w:rsidRPr="00753924">
        <w:rPr>
          <w:rFonts w:ascii="Times New Roman" w:eastAsia="Calibri" w:hAnsi="Times New Roman" w:cs="Times New Roman"/>
        </w:rPr>
        <w:t>. New York: Routledge.</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Pressley, M., &amp; Gaskins, I. W. (2006). Metacognitively competent reading comprehension is constructively responsive reading: how can such reading be developed in students? </w:t>
      </w:r>
      <w:r w:rsidRPr="00753924">
        <w:rPr>
          <w:rFonts w:ascii="Times New Roman" w:eastAsia="Calibri" w:hAnsi="Times New Roman" w:cs="Times New Roman"/>
          <w:i/>
          <w:iCs/>
        </w:rPr>
        <w:t>Metacognition &amp; Learning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1</w:t>
      </w:r>
      <w:r w:rsidRPr="00753924">
        <w:rPr>
          <w:rFonts w:ascii="Times New Roman" w:eastAsia="Calibri" w:hAnsi="Times New Roman" w:cs="Times New Roman"/>
        </w:rPr>
        <w:t>(1), 99–113. http://doi.org/10.1007/s11409-006-7263-7</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Pressley, M., Hilden, K., &amp; </w:t>
      </w:r>
      <w:proofErr w:type="spellStart"/>
      <w:r w:rsidRPr="00753924">
        <w:rPr>
          <w:rFonts w:ascii="Times New Roman" w:eastAsia="Calibri" w:hAnsi="Times New Roman" w:cs="Times New Roman"/>
        </w:rPr>
        <w:t>Shankland</w:t>
      </w:r>
      <w:proofErr w:type="spellEnd"/>
      <w:r w:rsidRPr="00753924">
        <w:rPr>
          <w:rFonts w:ascii="Times New Roman" w:eastAsia="Calibri" w:hAnsi="Times New Roman" w:cs="Times New Roman"/>
        </w:rPr>
        <w:t xml:space="preserve">, R. (2005). </w:t>
      </w:r>
      <w:r w:rsidRPr="00753924">
        <w:rPr>
          <w:rFonts w:ascii="Times New Roman" w:eastAsia="Calibri" w:hAnsi="Times New Roman" w:cs="Times New Roman"/>
          <w:i/>
        </w:rPr>
        <w:t>An evaluation of end-grade-3 Dynamic Indicators of Basic Early Literacy Skills (DIBELS): Speed reading without comprehension, predicting little.</w:t>
      </w:r>
      <w:r w:rsidRPr="00753924">
        <w:rPr>
          <w:rFonts w:ascii="Times New Roman" w:eastAsia="Calibri" w:hAnsi="Times New Roman" w:cs="Times New Roman"/>
        </w:rPr>
        <w:t xml:space="preserve"> </w:t>
      </w:r>
      <w:r w:rsidRPr="00753924">
        <w:rPr>
          <w:rFonts w:ascii="Times New Roman" w:eastAsia="Calibri" w:hAnsi="Times New Roman" w:cs="Times New Roman"/>
          <w:iCs/>
        </w:rPr>
        <w:t>Unpublished Manuscript, Michigan State University, Literacy Achievement Research Center</w:t>
      </w:r>
      <w:r w:rsidRPr="00753924">
        <w:rPr>
          <w:rFonts w:ascii="Times New Roman" w:eastAsia="Calibri" w:hAnsi="Times New Roman" w:cs="Times New Roman"/>
        </w:rPr>
        <w:t>.</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Pressley, M., Johnson, C. J., Symons, S., </w:t>
      </w:r>
      <w:proofErr w:type="spellStart"/>
      <w:r w:rsidRPr="00753924">
        <w:rPr>
          <w:rFonts w:ascii="Times New Roman" w:eastAsia="Calibri" w:hAnsi="Times New Roman" w:cs="Times New Roman"/>
        </w:rPr>
        <w:t>McGoldrick</w:t>
      </w:r>
      <w:proofErr w:type="spellEnd"/>
      <w:r w:rsidRPr="00753924">
        <w:rPr>
          <w:rFonts w:ascii="Times New Roman" w:eastAsia="Calibri" w:hAnsi="Times New Roman" w:cs="Times New Roman"/>
        </w:rPr>
        <w:t xml:space="preserve">, J. A., &amp; Kurita, J. A. (1989). Strategies that improve children’s memory and comprehension of text. </w:t>
      </w:r>
      <w:r w:rsidRPr="00753924">
        <w:rPr>
          <w:rFonts w:ascii="Times New Roman" w:eastAsia="Calibri" w:hAnsi="Times New Roman" w:cs="Times New Roman"/>
          <w:i/>
        </w:rPr>
        <w:t>The Elementary School Journal</w:t>
      </w:r>
      <w:r w:rsidRPr="00753924">
        <w:rPr>
          <w:rFonts w:ascii="Times New Roman" w:eastAsia="Calibri" w:hAnsi="Times New Roman" w:cs="Times New Roman"/>
        </w:rPr>
        <w:t>, 90(1), 3–32.</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Price, K. W., Meisinger, E. B., </w:t>
      </w:r>
      <w:proofErr w:type="spellStart"/>
      <w:r w:rsidRPr="00753924">
        <w:rPr>
          <w:rFonts w:ascii="Times New Roman" w:eastAsia="Calibri" w:hAnsi="Times New Roman" w:cs="Times New Roman"/>
        </w:rPr>
        <w:t>Louwerse</w:t>
      </w:r>
      <w:proofErr w:type="spellEnd"/>
      <w:r w:rsidRPr="00753924">
        <w:rPr>
          <w:rFonts w:ascii="Times New Roman" w:eastAsia="Calibri" w:hAnsi="Times New Roman" w:cs="Times New Roman"/>
        </w:rPr>
        <w:t xml:space="preserve">, M. M., &amp; </w:t>
      </w:r>
      <w:proofErr w:type="spellStart"/>
      <w:r w:rsidRPr="00753924">
        <w:rPr>
          <w:rFonts w:ascii="Times New Roman" w:eastAsia="Calibri" w:hAnsi="Times New Roman" w:cs="Times New Roman"/>
        </w:rPr>
        <w:t>D’Mello</w:t>
      </w:r>
      <w:proofErr w:type="spellEnd"/>
      <w:r w:rsidRPr="00753924">
        <w:rPr>
          <w:rFonts w:ascii="Times New Roman" w:eastAsia="Calibri" w:hAnsi="Times New Roman" w:cs="Times New Roman"/>
        </w:rPr>
        <w:t xml:space="preserve">, S. (2016). The contribution of oral and silent reading fluency to reading comprehension. </w:t>
      </w:r>
      <w:r w:rsidRPr="00753924">
        <w:rPr>
          <w:rFonts w:ascii="Times New Roman" w:eastAsia="Calibri" w:hAnsi="Times New Roman" w:cs="Times New Roman"/>
          <w:i/>
          <w:iCs/>
        </w:rPr>
        <w:t>Reading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37</w:t>
      </w:r>
      <w:r w:rsidRPr="00753924">
        <w:rPr>
          <w:rFonts w:ascii="Times New Roman" w:eastAsia="Calibri" w:hAnsi="Times New Roman" w:cs="Times New Roman"/>
        </w:rPr>
        <w:t>(2), 167–201.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Read Naturally, I., &amp; </w:t>
      </w:r>
      <w:proofErr w:type="spellStart"/>
      <w:r w:rsidRPr="00753924">
        <w:rPr>
          <w:rFonts w:ascii="Times New Roman" w:eastAsia="Calibri" w:hAnsi="Times New Roman" w:cs="Times New Roman"/>
        </w:rPr>
        <w:t>Ihnot</w:t>
      </w:r>
      <w:proofErr w:type="spellEnd"/>
      <w:r w:rsidRPr="00753924">
        <w:rPr>
          <w:rFonts w:ascii="Times New Roman" w:eastAsia="Calibri" w:hAnsi="Times New Roman" w:cs="Times New Roman"/>
        </w:rPr>
        <w:t xml:space="preserve">, C. (2007). </w:t>
      </w:r>
      <w:r w:rsidRPr="00753924">
        <w:rPr>
          <w:rFonts w:ascii="Times New Roman" w:eastAsia="Calibri" w:hAnsi="Times New Roman" w:cs="Times New Roman"/>
          <w:i/>
          <w:iCs/>
        </w:rPr>
        <w:t>Read Naturally Masters Edition</w:t>
      </w:r>
      <w:r w:rsidRPr="00753924">
        <w:rPr>
          <w:rFonts w:ascii="Times New Roman" w:eastAsia="Calibri" w:hAnsi="Times New Roman" w:cs="Times New Roman"/>
        </w:rPr>
        <w:t>. Read Naturally, Inc.</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Renaissance Learning, Inc. (2015). STAR Reading Technical Manual (Technical Manual). Renaissance Learning, Inc. Retrieved from http://doc.renlearn.com/KMNet/R004384910GJF6AC.pdf</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Reutzel</w:t>
      </w:r>
      <w:proofErr w:type="spellEnd"/>
      <w:r w:rsidRPr="00753924">
        <w:rPr>
          <w:rFonts w:ascii="Times New Roman" w:eastAsia="Calibri" w:hAnsi="Times New Roman" w:cs="Times New Roman"/>
        </w:rPr>
        <w:t xml:space="preserve">, D. R., &amp; Hollingsworth, P. M. (1993). Effects of fluency training on second graders’ reading comprehension. </w:t>
      </w:r>
      <w:r w:rsidRPr="00753924">
        <w:rPr>
          <w:rFonts w:ascii="Times New Roman" w:eastAsia="Calibri" w:hAnsi="Times New Roman" w:cs="Times New Roman"/>
          <w:i/>
        </w:rPr>
        <w:t>The Journal of Educational Research</w:t>
      </w:r>
      <w:r w:rsidRPr="00753924">
        <w:rPr>
          <w:rFonts w:ascii="Times New Roman" w:eastAsia="Calibri" w:hAnsi="Times New Roman" w:cs="Times New Roman"/>
        </w:rPr>
        <w:t>, 86(6), 325–331.</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Roehrig</w:t>
      </w:r>
      <w:proofErr w:type="spellEnd"/>
      <w:r w:rsidRPr="00753924">
        <w:rPr>
          <w:rFonts w:ascii="Times New Roman" w:eastAsia="Calibri" w:hAnsi="Times New Roman" w:cs="Times New Roman"/>
        </w:rPr>
        <w:t xml:space="preserve">, A., </w:t>
      </w:r>
      <w:proofErr w:type="spellStart"/>
      <w:r w:rsidRPr="00753924">
        <w:rPr>
          <w:rFonts w:ascii="Times New Roman" w:eastAsia="Calibri" w:hAnsi="Times New Roman" w:cs="Times New Roman"/>
        </w:rPr>
        <w:t>Petscher</w:t>
      </w:r>
      <w:proofErr w:type="spellEnd"/>
      <w:r w:rsidRPr="00753924">
        <w:rPr>
          <w:rFonts w:ascii="Times New Roman" w:eastAsia="Calibri" w:hAnsi="Times New Roman" w:cs="Times New Roman"/>
        </w:rPr>
        <w:t xml:space="preserve">, Y., Nettles, S., Hudson, R. F., &amp; </w:t>
      </w:r>
      <w:proofErr w:type="spellStart"/>
      <w:r w:rsidRPr="00753924">
        <w:rPr>
          <w:rFonts w:ascii="Times New Roman" w:eastAsia="Calibri" w:hAnsi="Times New Roman" w:cs="Times New Roman"/>
        </w:rPr>
        <w:t>Torgesen</w:t>
      </w:r>
      <w:proofErr w:type="spellEnd"/>
      <w:r w:rsidRPr="00753924">
        <w:rPr>
          <w:rFonts w:ascii="Times New Roman" w:eastAsia="Calibri" w:hAnsi="Times New Roman" w:cs="Times New Roman"/>
        </w:rPr>
        <w:t xml:space="preserve">, J. K. (2008). Accuracy of the DIBELS oral reading fluency measure for predicting third grade reading comprehension outcomes. </w:t>
      </w:r>
      <w:r w:rsidRPr="00753924">
        <w:rPr>
          <w:rFonts w:ascii="Times New Roman" w:eastAsia="Calibri" w:hAnsi="Times New Roman" w:cs="Times New Roman"/>
          <w:i/>
          <w:iCs/>
        </w:rPr>
        <w:t>Journal of School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46</w:t>
      </w:r>
      <w:r w:rsidRPr="00753924">
        <w:rPr>
          <w:rFonts w:ascii="Times New Roman" w:eastAsia="Calibri" w:hAnsi="Times New Roman" w:cs="Times New Roman"/>
        </w:rPr>
        <w:t>(3), 343–66. http://doi.org/10.1016/j.jsp.2007.06.006</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Rosenblatt, L. M. (1993). The transactional theory: Against dualisms. </w:t>
      </w:r>
      <w:r w:rsidRPr="00753924">
        <w:rPr>
          <w:rFonts w:ascii="Times New Roman" w:eastAsia="Calibri" w:hAnsi="Times New Roman" w:cs="Times New Roman"/>
          <w:i/>
        </w:rPr>
        <w:t>College English</w:t>
      </w:r>
      <w:r w:rsidRPr="00753924">
        <w:rPr>
          <w:rFonts w:ascii="Times New Roman" w:eastAsia="Calibri" w:hAnsi="Times New Roman" w:cs="Times New Roman"/>
        </w:rPr>
        <w:t>, 55(4), 377–386. https://doi.org/10.2307/378648</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Rourke, B. P. (1989). </w:t>
      </w:r>
      <w:r w:rsidRPr="00753924">
        <w:rPr>
          <w:rFonts w:ascii="Times New Roman" w:eastAsia="Calibri" w:hAnsi="Times New Roman" w:cs="Times New Roman"/>
          <w:i/>
        </w:rPr>
        <w:t>Nonverbal learning disabilities: The syndrome and the model</w:t>
      </w:r>
      <w:r w:rsidRPr="00753924">
        <w:rPr>
          <w:rFonts w:ascii="Times New Roman" w:eastAsia="Calibri" w:hAnsi="Times New Roman" w:cs="Times New Roman"/>
        </w:rPr>
        <w:t>. New York: Guilford Press.</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Rourke, B. P. (1995). </w:t>
      </w:r>
      <w:r w:rsidRPr="00753924">
        <w:rPr>
          <w:rFonts w:ascii="Times New Roman" w:eastAsia="Calibri" w:hAnsi="Times New Roman" w:cs="Times New Roman"/>
          <w:i/>
          <w:iCs/>
        </w:rPr>
        <w:t>Syndrome of nonverbal learning disabilities: Neurodevelopmental manifestations</w:t>
      </w:r>
      <w:r w:rsidRPr="00753924">
        <w:rPr>
          <w:rFonts w:ascii="Times New Roman" w:eastAsia="Calibri" w:hAnsi="Times New Roman" w:cs="Times New Roman"/>
        </w:rPr>
        <w:t>. New York: Guilford Press.</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Ruddell &amp; N. </w:t>
      </w:r>
      <w:proofErr w:type="spellStart"/>
      <w:r w:rsidRPr="00753924">
        <w:rPr>
          <w:rFonts w:ascii="Times New Roman" w:eastAsia="Calibri" w:hAnsi="Times New Roman" w:cs="Times New Roman"/>
        </w:rPr>
        <w:t>Unrau</w:t>
      </w:r>
      <w:proofErr w:type="spellEnd"/>
      <w:r w:rsidRPr="00753924">
        <w:rPr>
          <w:rFonts w:ascii="Times New Roman" w:eastAsia="Calibri" w:hAnsi="Times New Roman" w:cs="Times New Roman"/>
        </w:rPr>
        <w:t xml:space="preserve"> (Eds.). (2004). </w:t>
      </w:r>
      <w:r w:rsidRPr="00753924">
        <w:rPr>
          <w:rFonts w:ascii="Times New Roman" w:eastAsia="Calibri" w:hAnsi="Times New Roman" w:cs="Times New Roman"/>
          <w:i/>
        </w:rPr>
        <w:t>Theoretical models and processes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rPr>
        <w:t>5th edition.</w:t>
      </w:r>
      <w:r w:rsidRPr="00753924">
        <w:rPr>
          <w:rFonts w:ascii="Times New Roman" w:eastAsia="Calibri" w:hAnsi="Times New Roman" w:cs="Times New Roman"/>
        </w:rPr>
        <w:t xml:space="preserve"> pp. 1570-1613). Newark, DE: International Reading Association.</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Samuels, S. J. (1976). Automatic decoding and reading comprehension. </w:t>
      </w:r>
      <w:r w:rsidRPr="00753924">
        <w:rPr>
          <w:rFonts w:ascii="Times New Roman" w:eastAsia="Calibri" w:hAnsi="Times New Roman" w:cs="Times New Roman"/>
          <w:i/>
        </w:rPr>
        <w:t>Language Arts</w:t>
      </w:r>
      <w:r w:rsidRPr="00753924">
        <w:rPr>
          <w:rFonts w:ascii="Times New Roman" w:eastAsia="Calibri" w:hAnsi="Times New Roman" w:cs="Times New Roman"/>
        </w:rPr>
        <w:t>, 53(3), 323–325.</w:t>
      </w:r>
    </w:p>
    <w:p w:rsidR="00133CEC"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Samuels, S. J. (2007). The DIBELS tests: Is speed of barking at print what we mean by reading fluency? </w:t>
      </w:r>
      <w:r w:rsidRPr="00753924">
        <w:rPr>
          <w:rFonts w:ascii="Times New Roman" w:eastAsia="Calibri" w:hAnsi="Times New Roman" w:cs="Times New Roman"/>
          <w:i/>
          <w:iCs/>
        </w:rPr>
        <w:t>Reading Research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42</w:t>
      </w:r>
      <w:r w:rsidRPr="00753924">
        <w:rPr>
          <w:rFonts w:ascii="Times New Roman" w:eastAsia="Calibri" w:hAnsi="Times New Roman" w:cs="Times New Roman"/>
        </w:rPr>
        <w:t>(4), 563–566.</w:t>
      </w:r>
    </w:p>
    <w:p w:rsidR="00FA685A" w:rsidRPr="00682F59" w:rsidRDefault="00682F59" w:rsidP="00682F59">
      <w:pPr>
        <w:spacing w:line="480" w:lineRule="auto"/>
        <w:ind w:left="720" w:hanging="720"/>
        <w:rPr>
          <w:rFonts w:ascii="Times New Roman" w:eastAsia="Calibri" w:hAnsi="Times New Roman" w:cs="Times New Roman"/>
        </w:rPr>
      </w:pPr>
      <w:r w:rsidRPr="00682F59">
        <w:rPr>
          <w:rFonts w:ascii="Times New Roman" w:eastAsia="Calibri" w:hAnsi="Times New Roman" w:cs="Times New Roman"/>
        </w:rPr>
        <w:fldChar w:fldCharType="begin"/>
      </w:r>
      <w:r w:rsidR="005E13A6" w:rsidRPr="00682F59">
        <w:rPr>
          <w:rFonts w:ascii="Times New Roman" w:eastAsia="Calibri" w:hAnsi="Times New Roman" w:cs="Times New Roman"/>
        </w:rPr>
        <w:instrText xml:space="preserve"> ADDIN ZOTERO_BIBL {"custom":[]} CSL_BIBLIOGRAPHY </w:instrText>
      </w:r>
      <w:r w:rsidRPr="00682F59">
        <w:rPr>
          <w:rFonts w:ascii="Times New Roman" w:eastAsia="Calibri" w:hAnsi="Times New Roman" w:cs="Times New Roman"/>
        </w:rPr>
        <w:fldChar w:fldCharType="separate"/>
      </w:r>
      <w:r w:rsidR="005E13A6" w:rsidRPr="00682F59">
        <w:rPr>
          <w:rFonts w:ascii="Times New Roman" w:eastAsia="Calibri" w:hAnsi="Times New Roman" w:cs="Times New Roman"/>
        </w:rPr>
        <w:t xml:space="preserve">Scarborough, H. S. (1989). Prediction of reading disability from familial and individual differences. </w:t>
      </w:r>
      <w:r w:rsidR="005E13A6" w:rsidRPr="00682F59">
        <w:rPr>
          <w:rFonts w:ascii="Times New Roman" w:eastAsia="Calibri" w:hAnsi="Times New Roman" w:cs="Times New Roman"/>
          <w:i/>
          <w:iCs/>
        </w:rPr>
        <w:t>Journal of Educational Psychology</w:t>
      </w:r>
      <w:r w:rsidR="005E13A6" w:rsidRPr="00682F59">
        <w:rPr>
          <w:rFonts w:ascii="Times New Roman" w:eastAsia="Calibri" w:hAnsi="Times New Roman" w:cs="Times New Roman"/>
        </w:rPr>
        <w:t xml:space="preserve">, </w:t>
      </w:r>
      <w:r w:rsidR="005E13A6" w:rsidRPr="00682F59">
        <w:rPr>
          <w:rFonts w:ascii="Times New Roman" w:eastAsia="Calibri" w:hAnsi="Times New Roman" w:cs="Times New Roman"/>
          <w:i/>
          <w:iCs/>
        </w:rPr>
        <w:t>81</w:t>
      </w:r>
      <w:r w:rsidR="005E13A6" w:rsidRPr="00682F59">
        <w:rPr>
          <w:rFonts w:ascii="Times New Roman" w:eastAsia="Calibri" w:hAnsi="Times New Roman" w:cs="Times New Roman"/>
        </w:rPr>
        <w:t>(1), 101–108. https://doi.org/http://dx.doi.org.proxy.lib.utk.edu:90/10.1037/0022-0663.81.1.101</w:t>
      </w:r>
    </w:p>
    <w:p w:rsidR="00133CEC" w:rsidRPr="00753924" w:rsidRDefault="00682F59" w:rsidP="00682F59">
      <w:pPr>
        <w:spacing w:line="480" w:lineRule="auto"/>
        <w:ind w:left="720" w:hanging="720"/>
        <w:rPr>
          <w:rFonts w:ascii="Times New Roman" w:eastAsia="Calibri" w:hAnsi="Times New Roman" w:cs="Times New Roman"/>
        </w:rPr>
      </w:pPr>
      <w:r w:rsidRPr="00682F59">
        <w:rPr>
          <w:rFonts w:ascii="Times New Roman" w:eastAsia="Calibri" w:hAnsi="Times New Roman" w:cs="Times New Roman"/>
        </w:rPr>
        <w:fldChar w:fldCharType="end"/>
      </w:r>
      <w:proofErr w:type="spellStart"/>
      <w:r w:rsidR="00133CEC" w:rsidRPr="00753924">
        <w:rPr>
          <w:rFonts w:ascii="Times New Roman" w:eastAsia="Calibri" w:hAnsi="Times New Roman" w:cs="Times New Roman"/>
        </w:rPr>
        <w:t>Schrank</w:t>
      </w:r>
      <w:proofErr w:type="spellEnd"/>
      <w:r w:rsidR="00133CEC" w:rsidRPr="00753924">
        <w:rPr>
          <w:rFonts w:ascii="Times New Roman" w:eastAsia="Calibri" w:hAnsi="Times New Roman" w:cs="Times New Roman"/>
        </w:rPr>
        <w:t>, F. A., Mather, N., &amp; McGrew, K. S. (2014). Woodcock-Johnson IV Tests of</w:t>
      </w:r>
    </w:p>
    <w:p w:rsidR="00133CEC" w:rsidRPr="00753924" w:rsidRDefault="00133CEC" w:rsidP="00682F59">
      <w:pPr>
        <w:spacing w:line="480" w:lineRule="auto"/>
        <w:ind w:left="720"/>
        <w:rPr>
          <w:rFonts w:ascii="Times New Roman" w:eastAsia="Calibri" w:hAnsi="Times New Roman" w:cs="Times New Roman"/>
        </w:rPr>
      </w:pPr>
      <w:r w:rsidRPr="00753924">
        <w:rPr>
          <w:rFonts w:ascii="Times New Roman" w:eastAsia="Calibri" w:hAnsi="Times New Roman" w:cs="Times New Roman"/>
        </w:rPr>
        <w:t>Achievement. Rolling Meadows, IL: Riverside.</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Schwanenflugel</w:t>
      </w:r>
      <w:proofErr w:type="spellEnd"/>
      <w:r w:rsidRPr="00753924">
        <w:rPr>
          <w:rFonts w:ascii="Times New Roman" w:eastAsia="Calibri" w:hAnsi="Times New Roman" w:cs="Times New Roman"/>
        </w:rPr>
        <w:t xml:space="preserve">, P., Westmoreland, M., &amp; Benjamin, R. (2015). Reading fluency skill and the prosodic marking of linguistic focus. </w:t>
      </w:r>
      <w:r w:rsidRPr="00753924">
        <w:rPr>
          <w:rFonts w:ascii="Times New Roman" w:eastAsia="Calibri" w:hAnsi="Times New Roman" w:cs="Times New Roman"/>
          <w:i/>
        </w:rPr>
        <w:t>Reading &amp; Writing</w:t>
      </w:r>
      <w:r w:rsidRPr="00753924">
        <w:rPr>
          <w:rFonts w:ascii="Times New Roman" w:eastAsia="Calibri" w:hAnsi="Times New Roman" w:cs="Times New Roman"/>
        </w:rPr>
        <w:t xml:space="preserve">, 28(1), 9–30. </w:t>
      </w:r>
      <w:hyperlink r:id="rId15" w:history="1">
        <w:r w:rsidRPr="00753924">
          <w:rPr>
            <w:rFonts w:ascii="Times New Roman" w:eastAsia="Calibri" w:hAnsi="Times New Roman" w:cs="Times New Roman"/>
          </w:rPr>
          <w:t>https://doi.org/10.1007/s11145-013-9456-1</w:t>
        </w:r>
      </w:hyperlink>
      <w:r w:rsidRPr="00753924">
        <w:rPr>
          <w:rFonts w:ascii="Times New Roman" w:eastAsia="Calibri" w:hAnsi="Times New Roman" w:cs="Times New Roman"/>
        </w:rPr>
        <w:t>.</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Silberglitt</w:t>
      </w:r>
      <w:proofErr w:type="spellEnd"/>
      <w:r w:rsidRPr="00753924">
        <w:rPr>
          <w:rFonts w:ascii="Times New Roman" w:eastAsia="Calibri" w:hAnsi="Times New Roman" w:cs="Times New Roman"/>
        </w:rPr>
        <w:t xml:space="preserve">, B., Burns, M. K., &amp; </w:t>
      </w:r>
      <w:proofErr w:type="spellStart"/>
      <w:r w:rsidRPr="00753924">
        <w:rPr>
          <w:rFonts w:ascii="Times New Roman" w:eastAsia="Calibri" w:hAnsi="Times New Roman" w:cs="Times New Roman"/>
        </w:rPr>
        <w:t>Madyun</w:t>
      </w:r>
      <w:proofErr w:type="spellEnd"/>
      <w:r w:rsidRPr="00753924">
        <w:rPr>
          <w:rFonts w:ascii="Times New Roman" w:eastAsia="Calibri" w:hAnsi="Times New Roman" w:cs="Times New Roman"/>
        </w:rPr>
        <w:t xml:space="preserve">, N. H. (2006). Relationship of reading fluency assessment data with state accountability test scores: A longitudinal comparison of grade levels. </w:t>
      </w:r>
      <w:r w:rsidRPr="00753924">
        <w:rPr>
          <w:rFonts w:ascii="Times New Roman" w:eastAsia="Calibri" w:hAnsi="Times New Roman" w:cs="Times New Roman"/>
          <w:i/>
          <w:iCs/>
        </w:rPr>
        <w:t>Psychology in the Schools</w:t>
      </w:r>
      <w:r w:rsidRPr="00753924">
        <w:rPr>
          <w:rFonts w:ascii="Times New Roman" w:eastAsia="Calibri" w:hAnsi="Times New Roman" w:cs="Times New Roman"/>
        </w:rPr>
        <w:t xml:space="preserve">, </w:t>
      </w:r>
      <w:r w:rsidRPr="00753924">
        <w:rPr>
          <w:rFonts w:ascii="Times New Roman" w:eastAsia="Calibri" w:hAnsi="Times New Roman" w:cs="Times New Roman"/>
          <w:i/>
          <w:iCs/>
        </w:rPr>
        <w:t>43</w:t>
      </w:r>
      <w:r w:rsidRPr="00753924">
        <w:rPr>
          <w:rFonts w:ascii="Times New Roman" w:eastAsia="Calibri" w:hAnsi="Times New Roman" w:cs="Times New Roman"/>
        </w:rPr>
        <w:t>(5), 527–535. https://doi.org/10.1002/pits.20175</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Silverman, R. D., </w:t>
      </w:r>
      <w:proofErr w:type="spellStart"/>
      <w:r w:rsidRPr="00753924">
        <w:rPr>
          <w:rFonts w:ascii="Times New Roman" w:eastAsia="Calibri" w:hAnsi="Times New Roman" w:cs="Times New Roman"/>
        </w:rPr>
        <w:t>Speece</w:t>
      </w:r>
      <w:proofErr w:type="spellEnd"/>
      <w:r w:rsidRPr="00753924">
        <w:rPr>
          <w:rFonts w:ascii="Times New Roman" w:eastAsia="Calibri" w:hAnsi="Times New Roman" w:cs="Times New Roman"/>
        </w:rPr>
        <w:t xml:space="preserve">, D. L., </w:t>
      </w:r>
      <w:proofErr w:type="spellStart"/>
      <w:r w:rsidRPr="00753924">
        <w:rPr>
          <w:rFonts w:ascii="Times New Roman" w:eastAsia="Calibri" w:hAnsi="Times New Roman" w:cs="Times New Roman"/>
        </w:rPr>
        <w:t>Harring</w:t>
      </w:r>
      <w:proofErr w:type="spellEnd"/>
      <w:r w:rsidRPr="00753924">
        <w:rPr>
          <w:rFonts w:ascii="Times New Roman" w:eastAsia="Calibri" w:hAnsi="Times New Roman" w:cs="Times New Roman"/>
        </w:rPr>
        <w:t xml:space="preserve">, J. R., &amp; Ritchey, K. D. (2013). Fluency has a role in the Simple View of Reading. </w:t>
      </w:r>
      <w:r w:rsidRPr="00753924">
        <w:rPr>
          <w:rFonts w:ascii="Times New Roman" w:eastAsia="Calibri" w:hAnsi="Times New Roman" w:cs="Times New Roman"/>
          <w:i/>
          <w:iCs/>
        </w:rPr>
        <w:t>Scientific Studies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17</w:t>
      </w:r>
      <w:r w:rsidRPr="00753924">
        <w:rPr>
          <w:rFonts w:ascii="Times New Roman" w:eastAsia="Calibri" w:hAnsi="Times New Roman" w:cs="Times New Roman"/>
        </w:rPr>
        <w:t>(2), 108–133. http://doi.org/10.1080/10888438.2011.618153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lastRenderedPageBreak/>
        <w:t xml:space="preserve">Snow, C. (2002). </w:t>
      </w:r>
      <w:r w:rsidRPr="00753924">
        <w:rPr>
          <w:rFonts w:ascii="Times New Roman" w:eastAsia="Calibri" w:hAnsi="Times New Roman" w:cs="Times New Roman"/>
          <w:i/>
        </w:rPr>
        <w:t>Reading for understanding. Towards an R &amp; D program in reading comprehension</w:t>
      </w:r>
      <w:r w:rsidRPr="00753924">
        <w:rPr>
          <w:rFonts w:ascii="Times New Roman" w:eastAsia="Calibri" w:hAnsi="Times New Roman" w:cs="Times New Roman"/>
        </w:rPr>
        <w:t xml:space="preserve">. Santa Monica, CA: RAND Corporation, 2002. http://www.rand.org/pubs/monograph_reports/MR1465.html. </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Snow, C. E., Burns, M. C., &amp; Griffin, P. (1998). </w:t>
      </w:r>
      <w:r w:rsidRPr="00753924">
        <w:rPr>
          <w:rFonts w:ascii="Times New Roman" w:eastAsia="Calibri" w:hAnsi="Times New Roman" w:cs="Times New Roman"/>
          <w:i/>
        </w:rPr>
        <w:t>Preventing reading difficulties in young children: Committee on the prevention of reading difficulties in young children</w:t>
      </w:r>
      <w:r w:rsidRPr="00753924">
        <w:rPr>
          <w:rFonts w:ascii="Times New Roman" w:eastAsia="Calibri" w:hAnsi="Times New Roman" w:cs="Times New Roman"/>
        </w:rPr>
        <w:t xml:space="preserve">. National Research Council. Retrieved from </w:t>
      </w:r>
      <w:hyperlink r:id="rId16" w:history="1">
        <w:r w:rsidRPr="00753924">
          <w:rPr>
            <w:rFonts w:ascii="Times New Roman" w:eastAsia="Calibri" w:hAnsi="Times New Roman" w:cs="Times New Roman"/>
          </w:rPr>
          <w:t>http://site.ebrary.com.proxy.lib.utk.edu:90/lib/utennk/reader.action?docID=10040951</w:t>
        </w:r>
      </w:hyperlink>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Spear-</w:t>
      </w:r>
      <w:proofErr w:type="spellStart"/>
      <w:r w:rsidRPr="00753924">
        <w:rPr>
          <w:rFonts w:ascii="Times New Roman" w:eastAsia="Calibri" w:hAnsi="Times New Roman" w:cs="Times New Roman"/>
        </w:rPr>
        <w:t>Swerling</w:t>
      </w:r>
      <w:proofErr w:type="spellEnd"/>
      <w:r w:rsidRPr="00753924">
        <w:rPr>
          <w:rFonts w:ascii="Times New Roman" w:eastAsia="Calibri" w:hAnsi="Times New Roman" w:cs="Times New Roman"/>
        </w:rPr>
        <w:t xml:space="preserve">, L. (2004). Fourth graders’ performance on a state-mandated assessment involving two different measures of reading comprehension. </w:t>
      </w:r>
      <w:r w:rsidRPr="00753924">
        <w:rPr>
          <w:rFonts w:ascii="Times New Roman" w:eastAsia="Calibri" w:hAnsi="Times New Roman" w:cs="Times New Roman"/>
          <w:i/>
          <w:iCs/>
        </w:rPr>
        <w:t>Reading Psychology</w:t>
      </w:r>
      <w:r w:rsidRPr="00753924">
        <w:rPr>
          <w:rFonts w:ascii="Times New Roman" w:eastAsia="Calibri" w:hAnsi="Times New Roman" w:cs="Times New Roman"/>
        </w:rPr>
        <w:t xml:space="preserve">, </w:t>
      </w:r>
      <w:r w:rsidRPr="00753924">
        <w:rPr>
          <w:rFonts w:ascii="Times New Roman" w:eastAsia="Calibri" w:hAnsi="Times New Roman" w:cs="Times New Roman"/>
          <w:i/>
          <w:iCs/>
        </w:rPr>
        <w:t>25</w:t>
      </w:r>
      <w:r w:rsidRPr="00753924">
        <w:rPr>
          <w:rFonts w:ascii="Times New Roman" w:eastAsia="Calibri" w:hAnsi="Times New Roman" w:cs="Times New Roman"/>
        </w:rPr>
        <w:t>(2), 121–148. https://doi.org/10.1080/02702710490435727</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Spencer, M., Quinn, J. M., &amp; Wagner, R. K. (2014). Specific reading comprehension disability: Major problem, myth, or misnomer? </w:t>
      </w:r>
      <w:r w:rsidRPr="00753924">
        <w:rPr>
          <w:rFonts w:ascii="Times New Roman" w:eastAsia="Calibri" w:hAnsi="Times New Roman" w:cs="Times New Roman"/>
          <w:i/>
        </w:rPr>
        <w:t>Learning Disabilities Research &amp; Practice</w:t>
      </w:r>
      <w:r w:rsidRPr="00753924">
        <w:rPr>
          <w:rFonts w:ascii="Times New Roman" w:eastAsia="Calibri" w:hAnsi="Times New Roman" w:cs="Times New Roman"/>
        </w:rPr>
        <w:t>, 29(1), 3–9. https://doi.org/10.1111/ldrp.12024</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Stanovich</w:t>
      </w:r>
      <w:proofErr w:type="spellEnd"/>
      <w:r w:rsidRPr="00753924">
        <w:rPr>
          <w:rFonts w:ascii="Times New Roman" w:eastAsia="Calibri" w:hAnsi="Times New Roman" w:cs="Times New Roman"/>
        </w:rPr>
        <w:t xml:space="preserve">, K. E. (1986). Matthew effects in reading: Some consequences of individual differences in the acquisition of literacy. </w:t>
      </w:r>
      <w:r w:rsidRPr="00753924">
        <w:rPr>
          <w:rFonts w:ascii="Times New Roman" w:eastAsia="Calibri" w:hAnsi="Times New Roman" w:cs="Times New Roman"/>
          <w:i/>
          <w:iCs/>
        </w:rPr>
        <w:t>Reading Research Quarterly</w:t>
      </w:r>
      <w:r w:rsidRPr="00753924">
        <w:rPr>
          <w:rFonts w:ascii="Times New Roman" w:eastAsia="Calibri" w:hAnsi="Times New Roman" w:cs="Times New Roman"/>
        </w:rPr>
        <w:t xml:space="preserve">, </w:t>
      </w:r>
      <w:r w:rsidRPr="00753924">
        <w:rPr>
          <w:rFonts w:ascii="Times New Roman" w:eastAsia="Calibri" w:hAnsi="Times New Roman" w:cs="Times New Roman"/>
          <w:i/>
          <w:iCs/>
        </w:rPr>
        <w:t>21</w:t>
      </w:r>
      <w:r w:rsidRPr="00753924">
        <w:rPr>
          <w:rFonts w:ascii="Times New Roman" w:eastAsia="Calibri" w:hAnsi="Times New Roman" w:cs="Times New Roman"/>
        </w:rPr>
        <w:t>(4), 360–407.</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Stanovich</w:t>
      </w:r>
      <w:proofErr w:type="spellEnd"/>
      <w:r w:rsidRPr="00753924">
        <w:rPr>
          <w:rFonts w:ascii="Times New Roman" w:eastAsia="Calibri" w:hAnsi="Times New Roman" w:cs="Times New Roman"/>
        </w:rPr>
        <w:t xml:space="preserve">, K. E. (1993). Romance and reality. </w:t>
      </w:r>
      <w:r w:rsidRPr="00753924">
        <w:rPr>
          <w:rFonts w:ascii="Times New Roman" w:eastAsia="Calibri" w:hAnsi="Times New Roman" w:cs="Times New Roman"/>
          <w:i/>
          <w:iCs/>
        </w:rPr>
        <w:t>Reading Teacher</w:t>
      </w:r>
      <w:r w:rsidRPr="00753924">
        <w:rPr>
          <w:rFonts w:ascii="Times New Roman" w:eastAsia="Calibri" w:hAnsi="Times New Roman" w:cs="Times New Roman"/>
        </w:rPr>
        <w:t xml:space="preserve">, </w:t>
      </w:r>
      <w:r w:rsidRPr="00753924">
        <w:rPr>
          <w:rFonts w:ascii="Times New Roman" w:eastAsia="Calibri" w:hAnsi="Times New Roman" w:cs="Times New Roman"/>
          <w:i/>
          <w:iCs/>
        </w:rPr>
        <w:t>47</w:t>
      </w:r>
      <w:r w:rsidRPr="00753924">
        <w:rPr>
          <w:rFonts w:ascii="Times New Roman" w:eastAsia="Calibri" w:hAnsi="Times New Roman" w:cs="Times New Roman"/>
        </w:rPr>
        <w:t>, 280–280.</w:t>
      </w:r>
    </w:p>
    <w:p w:rsidR="00133CEC"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Stothard</w:t>
      </w:r>
      <w:proofErr w:type="spellEnd"/>
      <w:r w:rsidRPr="00753924">
        <w:rPr>
          <w:rFonts w:ascii="Times New Roman" w:eastAsia="Calibri" w:hAnsi="Times New Roman" w:cs="Times New Roman"/>
        </w:rPr>
        <w:t xml:space="preserve">, S. E., &amp; </w:t>
      </w:r>
      <w:proofErr w:type="spellStart"/>
      <w:r w:rsidRPr="00753924">
        <w:rPr>
          <w:rFonts w:ascii="Times New Roman" w:eastAsia="Calibri" w:hAnsi="Times New Roman" w:cs="Times New Roman"/>
        </w:rPr>
        <w:t>Hulme</w:t>
      </w:r>
      <w:proofErr w:type="spellEnd"/>
      <w:r w:rsidRPr="00753924">
        <w:rPr>
          <w:rFonts w:ascii="Times New Roman" w:eastAsia="Calibri" w:hAnsi="Times New Roman" w:cs="Times New Roman"/>
        </w:rPr>
        <w:t xml:space="preserve">, C. (1992). Reading comprehension difficulties in children. </w:t>
      </w:r>
      <w:r w:rsidRPr="00753924">
        <w:rPr>
          <w:rFonts w:ascii="Times New Roman" w:eastAsia="Calibri" w:hAnsi="Times New Roman" w:cs="Times New Roman"/>
          <w:i/>
        </w:rPr>
        <w:t>Reading and Writing</w:t>
      </w:r>
      <w:r w:rsidRPr="00753924">
        <w:rPr>
          <w:rFonts w:ascii="Times New Roman" w:eastAsia="Calibri" w:hAnsi="Times New Roman" w:cs="Times New Roman"/>
        </w:rPr>
        <w:t xml:space="preserve">, 4(3), 245–256. </w:t>
      </w:r>
      <w:hyperlink r:id="rId17" w:history="1">
        <w:r w:rsidR="00C70C30" w:rsidRPr="00C70C30">
          <w:rPr>
            <w:rStyle w:val="Hyperlink"/>
            <w:rFonts w:ascii="Times New Roman" w:eastAsia="Calibri" w:hAnsi="Times New Roman" w:cs="Times New Roman"/>
            <w:color w:val="auto"/>
            <w:u w:val="none"/>
          </w:rPr>
          <w:t>https://doi.org/10.1007/BF01027150</w:t>
        </w:r>
      </w:hyperlink>
      <w:r w:rsidR="00C70C30">
        <w:rPr>
          <w:rFonts w:ascii="Times New Roman" w:eastAsia="Calibri" w:hAnsi="Times New Roman" w:cs="Times New Roman"/>
        </w:rPr>
        <w:t>.</w:t>
      </w:r>
    </w:p>
    <w:p w:rsidR="00C70C30" w:rsidRPr="00753924" w:rsidRDefault="00C70C30" w:rsidP="00133CEC">
      <w:pPr>
        <w:spacing w:line="480" w:lineRule="auto"/>
        <w:ind w:left="720" w:hanging="720"/>
        <w:rPr>
          <w:rFonts w:ascii="Times New Roman" w:eastAsia="Calibri" w:hAnsi="Times New Roman" w:cs="Times New Roman"/>
        </w:rPr>
      </w:pPr>
      <w:proofErr w:type="spellStart"/>
      <w:r w:rsidRPr="00C70C30">
        <w:rPr>
          <w:rFonts w:ascii="Times New Roman" w:eastAsia="Calibri" w:hAnsi="Times New Roman" w:cs="Times New Roman"/>
        </w:rPr>
        <w:t>Stothard</w:t>
      </w:r>
      <w:proofErr w:type="spellEnd"/>
      <w:r w:rsidRPr="00C70C30">
        <w:rPr>
          <w:rFonts w:ascii="Times New Roman" w:eastAsia="Calibri" w:hAnsi="Times New Roman" w:cs="Times New Roman"/>
        </w:rPr>
        <w:t xml:space="preserve">, S. E., &amp; </w:t>
      </w:r>
      <w:proofErr w:type="spellStart"/>
      <w:r w:rsidRPr="00C70C30">
        <w:rPr>
          <w:rFonts w:ascii="Times New Roman" w:eastAsia="Calibri" w:hAnsi="Times New Roman" w:cs="Times New Roman"/>
        </w:rPr>
        <w:t>Hulme</w:t>
      </w:r>
      <w:proofErr w:type="spellEnd"/>
      <w:r w:rsidRPr="00C70C30">
        <w:rPr>
          <w:rFonts w:ascii="Times New Roman" w:eastAsia="Calibri" w:hAnsi="Times New Roman" w:cs="Times New Roman"/>
        </w:rPr>
        <w:t xml:space="preserve">, C. (1995). A comparison of phonological skills in children with reading comprehension difficulties and children with decoding difficulties. </w:t>
      </w:r>
      <w:r w:rsidRPr="00C70C30">
        <w:rPr>
          <w:rFonts w:ascii="Times New Roman" w:eastAsia="Calibri" w:hAnsi="Times New Roman" w:cs="Times New Roman"/>
        </w:rPr>
        <w:lastRenderedPageBreak/>
        <w:t>Journal of Child Psychology and Psychiatry, 36(3), 399–408. https://doi.org/10.1111/j.1469-7610.1995.tb01298.x</w:t>
      </w:r>
      <w:r>
        <w:rPr>
          <w:rFonts w:ascii="Times New Roman" w:eastAsia="Calibri" w:hAnsi="Times New Roman" w:cs="Times New Roman"/>
        </w:rPr>
        <w:t>.</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Therrien, W. J. (2004). Fluency and comprehension gains as a result of repeated reading: A meta-analysis. </w:t>
      </w:r>
      <w:r w:rsidRPr="00753924">
        <w:rPr>
          <w:rFonts w:ascii="Times New Roman" w:eastAsia="Calibri" w:hAnsi="Times New Roman" w:cs="Times New Roman"/>
          <w:i/>
          <w:iCs/>
        </w:rPr>
        <w:t>Remedial and Special Education</w:t>
      </w:r>
      <w:r w:rsidRPr="00753924">
        <w:rPr>
          <w:rFonts w:ascii="Times New Roman" w:eastAsia="Calibri" w:hAnsi="Times New Roman" w:cs="Times New Roman"/>
        </w:rPr>
        <w:t xml:space="preserve">, </w:t>
      </w:r>
      <w:r w:rsidRPr="00753924">
        <w:rPr>
          <w:rFonts w:ascii="Times New Roman" w:eastAsia="Calibri" w:hAnsi="Times New Roman" w:cs="Times New Roman"/>
          <w:i/>
          <w:iCs/>
        </w:rPr>
        <w:t>25</w:t>
      </w:r>
      <w:r w:rsidRPr="00753924">
        <w:rPr>
          <w:rFonts w:ascii="Times New Roman" w:eastAsia="Calibri" w:hAnsi="Times New Roman" w:cs="Times New Roman"/>
        </w:rPr>
        <w:t>(4), 252–261. http://doi.org/10.1177/07419325040250040801</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Therrien, W. J., </w:t>
      </w:r>
      <w:proofErr w:type="spellStart"/>
      <w:r w:rsidRPr="00753924">
        <w:rPr>
          <w:rFonts w:ascii="Times New Roman" w:eastAsia="Calibri" w:hAnsi="Times New Roman" w:cs="Times New Roman"/>
        </w:rPr>
        <w:t>Wickstrom</w:t>
      </w:r>
      <w:proofErr w:type="spellEnd"/>
      <w:r w:rsidRPr="00753924">
        <w:rPr>
          <w:rFonts w:ascii="Times New Roman" w:eastAsia="Calibri" w:hAnsi="Times New Roman" w:cs="Times New Roman"/>
        </w:rPr>
        <w:t xml:space="preserve">, K., &amp; Jones, K. (2006). Effect of a combined repeated reading and question generation intervention on reading achievement. </w:t>
      </w:r>
      <w:r w:rsidRPr="00753924">
        <w:rPr>
          <w:rFonts w:ascii="Times New Roman" w:eastAsia="Calibri" w:hAnsi="Times New Roman" w:cs="Times New Roman"/>
          <w:i/>
          <w:iCs/>
        </w:rPr>
        <w:t>Learning Disabilities Research &amp; Practice (Wiley-Blackwell)</w:t>
      </w:r>
      <w:r w:rsidRPr="00753924">
        <w:rPr>
          <w:rFonts w:ascii="Times New Roman" w:eastAsia="Calibri" w:hAnsi="Times New Roman" w:cs="Times New Roman"/>
        </w:rPr>
        <w:t xml:space="preserve">, </w:t>
      </w:r>
      <w:r w:rsidRPr="00753924">
        <w:rPr>
          <w:rFonts w:ascii="Times New Roman" w:eastAsia="Calibri" w:hAnsi="Times New Roman" w:cs="Times New Roman"/>
          <w:i/>
          <w:iCs/>
        </w:rPr>
        <w:t>21</w:t>
      </w:r>
      <w:r w:rsidRPr="00753924">
        <w:rPr>
          <w:rFonts w:ascii="Times New Roman" w:eastAsia="Calibri" w:hAnsi="Times New Roman" w:cs="Times New Roman"/>
        </w:rPr>
        <w:t>(2), 89–97. http://doi.org/10.1111/j.1540-5826.2006.00209.x</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Torgesen</w:t>
      </w:r>
      <w:proofErr w:type="spellEnd"/>
      <w:r w:rsidRPr="00753924">
        <w:rPr>
          <w:rFonts w:ascii="Times New Roman" w:eastAsia="Calibri" w:hAnsi="Times New Roman" w:cs="Times New Roman"/>
        </w:rPr>
        <w:t xml:space="preserve">, J. K. (2002). The prevention of reading difficulties. </w:t>
      </w:r>
      <w:r w:rsidRPr="00753924">
        <w:rPr>
          <w:rFonts w:ascii="Times New Roman" w:eastAsia="Calibri" w:hAnsi="Times New Roman" w:cs="Times New Roman"/>
          <w:i/>
        </w:rPr>
        <w:t>Journal of School Psychology</w:t>
      </w:r>
      <w:r w:rsidRPr="00753924">
        <w:rPr>
          <w:rFonts w:ascii="Times New Roman" w:eastAsia="Calibri" w:hAnsi="Times New Roman" w:cs="Times New Roman"/>
        </w:rPr>
        <w:t>, 40(1), 7–26. https://doi.org/10.1016/S0022-4405(01)00092-9</w:t>
      </w:r>
    </w:p>
    <w:p w:rsidR="00133CEC"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Torppa</w:t>
      </w:r>
      <w:proofErr w:type="spellEnd"/>
      <w:r w:rsidRPr="00753924">
        <w:rPr>
          <w:rFonts w:ascii="Times New Roman" w:eastAsia="Calibri" w:hAnsi="Times New Roman" w:cs="Times New Roman"/>
        </w:rPr>
        <w:t xml:space="preserve">, M., </w:t>
      </w:r>
      <w:proofErr w:type="spellStart"/>
      <w:r w:rsidRPr="00753924">
        <w:rPr>
          <w:rFonts w:ascii="Times New Roman" w:eastAsia="Calibri" w:hAnsi="Times New Roman" w:cs="Times New Roman"/>
        </w:rPr>
        <w:t>Tolvanen</w:t>
      </w:r>
      <w:proofErr w:type="spellEnd"/>
      <w:r w:rsidRPr="00753924">
        <w:rPr>
          <w:rFonts w:ascii="Times New Roman" w:eastAsia="Calibri" w:hAnsi="Times New Roman" w:cs="Times New Roman"/>
        </w:rPr>
        <w:t xml:space="preserve">, A., </w:t>
      </w:r>
      <w:proofErr w:type="spellStart"/>
      <w:r w:rsidRPr="00753924">
        <w:rPr>
          <w:rFonts w:ascii="Times New Roman" w:eastAsia="Calibri" w:hAnsi="Times New Roman" w:cs="Times New Roman"/>
        </w:rPr>
        <w:t>Poikkeus</w:t>
      </w:r>
      <w:proofErr w:type="spellEnd"/>
      <w:r w:rsidRPr="00753924">
        <w:rPr>
          <w:rFonts w:ascii="Times New Roman" w:eastAsia="Calibri" w:hAnsi="Times New Roman" w:cs="Times New Roman"/>
        </w:rPr>
        <w:t xml:space="preserve">, A.-M., </w:t>
      </w:r>
      <w:proofErr w:type="spellStart"/>
      <w:r w:rsidRPr="00753924">
        <w:rPr>
          <w:rFonts w:ascii="Times New Roman" w:eastAsia="Calibri" w:hAnsi="Times New Roman" w:cs="Times New Roman"/>
        </w:rPr>
        <w:t>Eklund</w:t>
      </w:r>
      <w:proofErr w:type="spellEnd"/>
      <w:r w:rsidRPr="00753924">
        <w:rPr>
          <w:rFonts w:ascii="Times New Roman" w:eastAsia="Calibri" w:hAnsi="Times New Roman" w:cs="Times New Roman"/>
        </w:rPr>
        <w:t xml:space="preserve">, K., </w:t>
      </w:r>
      <w:proofErr w:type="spellStart"/>
      <w:r w:rsidRPr="00753924">
        <w:rPr>
          <w:rFonts w:ascii="Times New Roman" w:eastAsia="Calibri" w:hAnsi="Times New Roman" w:cs="Times New Roman"/>
        </w:rPr>
        <w:t>Lerkkanen</w:t>
      </w:r>
      <w:proofErr w:type="spellEnd"/>
      <w:r w:rsidRPr="00753924">
        <w:rPr>
          <w:rFonts w:ascii="Times New Roman" w:eastAsia="Calibri" w:hAnsi="Times New Roman" w:cs="Times New Roman"/>
        </w:rPr>
        <w:t xml:space="preserve">, M.-K., </w:t>
      </w:r>
      <w:proofErr w:type="spellStart"/>
      <w:r w:rsidRPr="00753924">
        <w:rPr>
          <w:rFonts w:ascii="Times New Roman" w:eastAsia="Calibri" w:hAnsi="Times New Roman" w:cs="Times New Roman"/>
        </w:rPr>
        <w:t>Leskinen</w:t>
      </w:r>
      <w:proofErr w:type="spellEnd"/>
      <w:r w:rsidRPr="00753924">
        <w:rPr>
          <w:rFonts w:ascii="Times New Roman" w:eastAsia="Calibri" w:hAnsi="Times New Roman" w:cs="Times New Roman"/>
        </w:rPr>
        <w:t xml:space="preserve">, E., &amp; </w:t>
      </w:r>
      <w:proofErr w:type="spellStart"/>
      <w:r w:rsidRPr="00753924">
        <w:rPr>
          <w:rFonts w:ascii="Times New Roman" w:eastAsia="Calibri" w:hAnsi="Times New Roman" w:cs="Times New Roman"/>
        </w:rPr>
        <w:t>Lyytinen</w:t>
      </w:r>
      <w:proofErr w:type="spellEnd"/>
      <w:r w:rsidRPr="00753924">
        <w:rPr>
          <w:rFonts w:ascii="Times New Roman" w:eastAsia="Calibri" w:hAnsi="Times New Roman" w:cs="Times New Roman"/>
        </w:rPr>
        <w:t xml:space="preserve">, H. (2007). Reading development subtypes and their early characteristics. </w:t>
      </w:r>
      <w:r w:rsidRPr="00753924">
        <w:rPr>
          <w:rFonts w:ascii="Times New Roman" w:eastAsia="Calibri" w:hAnsi="Times New Roman" w:cs="Times New Roman"/>
          <w:i/>
          <w:iCs/>
        </w:rPr>
        <w:t>Annals of Dyslexia</w:t>
      </w:r>
      <w:r w:rsidRPr="00753924">
        <w:rPr>
          <w:rFonts w:ascii="Times New Roman" w:eastAsia="Calibri" w:hAnsi="Times New Roman" w:cs="Times New Roman"/>
        </w:rPr>
        <w:t xml:space="preserve">, </w:t>
      </w:r>
      <w:r w:rsidRPr="00753924">
        <w:rPr>
          <w:rFonts w:ascii="Times New Roman" w:eastAsia="Calibri" w:hAnsi="Times New Roman" w:cs="Times New Roman"/>
          <w:i/>
          <w:iCs/>
        </w:rPr>
        <w:t>57</w:t>
      </w:r>
      <w:r w:rsidRPr="00753924">
        <w:rPr>
          <w:rFonts w:ascii="Times New Roman" w:eastAsia="Calibri" w:hAnsi="Times New Roman" w:cs="Times New Roman"/>
        </w:rPr>
        <w:t>(1), 3–32.</w:t>
      </w:r>
    </w:p>
    <w:p w:rsidR="007A4D93" w:rsidRPr="00753924" w:rsidRDefault="007A4D93" w:rsidP="00133CEC">
      <w:pPr>
        <w:spacing w:line="480" w:lineRule="auto"/>
        <w:ind w:left="720" w:hanging="720"/>
        <w:rPr>
          <w:rFonts w:ascii="Times New Roman" w:eastAsia="Calibri" w:hAnsi="Times New Roman" w:cs="Times New Roman"/>
        </w:rPr>
      </w:pPr>
      <w:r w:rsidRPr="007A4D93">
        <w:rPr>
          <w:rFonts w:ascii="Times New Roman" w:eastAsia="Calibri" w:hAnsi="Times New Roman" w:cs="Times New Roman"/>
        </w:rPr>
        <w:t>Valencia, S. W., &amp; Buly, M. R. (2004). Behind test scores: What struggling readers really need. Reading Teacher, 57(6), 520–533.</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Veenendaal</w:t>
      </w:r>
      <w:proofErr w:type="spellEnd"/>
      <w:r w:rsidRPr="00753924">
        <w:rPr>
          <w:rFonts w:ascii="Times New Roman" w:eastAsia="Calibri" w:hAnsi="Times New Roman" w:cs="Times New Roman"/>
        </w:rPr>
        <w:t xml:space="preserve">, N. J., Groen, M. A., &amp; </w:t>
      </w:r>
      <w:proofErr w:type="spellStart"/>
      <w:r w:rsidRPr="00753924">
        <w:rPr>
          <w:rFonts w:ascii="Times New Roman" w:eastAsia="Calibri" w:hAnsi="Times New Roman" w:cs="Times New Roman"/>
        </w:rPr>
        <w:t>Verhoeven</w:t>
      </w:r>
      <w:proofErr w:type="spellEnd"/>
      <w:r w:rsidRPr="00753924">
        <w:rPr>
          <w:rFonts w:ascii="Times New Roman" w:eastAsia="Calibri" w:hAnsi="Times New Roman" w:cs="Times New Roman"/>
        </w:rPr>
        <w:t xml:space="preserve">, L. (2015). What oral text reading fluency can reveal about reading comprehension. </w:t>
      </w:r>
      <w:r w:rsidRPr="00753924">
        <w:rPr>
          <w:rFonts w:ascii="Times New Roman" w:eastAsia="Calibri" w:hAnsi="Times New Roman" w:cs="Times New Roman"/>
          <w:i/>
        </w:rPr>
        <w:t>Journal of Research in Reading</w:t>
      </w:r>
      <w:r w:rsidRPr="00753924">
        <w:rPr>
          <w:rFonts w:ascii="Times New Roman" w:eastAsia="Calibri" w:hAnsi="Times New Roman" w:cs="Times New Roman"/>
        </w:rPr>
        <w:t>, 38(3), 213–225. https://doi.org/10.1111/1467-9817.12024</w:t>
      </w:r>
    </w:p>
    <w:p w:rsidR="00133CEC" w:rsidRPr="00753924"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Vellutino</w:t>
      </w:r>
      <w:proofErr w:type="spellEnd"/>
      <w:r w:rsidRPr="00753924">
        <w:rPr>
          <w:rFonts w:ascii="Times New Roman" w:eastAsia="Calibri" w:hAnsi="Times New Roman" w:cs="Times New Roman"/>
        </w:rPr>
        <w:t xml:space="preserve">, F. R. (1991). Introduction to three studies on reading acquisition: Convergent findings on theoretical foundations of code-oriented versus whole-language </w:t>
      </w:r>
      <w:r w:rsidRPr="00753924">
        <w:rPr>
          <w:rFonts w:ascii="Times New Roman" w:eastAsia="Calibri" w:hAnsi="Times New Roman" w:cs="Times New Roman"/>
        </w:rPr>
        <w:lastRenderedPageBreak/>
        <w:t xml:space="preserve">approaches to reading instruction. </w:t>
      </w:r>
      <w:r w:rsidRPr="00753924">
        <w:rPr>
          <w:rFonts w:ascii="Times New Roman" w:eastAsia="Calibri" w:hAnsi="Times New Roman" w:cs="Times New Roman"/>
          <w:i/>
        </w:rPr>
        <w:t>Journal of Educational Psychology</w:t>
      </w:r>
      <w:r w:rsidRPr="00753924">
        <w:rPr>
          <w:rFonts w:ascii="Times New Roman" w:eastAsia="Calibri" w:hAnsi="Times New Roman" w:cs="Times New Roman"/>
        </w:rPr>
        <w:t>, 83(4), 437–443. https://doi.org/http://dx.doi.org/10.1037/0022-0663.83.4.437</w:t>
      </w:r>
    </w:p>
    <w:p w:rsidR="00133CEC" w:rsidRDefault="00133CEC" w:rsidP="00133CEC">
      <w:pPr>
        <w:spacing w:line="480" w:lineRule="auto"/>
        <w:ind w:left="720" w:hanging="720"/>
        <w:rPr>
          <w:rFonts w:ascii="Times New Roman" w:eastAsia="Calibri" w:hAnsi="Times New Roman" w:cs="Times New Roman"/>
        </w:rPr>
      </w:pPr>
      <w:proofErr w:type="spellStart"/>
      <w:r w:rsidRPr="00753924">
        <w:rPr>
          <w:rFonts w:ascii="Times New Roman" w:eastAsia="Calibri" w:hAnsi="Times New Roman" w:cs="Times New Roman"/>
        </w:rPr>
        <w:t>Wiederholt</w:t>
      </w:r>
      <w:proofErr w:type="spellEnd"/>
      <w:r w:rsidRPr="00753924">
        <w:rPr>
          <w:rFonts w:ascii="Times New Roman" w:eastAsia="Calibri" w:hAnsi="Times New Roman" w:cs="Times New Roman"/>
        </w:rPr>
        <w:t xml:space="preserve">, J., &amp; Bryant, B. R. (2001). </w:t>
      </w:r>
      <w:r w:rsidRPr="00753924">
        <w:rPr>
          <w:rFonts w:ascii="Times New Roman" w:eastAsia="Calibri" w:hAnsi="Times New Roman" w:cs="Times New Roman"/>
          <w:i/>
        </w:rPr>
        <w:t>Gray Oral Reading Tests— Fourth Edition</w:t>
      </w:r>
      <w:r w:rsidRPr="00753924">
        <w:rPr>
          <w:rFonts w:ascii="Times New Roman" w:eastAsia="Calibri" w:hAnsi="Times New Roman" w:cs="Times New Roman"/>
        </w:rPr>
        <w:t>. Pro-Ed, Inc.</w:t>
      </w:r>
    </w:p>
    <w:p w:rsidR="00FA685A" w:rsidRPr="00E33EC1" w:rsidRDefault="005E13A6" w:rsidP="00E33EC1">
      <w:pPr>
        <w:spacing w:line="480" w:lineRule="auto"/>
        <w:ind w:left="720" w:hanging="720"/>
        <w:rPr>
          <w:rFonts w:ascii="Times New Roman" w:eastAsia="Calibri" w:hAnsi="Times New Roman" w:cs="Times New Roman"/>
        </w:rPr>
      </w:pPr>
      <w:r w:rsidRPr="00E33EC1">
        <w:rPr>
          <w:rFonts w:ascii="Times New Roman" w:eastAsia="Calibri" w:hAnsi="Times New Roman" w:cs="Times New Roman"/>
        </w:rPr>
        <w:t xml:space="preserve">Wise, J. C., </w:t>
      </w:r>
      <w:proofErr w:type="spellStart"/>
      <w:r w:rsidRPr="00E33EC1">
        <w:rPr>
          <w:rFonts w:ascii="Times New Roman" w:eastAsia="Calibri" w:hAnsi="Times New Roman" w:cs="Times New Roman"/>
        </w:rPr>
        <w:t>Sevcik</w:t>
      </w:r>
      <w:proofErr w:type="spellEnd"/>
      <w:r w:rsidRPr="00E33EC1">
        <w:rPr>
          <w:rFonts w:ascii="Times New Roman" w:eastAsia="Calibri" w:hAnsi="Times New Roman" w:cs="Times New Roman"/>
        </w:rPr>
        <w:t xml:space="preserve">, R. A., Morris, R. D., Lovett, M. W., Wolf, M., Kuhn, M., … </w:t>
      </w:r>
      <w:proofErr w:type="spellStart"/>
      <w:r w:rsidRPr="00E33EC1">
        <w:rPr>
          <w:rFonts w:ascii="Times New Roman" w:eastAsia="Calibri" w:hAnsi="Times New Roman" w:cs="Times New Roman"/>
        </w:rPr>
        <w:t>Schwanenflugel</w:t>
      </w:r>
      <w:proofErr w:type="spellEnd"/>
      <w:r w:rsidRPr="00E33EC1">
        <w:rPr>
          <w:rFonts w:ascii="Times New Roman" w:eastAsia="Calibri" w:hAnsi="Times New Roman" w:cs="Times New Roman"/>
        </w:rPr>
        <w:t xml:space="preserve">, P. (2010). The relationship between different measures of oral reading fluency and reading comprehension in second-grade students who evidence different oral reading fluency difficulties. </w:t>
      </w:r>
      <w:r w:rsidRPr="00E33EC1">
        <w:rPr>
          <w:rFonts w:ascii="Times New Roman" w:eastAsia="Calibri" w:hAnsi="Times New Roman" w:cs="Times New Roman"/>
          <w:i/>
          <w:iCs/>
        </w:rPr>
        <w:t>Language, Speech &amp; Hearing Services in Schools</w:t>
      </w:r>
      <w:r w:rsidRPr="00E33EC1">
        <w:rPr>
          <w:rFonts w:ascii="Times New Roman" w:eastAsia="Calibri" w:hAnsi="Times New Roman" w:cs="Times New Roman"/>
        </w:rPr>
        <w:t xml:space="preserve">, </w:t>
      </w:r>
      <w:r w:rsidRPr="00E33EC1">
        <w:rPr>
          <w:rFonts w:ascii="Times New Roman" w:eastAsia="Calibri" w:hAnsi="Times New Roman" w:cs="Times New Roman"/>
          <w:i/>
          <w:iCs/>
        </w:rPr>
        <w:t>41</w:t>
      </w:r>
      <w:r w:rsidRPr="00E33EC1">
        <w:rPr>
          <w:rFonts w:ascii="Times New Roman" w:eastAsia="Calibri" w:hAnsi="Times New Roman" w:cs="Times New Roman"/>
        </w:rPr>
        <w:t>(3), 340–348. https://doi.org/10.1044/0161-1461(2009/08-0093)</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Wolf, M., &amp; </w:t>
      </w:r>
      <w:proofErr w:type="spellStart"/>
      <w:r w:rsidRPr="00753924">
        <w:rPr>
          <w:rFonts w:ascii="Times New Roman" w:eastAsia="Calibri" w:hAnsi="Times New Roman" w:cs="Times New Roman"/>
        </w:rPr>
        <w:t>Katzir</w:t>
      </w:r>
      <w:proofErr w:type="spellEnd"/>
      <w:r w:rsidRPr="00753924">
        <w:rPr>
          <w:rFonts w:ascii="Times New Roman" w:eastAsia="Calibri" w:hAnsi="Times New Roman" w:cs="Times New Roman"/>
        </w:rPr>
        <w:t xml:space="preserve">-Cohen, T. (2001). Reading Fluency and Its Intervention. </w:t>
      </w:r>
      <w:r w:rsidRPr="00753924">
        <w:rPr>
          <w:rFonts w:ascii="Times New Roman" w:eastAsia="Calibri" w:hAnsi="Times New Roman" w:cs="Times New Roman"/>
          <w:i/>
          <w:iCs/>
        </w:rPr>
        <w:t>Scientific Studies of Reading</w:t>
      </w:r>
      <w:r w:rsidRPr="00753924">
        <w:rPr>
          <w:rFonts w:ascii="Times New Roman" w:eastAsia="Calibri" w:hAnsi="Times New Roman" w:cs="Times New Roman"/>
        </w:rPr>
        <w:t xml:space="preserve">, </w:t>
      </w:r>
      <w:r w:rsidRPr="00753924">
        <w:rPr>
          <w:rFonts w:ascii="Times New Roman" w:eastAsia="Calibri" w:hAnsi="Times New Roman" w:cs="Times New Roman"/>
          <w:i/>
          <w:iCs/>
        </w:rPr>
        <w:t>5</w:t>
      </w:r>
      <w:r w:rsidRPr="00753924">
        <w:rPr>
          <w:rFonts w:ascii="Times New Roman" w:eastAsia="Calibri" w:hAnsi="Times New Roman" w:cs="Times New Roman"/>
        </w:rPr>
        <w:t>(3), 211–239.</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 xml:space="preserve">Woodcock, </w:t>
      </w:r>
      <w:proofErr w:type="spellStart"/>
      <w:r w:rsidR="007A4D93">
        <w:rPr>
          <w:rFonts w:ascii="Times New Roman" w:eastAsia="Calibri" w:hAnsi="Times New Roman" w:cs="Times New Roman"/>
        </w:rPr>
        <w:t>Schrank</w:t>
      </w:r>
      <w:proofErr w:type="spellEnd"/>
      <w:r w:rsidR="007A4D93">
        <w:rPr>
          <w:rFonts w:ascii="Times New Roman" w:eastAsia="Calibri" w:hAnsi="Times New Roman" w:cs="Times New Roman"/>
        </w:rPr>
        <w:t xml:space="preserve">, </w:t>
      </w:r>
      <w:r w:rsidRPr="00753924">
        <w:rPr>
          <w:rFonts w:ascii="Times New Roman" w:eastAsia="Calibri" w:hAnsi="Times New Roman" w:cs="Times New Roman"/>
        </w:rPr>
        <w:t>McGrew, &amp; Mather, 20</w:t>
      </w:r>
      <w:r w:rsidR="007A4D93">
        <w:rPr>
          <w:rFonts w:ascii="Times New Roman" w:eastAsia="Calibri" w:hAnsi="Times New Roman" w:cs="Times New Roman"/>
        </w:rPr>
        <w:t>14</w:t>
      </w:r>
      <w:r w:rsidRPr="00753924">
        <w:rPr>
          <w:rFonts w:ascii="Times New Roman" w:eastAsia="Calibri" w:hAnsi="Times New Roman" w:cs="Times New Roman"/>
        </w:rPr>
        <w:t xml:space="preserve">. </w:t>
      </w:r>
      <w:r w:rsidRPr="00753924">
        <w:rPr>
          <w:rFonts w:ascii="Times New Roman" w:eastAsia="Calibri" w:hAnsi="Times New Roman" w:cs="Times New Roman"/>
          <w:i/>
        </w:rPr>
        <w:t>Woodcock–Johnson III-Reading Fluency</w:t>
      </w:r>
      <w:r w:rsidRPr="00753924">
        <w:rPr>
          <w:rFonts w:ascii="Times New Roman" w:eastAsia="Calibri" w:hAnsi="Times New Roman" w:cs="Times New Roman"/>
        </w:rPr>
        <w:t xml:space="preserve"> subtest</w:t>
      </w:r>
    </w:p>
    <w:p w:rsidR="00133CEC" w:rsidRPr="00753924" w:rsidRDefault="00133CEC" w:rsidP="00133CEC">
      <w:pPr>
        <w:spacing w:line="480" w:lineRule="auto"/>
        <w:ind w:left="720" w:hanging="720"/>
        <w:rPr>
          <w:rFonts w:ascii="Times New Roman" w:eastAsia="Calibri" w:hAnsi="Times New Roman" w:cs="Times New Roman"/>
        </w:rPr>
      </w:pPr>
      <w:r w:rsidRPr="00753924">
        <w:rPr>
          <w:rFonts w:ascii="Times New Roman" w:eastAsia="Calibri" w:hAnsi="Times New Roman" w:cs="Times New Roman"/>
        </w:rPr>
        <w:t>Woodcock, R. W. (1998). Woodcock Reading Mastery Test–Revised/Normative Update. Circle Pines, MN: American Guidance Service.</w:t>
      </w:r>
    </w:p>
    <w:p w:rsidR="00D677AA" w:rsidRDefault="00133CEC" w:rsidP="00133CEC">
      <w:pPr>
        <w:spacing w:line="480" w:lineRule="auto"/>
        <w:ind w:left="720" w:hanging="720"/>
        <w:rPr>
          <w:rFonts w:ascii="Times New Roman" w:hAnsi="Times New Roman" w:cs="Times New Roman"/>
        </w:rPr>
      </w:pPr>
      <w:r w:rsidRPr="00753924">
        <w:rPr>
          <w:rFonts w:ascii="Times New Roman" w:hAnsi="Times New Roman" w:cs="Times New Roman"/>
        </w:rPr>
        <w:t xml:space="preserve">Universal Screening Center on Response to Intervention. Retrieved from </w:t>
      </w:r>
      <w:hyperlink r:id="rId18" w:history="1">
        <w:r w:rsidRPr="00753924">
          <w:rPr>
            <w:rFonts w:ascii="Times New Roman" w:hAnsi="Times New Roman" w:cs="Times New Roman"/>
          </w:rPr>
          <w:t>http://www.rti4success.org/essential-components-rti/universal-screening</w:t>
        </w:r>
      </w:hyperlink>
      <w:r w:rsidRPr="00753924">
        <w:rPr>
          <w:rFonts w:ascii="Times New Roman" w:hAnsi="Times New Roman" w:cs="Times New Roman"/>
        </w:rPr>
        <w:t>; 01-01-2017;14:33:31.</w:t>
      </w:r>
    </w:p>
    <w:p w:rsidR="00C70C30" w:rsidRPr="00C70C30" w:rsidRDefault="00C70C30" w:rsidP="00133CEC">
      <w:pPr>
        <w:spacing w:line="480" w:lineRule="auto"/>
        <w:ind w:left="720" w:hanging="720"/>
        <w:rPr>
          <w:rFonts w:ascii="Times New Roman" w:hAnsi="Times New Roman" w:cs="Times New Roman"/>
        </w:rPr>
      </w:pPr>
      <w:proofErr w:type="spellStart"/>
      <w:r w:rsidRPr="00C70C30">
        <w:rPr>
          <w:rFonts w:ascii="Times New Roman" w:hAnsi="Times New Roman" w:cs="Times New Roman"/>
        </w:rPr>
        <w:t>Yuill</w:t>
      </w:r>
      <w:proofErr w:type="spellEnd"/>
      <w:r w:rsidRPr="00C70C30">
        <w:rPr>
          <w:rFonts w:ascii="Times New Roman" w:hAnsi="Times New Roman" w:cs="Times New Roman"/>
        </w:rPr>
        <w:t xml:space="preserve">, N., &amp; Oakhill, J. (1991). Children’s problems in text comprehension: An experimental investigation. </w:t>
      </w:r>
      <w:r>
        <w:rPr>
          <w:rFonts w:ascii="Times New Roman" w:hAnsi="Times New Roman" w:cs="Times New Roman"/>
        </w:rPr>
        <w:t xml:space="preserve">New York, NY: </w:t>
      </w:r>
      <w:r w:rsidRPr="00C70C30">
        <w:rPr>
          <w:rFonts w:ascii="Times New Roman" w:hAnsi="Times New Roman" w:cs="Times New Roman"/>
        </w:rPr>
        <w:t>Cambridge University Press.</w:t>
      </w:r>
    </w:p>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133CEC" w:rsidRPr="00681704" w:rsidRDefault="00133CEC" w:rsidP="00133CEC">
      <w:pPr>
        <w:pStyle w:val="Heading1"/>
        <w:rPr>
          <w:rFonts w:ascii="Times New Roman" w:hAnsi="Times New Roman" w:cs="Times New Roman"/>
          <w:b w:val="0"/>
          <w:noProof/>
          <w:sz w:val="24"/>
        </w:rPr>
      </w:pPr>
      <w:bookmarkStart w:id="184" w:name="_Toc481941690"/>
      <w:bookmarkStart w:id="185" w:name="_Toc481945069"/>
      <w:r w:rsidRPr="00681704">
        <w:rPr>
          <w:rFonts w:ascii="Times New Roman" w:hAnsi="Times New Roman" w:cs="Times New Roman"/>
          <w:b w:val="0"/>
          <w:noProof/>
          <w:sz w:val="24"/>
        </w:rPr>
        <w:t>V</w:t>
      </w:r>
      <w:r>
        <w:rPr>
          <w:rFonts w:ascii="Times New Roman" w:hAnsi="Times New Roman" w:cs="Times New Roman"/>
          <w:b w:val="0"/>
          <w:caps w:val="0"/>
          <w:noProof/>
          <w:sz w:val="24"/>
        </w:rPr>
        <w:t>ita</w:t>
      </w:r>
      <w:bookmarkEnd w:id="184"/>
      <w:bookmarkEnd w:id="185"/>
    </w:p>
    <w:p w:rsidR="00133CEC" w:rsidRPr="00753924" w:rsidRDefault="00133CEC" w:rsidP="00133CEC">
      <w:pPr>
        <w:autoSpaceDE w:val="0"/>
        <w:autoSpaceDN w:val="0"/>
        <w:adjustRightInd w:val="0"/>
        <w:jc w:val="center"/>
        <w:rPr>
          <w:rFonts w:ascii="Times New Roman" w:hAnsi="Times New Roman" w:cs="Times New Roman"/>
          <w:bCs/>
        </w:rPr>
      </w:pPr>
    </w:p>
    <w:p w:rsidR="00133CEC" w:rsidRPr="00753924" w:rsidRDefault="00133CEC" w:rsidP="00133C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Cs/>
        </w:rPr>
      </w:pPr>
      <w:r w:rsidRPr="00753924">
        <w:rPr>
          <w:rFonts w:ascii="Times New Roman" w:hAnsi="Times New Roman" w:cs="Times New Roman"/>
          <w:bCs/>
        </w:rPr>
        <w:tab/>
        <w:t xml:space="preserve">Rhonda DeJournett was born in Macomb, Illinois and raised in Colorado. She attended Manchester College in Indiana </w:t>
      </w:r>
      <w:r>
        <w:rPr>
          <w:rFonts w:ascii="Times New Roman" w:hAnsi="Times New Roman" w:cs="Times New Roman"/>
          <w:bCs/>
        </w:rPr>
        <w:t>graduating</w:t>
      </w:r>
      <w:r w:rsidRPr="00753924">
        <w:rPr>
          <w:rFonts w:ascii="Times New Roman" w:hAnsi="Times New Roman" w:cs="Times New Roman"/>
          <w:bCs/>
        </w:rPr>
        <w:t xml:space="preserve"> with a Bachelor of Arts degree in English in 1985. Although Rhonda’s primary occupational experience has been in </w:t>
      </w:r>
      <w:r w:rsidRPr="00753924">
        <w:rPr>
          <w:rFonts w:ascii="Times New Roman" w:hAnsi="Times New Roman" w:cs="Times New Roman"/>
          <w:bCs/>
        </w:rPr>
        <w:lastRenderedPageBreak/>
        <w:t xml:space="preserve">management, her positions required her to develop teaching skills as she trained, supervised, and mentored her staff in various industries. Rhonda </w:t>
      </w:r>
      <w:r>
        <w:rPr>
          <w:rFonts w:ascii="Times New Roman" w:hAnsi="Times New Roman" w:cs="Times New Roman"/>
          <w:bCs/>
        </w:rPr>
        <w:t>lacked</w:t>
      </w:r>
      <w:r w:rsidRPr="00753924">
        <w:rPr>
          <w:rFonts w:ascii="Times New Roman" w:hAnsi="Times New Roman" w:cs="Times New Roman"/>
          <w:bCs/>
        </w:rPr>
        <w:t xml:space="preserve"> personal fulfillment as a manager and eventually pursued a career as a private instructor at the Fort Wayne Center for Learning where she found working with struggling students to be personally rewarding.  </w:t>
      </w:r>
    </w:p>
    <w:p w:rsidR="00133CEC" w:rsidRPr="00753924" w:rsidRDefault="00133CEC" w:rsidP="00133C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753924">
        <w:rPr>
          <w:rFonts w:ascii="Times New Roman" w:hAnsi="Times New Roman" w:cs="Times New Roman"/>
          <w:bCs/>
        </w:rPr>
        <w:tab/>
        <w:t>Working intensively with struggling students inspired her to pursue a Master’s Degree in Special Education-Mild Interventions and K-12 teaching license in 2010 at the University of Saint Francis, in Fort Wayne, Indiana. After accepting a teaching position at a Title I high school in Fort Wayne, and successfully coordinating a case load of nearly 50 students, she was determined to make a difference in the identification and teaching of students with special needs and education policy. Rhonda investigated the Philosophy Degree in Education, at the University of Tennessee, applied, and was accepted in the fall semester of 2012 concentrating on Literacy Studies. While at UT, she completed her dissertation on the existence of word callers, and researched the role of public library story-tellers in promoting early literacy skills. She also assisted with research projects including comparing the difference between providing students with summer reading versus summer tutoring, and the prevention of maltreatment of children with special needs. She graduated in 2017 hoping to work with schools, teachers and students, emphasizing literacy development, teacher training, closing the achievement gap, and other social justice issues.</w:t>
      </w:r>
      <w:r w:rsidRPr="00753924">
        <w:rPr>
          <w:rFonts w:ascii="Times New Roman" w:hAnsi="Times New Roman" w:cs="Times New Roman"/>
        </w:rPr>
        <w:t xml:space="preserve"> Additional interests are </w:t>
      </w:r>
      <w:r w:rsidRPr="00753924">
        <w:rPr>
          <w:rFonts w:ascii="Times New Roman" w:hAnsi="Times New Roman" w:cs="Times New Roman"/>
          <w:bCs/>
        </w:rPr>
        <w:t>teaching students to image as it relates to listening and reading comprehension, and writing.</w:t>
      </w:r>
    </w:p>
    <w:p w:rsidR="003D63DF" w:rsidRPr="005E54E2" w:rsidRDefault="003D63DF" w:rsidP="00133CEC">
      <w:pPr>
        <w:pStyle w:val="Heading1"/>
      </w:pPr>
    </w:p>
    <w:sectPr w:rsidR="003D63DF" w:rsidRPr="005E54E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0F2" w:rsidRDefault="007B10F2" w:rsidP="005E54E2">
      <w:r>
        <w:separator/>
      </w:r>
    </w:p>
    <w:p w:rsidR="007B10F2" w:rsidRDefault="007B10F2" w:rsidP="005E54E2"/>
    <w:p w:rsidR="007B10F2" w:rsidRDefault="007B10F2" w:rsidP="005E54E2"/>
    <w:p w:rsidR="007B10F2" w:rsidRDefault="007B10F2" w:rsidP="005E54E2"/>
  </w:endnote>
  <w:endnote w:type="continuationSeparator" w:id="0">
    <w:p w:rsidR="007B10F2" w:rsidRDefault="007B10F2" w:rsidP="005E54E2">
      <w:r>
        <w:continuationSeparator/>
      </w:r>
    </w:p>
    <w:p w:rsidR="007B10F2" w:rsidRDefault="007B10F2" w:rsidP="005E54E2"/>
    <w:p w:rsidR="007B10F2" w:rsidRDefault="007B10F2" w:rsidP="005E54E2"/>
    <w:p w:rsidR="007B10F2" w:rsidRDefault="007B10F2"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86D" w:rsidRDefault="00BE286D">
    <w:pPr>
      <w:pStyle w:val="Footer"/>
      <w:jc w:val="right"/>
    </w:pPr>
    <w:r>
      <w:fldChar w:fldCharType="begin"/>
    </w:r>
    <w:r>
      <w:instrText xml:space="preserve"> PAGE   \* MERGEFORMAT </w:instrText>
    </w:r>
    <w:r>
      <w:fldChar w:fldCharType="separate"/>
    </w:r>
    <w:r w:rsidR="006462A6">
      <w:rPr>
        <w:noProof/>
      </w:rPr>
      <w:t>64</w:t>
    </w:r>
    <w:r>
      <w:rPr>
        <w:noProof/>
      </w:rPr>
      <w:fldChar w:fldCharType="end"/>
    </w:r>
  </w:p>
  <w:p w:rsidR="00BE286D" w:rsidRDefault="00BE286D"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0F2" w:rsidRDefault="007B10F2" w:rsidP="005E54E2">
      <w:r>
        <w:separator/>
      </w:r>
    </w:p>
    <w:p w:rsidR="007B10F2" w:rsidRDefault="007B10F2" w:rsidP="005E54E2"/>
    <w:p w:rsidR="007B10F2" w:rsidRDefault="007B10F2" w:rsidP="005E54E2"/>
    <w:p w:rsidR="007B10F2" w:rsidRDefault="007B10F2" w:rsidP="005E54E2"/>
  </w:footnote>
  <w:footnote w:type="continuationSeparator" w:id="0">
    <w:p w:rsidR="007B10F2" w:rsidRDefault="007B10F2" w:rsidP="005E54E2">
      <w:r>
        <w:continuationSeparator/>
      </w:r>
    </w:p>
    <w:p w:rsidR="007B10F2" w:rsidRDefault="007B10F2" w:rsidP="005E54E2"/>
    <w:p w:rsidR="007B10F2" w:rsidRDefault="007B10F2" w:rsidP="005E54E2"/>
    <w:p w:rsidR="007B10F2" w:rsidRDefault="007B10F2"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86D" w:rsidRPr="007B5172" w:rsidRDefault="00BE286D">
    <w:pPr>
      <w:pStyle w:val="Header"/>
      <w:rPr>
        <w:rFonts w:ascii="Times New Roman" w:hAnsi="Times New Roman" w:cs="Times New Roman"/>
      </w:rPr>
    </w:pPr>
    <w:r w:rsidRPr="007B5172">
      <w:rPr>
        <w:rFonts w:ascii="Times New Roman" w:hAnsi="Times New Roman" w:cs="Times New Roman"/>
      </w:rPr>
      <w:ptab w:relativeTo="margin" w:alignment="center" w:leader="none"/>
    </w:r>
    <w:r w:rsidRPr="007B5172">
      <w:rPr>
        <w:rFonts w:ascii="Times New Roman" w:hAnsi="Times New Roman" w:cs="Times New Roman"/>
      </w:rPr>
      <w:ptab w:relativeTo="margin" w:alignment="right" w:leader="none"/>
    </w:r>
    <w:r w:rsidRPr="007B5172">
      <w:rPr>
        <w:rFonts w:ascii="Times New Roman" w:hAnsi="Times New Roman" w:cs="Times New Roman"/>
      </w:rPr>
      <w:t>Investigating Word Callers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A58"/>
    <w:rsid w:val="000033A9"/>
    <w:rsid w:val="00003F6A"/>
    <w:rsid w:val="00014A3E"/>
    <w:rsid w:val="000156E9"/>
    <w:rsid w:val="000166A9"/>
    <w:rsid w:val="00026681"/>
    <w:rsid w:val="0003672C"/>
    <w:rsid w:val="00057004"/>
    <w:rsid w:val="00071FB8"/>
    <w:rsid w:val="00076A95"/>
    <w:rsid w:val="000B5C42"/>
    <w:rsid w:val="000D0B9C"/>
    <w:rsid w:val="000F4C1B"/>
    <w:rsid w:val="0010195E"/>
    <w:rsid w:val="0010217F"/>
    <w:rsid w:val="00133CEC"/>
    <w:rsid w:val="00160114"/>
    <w:rsid w:val="001854FB"/>
    <w:rsid w:val="00193642"/>
    <w:rsid w:val="001B1034"/>
    <w:rsid w:val="001C39F6"/>
    <w:rsid w:val="001C66FE"/>
    <w:rsid w:val="001D4908"/>
    <w:rsid w:val="001D6904"/>
    <w:rsid w:val="001E7400"/>
    <w:rsid w:val="001F43C1"/>
    <w:rsid w:val="001F522F"/>
    <w:rsid w:val="00215C1D"/>
    <w:rsid w:val="0022210F"/>
    <w:rsid w:val="002240DD"/>
    <w:rsid w:val="00236E6D"/>
    <w:rsid w:val="002429E5"/>
    <w:rsid w:val="00246AF3"/>
    <w:rsid w:val="00261B12"/>
    <w:rsid w:val="00280CEF"/>
    <w:rsid w:val="0028757A"/>
    <w:rsid w:val="002A12F0"/>
    <w:rsid w:val="002A3264"/>
    <w:rsid w:val="002E0C33"/>
    <w:rsid w:val="002E2492"/>
    <w:rsid w:val="002E5F14"/>
    <w:rsid w:val="002F6C76"/>
    <w:rsid w:val="00304BD0"/>
    <w:rsid w:val="003050D2"/>
    <w:rsid w:val="00307D77"/>
    <w:rsid w:val="00313E9E"/>
    <w:rsid w:val="003150D5"/>
    <w:rsid w:val="003206F1"/>
    <w:rsid w:val="00320F78"/>
    <w:rsid w:val="0032387C"/>
    <w:rsid w:val="00334400"/>
    <w:rsid w:val="003348A6"/>
    <w:rsid w:val="0035768F"/>
    <w:rsid w:val="00360B3C"/>
    <w:rsid w:val="0036142F"/>
    <w:rsid w:val="0036251E"/>
    <w:rsid w:val="0038177C"/>
    <w:rsid w:val="003836EB"/>
    <w:rsid w:val="00387024"/>
    <w:rsid w:val="00387656"/>
    <w:rsid w:val="003A6B0F"/>
    <w:rsid w:val="003A6ED6"/>
    <w:rsid w:val="003C070F"/>
    <w:rsid w:val="003C1575"/>
    <w:rsid w:val="003C7FC5"/>
    <w:rsid w:val="003D07F7"/>
    <w:rsid w:val="003D5275"/>
    <w:rsid w:val="003D63DF"/>
    <w:rsid w:val="003D737F"/>
    <w:rsid w:val="003F7474"/>
    <w:rsid w:val="00404616"/>
    <w:rsid w:val="00406F6E"/>
    <w:rsid w:val="00407B6A"/>
    <w:rsid w:val="00414400"/>
    <w:rsid w:val="00421CD4"/>
    <w:rsid w:val="00422932"/>
    <w:rsid w:val="00423EA7"/>
    <w:rsid w:val="00427833"/>
    <w:rsid w:val="004335E8"/>
    <w:rsid w:val="00436E73"/>
    <w:rsid w:val="0044196E"/>
    <w:rsid w:val="00474210"/>
    <w:rsid w:val="00480B96"/>
    <w:rsid w:val="0048303E"/>
    <w:rsid w:val="0049004B"/>
    <w:rsid w:val="004920F6"/>
    <w:rsid w:val="00497636"/>
    <w:rsid w:val="004A67E8"/>
    <w:rsid w:val="004C2071"/>
    <w:rsid w:val="004C3D65"/>
    <w:rsid w:val="004D6472"/>
    <w:rsid w:val="005049EE"/>
    <w:rsid w:val="00526151"/>
    <w:rsid w:val="00526CAD"/>
    <w:rsid w:val="0056778B"/>
    <w:rsid w:val="0057664A"/>
    <w:rsid w:val="00583A04"/>
    <w:rsid w:val="00597AD2"/>
    <w:rsid w:val="00597D3F"/>
    <w:rsid w:val="005B79E9"/>
    <w:rsid w:val="005E13A6"/>
    <w:rsid w:val="005E4912"/>
    <w:rsid w:val="005E54E2"/>
    <w:rsid w:val="005E6F1F"/>
    <w:rsid w:val="005F44D1"/>
    <w:rsid w:val="00611B90"/>
    <w:rsid w:val="00621129"/>
    <w:rsid w:val="00633916"/>
    <w:rsid w:val="00634444"/>
    <w:rsid w:val="00641D2B"/>
    <w:rsid w:val="006462A6"/>
    <w:rsid w:val="00652687"/>
    <w:rsid w:val="00662D3E"/>
    <w:rsid w:val="00665C7E"/>
    <w:rsid w:val="00672DDD"/>
    <w:rsid w:val="00676C91"/>
    <w:rsid w:val="00682F59"/>
    <w:rsid w:val="00690B77"/>
    <w:rsid w:val="006C4000"/>
    <w:rsid w:val="006C621F"/>
    <w:rsid w:val="006C651A"/>
    <w:rsid w:val="006C7086"/>
    <w:rsid w:val="006D5EE8"/>
    <w:rsid w:val="006E56E8"/>
    <w:rsid w:val="006E5B01"/>
    <w:rsid w:val="006F5AA4"/>
    <w:rsid w:val="00700CB5"/>
    <w:rsid w:val="00711200"/>
    <w:rsid w:val="0072397F"/>
    <w:rsid w:val="00727250"/>
    <w:rsid w:val="00731922"/>
    <w:rsid w:val="00731ACB"/>
    <w:rsid w:val="007368AD"/>
    <w:rsid w:val="0074133D"/>
    <w:rsid w:val="00745DF6"/>
    <w:rsid w:val="0075196D"/>
    <w:rsid w:val="0075558C"/>
    <w:rsid w:val="00761EFA"/>
    <w:rsid w:val="00764873"/>
    <w:rsid w:val="007778DD"/>
    <w:rsid w:val="00781055"/>
    <w:rsid w:val="007867C2"/>
    <w:rsid w:val="00787617"/>
    <w:rsid w:val="00787BCF"/>
    <w:rsid w:val="00796693"/>
    <w:rsid w:val="007A0F41"/>
    <w:rsid w:val="007A4D93"/>
    <w:rsid w:val="007B10F2"/>
    <w:rsid w:val="007B5172"/>
    <w:rsid w:val="007C7591"/>
    <w:rsid w:val="007D1C7E"/>
    <w:rsid w:val="007D5CD5"/>
    <w:rsid w:val="007E346A"/>
    <w:rsid w:val="007E7CEE"/>
    <w:rsid w:val="007F6AE9"/>
    <w:rsid w:val="00805AE2"/>
    <w:rsid w:val="00825933"/>
    <w:rsid w:val="00826D54"/>
    <w:rsid w:val="00834CBF"/>
    <w:rsid w:val="00836F89"/>
    <w:rsid w:val="00846459"/>
    <w:rsid w:val="00847B9E"/>
    <w:rsid w:val="0085757D"/>
    <w:rsid w:val="00863435"/>
    <w:rsid w:val="00864954"/>
    <w:rsid w:val="00872827"/>
    <w:rsid w:val="0087349A"/>
    <w:rsid w:val="0087532D"/>
    <w:rsid w:val="00882216"/>
    <w:rsid w:val="008865B6"/>
    <w:rsid w:val="008949E3"/>
    <w:rsid w:val="00895DF4"/>
    <w:rsid w:val="008A7971"/>
    <w:rsid w:val="008B0A19"/>
    <w:rsid w:val="008B1A4D"/>
    <w:rsid w:val="008C78D0"/>
    <w:rsid w:val="008D0A54"/>
    <w:rsid w:val="008D589C"/>
    <w:rsid w:val="008E7085"/>
    <w:rsid w:val="008F60C3"/>
    <w:rsid w:val="00902C70"/>
    <w:rsid w:val="00904969"/>
    <w:rsid w:val="009254D6"/>
    <w:rsid w:val="0092669B"/>
    <w:rsid w:val="0093163E"/>
    <w:rsid w:val="00936436"/>
    <w:rsid w:val="00966BAC"/>
    <w:rsid w:val="00975E37"/>
    <w:rsid w:val="00991A58"/>
    <w:rsid w:val="009A2ABE"/>
    <w:rsid w:val="009A6A2F"/>
    <w:rsid w:val="009C755C"/>
    <w:rsid w:val="009C780F"/>
    <w:rsid w:val="009D794C"/>
    <w:rsid w:val="00A25353"/>
    <w:rsid w:val="00A34F5F"/>
    <w:rsid w:val="00A46A68"/>
    <w:rsid w:val="00A50EE9"/>
    <w:rsid w:val="00A50F5A"/>
    <w:rsid w:val="00A521DC"/>
    <w:rsid w:val="00A746DE"/>
    <w:rsid w:val="00A847CB"/>
    <w:rsid w:val="00A86F48"/>
    <w:rsid w:val="00AA3E0C"/>
    <w:rsid w:val="00AB6429"/>
    <w:rsid w:val="00AD0A33"/>
    <w:rsid w:val="00AD31BE"/>
    <w:rsid w:val="00AD4695"/>
    <w:rsid w:val="00AE0982"/>
    <w:rsid w:val="00AF19D4"/>
    <w:rsid w:val="00B07524"/>
    <w:rsid w:val="00B113E7"/>
    <w:rsid w:val="00B348D2"/>
    <w:rsid w:val="00B35B7C"/>
    <w:rsid w:val="00B36790"/>
    <w:rsid w:val="00B53C15"/>
    <w:rsid w:val="00B645F7"/>
    <w:rsid w:val="00B7746D"/>
    <w:rsid w:val="00B90095"/>
    <w:rsid w:val="00BD16D4"/>
    <w:rsid w:val="00BD2603"/>
    <w:rsid w:val="00BD3522"/>
    <w:rsid w:val="00BD353F"/>
    <w:rsid w:val="00BD43E6"/>
    <w:rsid w:val="00BE286D"/>
    <w:rsid w:val="00BE5FD7"/>
    <w:rsid w:val="00C0799A"/>
    <w:rsid w:val="00C11D0D"/>
    <w:rsid w:val="00C2283F"/>
    <w:rsid w:val="00C26544"/>
    <w:rsid w:val="00C30D60"/>
    <w:rsid w:val="00C404E3"/>
    <w:rsid w:val="00C40B3F"/>
    <w:rsid w:val="00C456BD"/>
    <w:rsid w:val="00C509C3"/>
    <w:rsid w:val="00C50A17"/>
    <w:rsid w:val="00C70C30"/>
    <w:rsid w:val="00C70EAE"/>
    <w:rsid w:val="00C83B65"/>
    <w:rsid w:val="00C976FA"/>
    <w:rsid w:val="00CA421E"/>
    <w:rsid w:val="00CA4B76"/>
    <w:rsid w:val="00CB2A84"/>
    <w:rsid w:val="00CD18BC"/>
    <w:rsid w:val="00CD50B5"/>
    <w:rsid w:val="00CD73A9"/>
    <w:rsid w:val="00CE3A3E"/>
    <w:rsid w:val="00CE4D4B"/>
    <w:rsid w:val="00D06F12"/>
    <w:rsid w:val="00D11961"/>
    <w:rsid w:val="00D21EF3"/>
    <w:rsid w:val="00D41205"/>
    <w:rsid w:val="00D46790"/>
    <w:rsid w:val="00D6504C"/>
    <w:rsid w:val="00D677AA"/>
    <w:rsid w:val="00D73F4D"/>
    <w:rsid w:val="00D82E57"/>
    <w:rsid w:val="00D91C27"/>
    <w:rsid w:val="00DA5C8C"/>
    <w:rsid w:val="00DC21E8"/>
    <w:rsid w:val="00DC50EC"/>
    <w:rsid w:val="00DC5925"/>
    <w:rsid w:val="00DC60FA"/>
    <w:rsid w:val="00DD00DE"/>
    <w:rsid w:val="00DE23AF"/>
    <w:rsid w:val="00DF3B9A"/>
    <w:rsid w:val="00E07CC9"/>
    <w:rsid w:val="00E17598"/>
    <w:rsid w:val="00E33EC1"/>
    <w:rsid w:val="00E414E5"/>
    <w:rsid w:val="00E41BDE"/>
    <w:rsid w:val="00E459DC"/>
    <w:rsid w:val="00E579B9"/>
    <w:rsid w:val="00E633BE"/>
    <w:rsid w:val="00E80954"/>
    <w:rsid w:val="00EA1FD0"/>
    <w:rsid w:val="00EA464C"/>
    <w:rsid w:val="00EA5199"/>
    <w:rsid w:val="00EC5194"/>
    <w:rsid w:val="00ED7A05"/>
    <w:rsid w:val="00EE334C"/>
    <w:rsid w:val="00F02153"/>
    <w:rsid w:val="00F02E31"/>
    <w:rsid w:val="00F058DF"/>
    <w:rsid w:val="00F063AE"/>
    <w:rsid w:val="00F15675"/>
    <w:rsid w:val="00F21250"/>
    <w:rsid w:val="00F2398D"/>
    <w:rsid w:val="00F26C23"/>
    <w:rsid w:val="00F3787D"/>
    <w:rsid w:val="00F47360"/>
    <w:rsid w:val="00F47961"/>
    <w:rsid w:val="00F634A3"/>
    <w:rsid w:val="00F70716"/>
    <w:rsid w:val="00F710F9"/>
    <w:rsid w:val="00F71ADC"/>
    <w:rsid w:val="00F7620F"/>
    <w:rsid w:val="00F87F40"/>
    <w:rsid w:val="00FA0AE4"/>
    <w:rsid w:val="00FA685A"/>
    <w:rsid w:val="00FA75A5"/>
    <w:rsid w:val="00FB4DBA"/>
    <w:rsid w:val="00FB667E"/>
    <w:rsid w:val="00FC49FF"/>
    <w:rsid w:val="00FC5A1B"/>
    <w:rsid w:val="00FE552D"/>
    <w:rsid w:val="00FE6C45"/>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6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33CE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133CE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133C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33CE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133CE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4">
    <w:name w:val="Plain Table 44"/>
    <w:basedOn w:val="TableNormal"/>
    <w:uiPriority w:val="44"/>
    <w:rsid w:val="00133CEC"/>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ibliography">
    <w:name w:val="Bibliography"/>
    <w:basedOn w:val="Normal"/>
    <w:next w:val="Normal"/>
    <w:uiPriority w:val="37"/>
    <w:semiHidden/>
    <w:unhideWhenUsed/>
    <w:rsid w:val="00E33EC1"/>
  </w:style>
  <w:style w:type="character" w:styleId="Mention">
    <w:name w:val="Mention"/>
    <w:basedOn w:val="DefaultParagraphFont"/>
    <w:uiPriority w:val="99"/>
    <w:semiHidden/>
    <w:unhideWhenUsed/>
    <w:rsid w:val="00C70C3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i.org/10.1016/0010-0285(74)90015-2" TargetMode="External"/><Relationship Id="rId18" Type="http://schemas.openxmlformats.org/officeDocument/2006/relationships/hyperlink" Target="http://www.rti4success.org/essential-components-rti/universal-screenin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i.org/10.1007/s11145-013-9443-6" TargetMode="External"/><Relationship Id="rId17" Type="http://schemas.openxmlformats.org/officeDocument/2006/relationships/hyperlink" Target="https://doi.org/10.1007/BF01027150" TargetMode="External"/><Relationship Id="rId2" Type="http://schemas.openxmlformats.org/officeDocument/2006/relationships/styles" Target="styles.xml"/><Relationship Id="rId16" Type="http://schemas.openxmlformats.org/officeDocument/2006/relationships/hyperlink" Target="http://site.ebrary.com.proxy.lib.utk.edu:90/lib/utennk/reader.action?docID=1004095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i.org/10.1177/0022219411410042" TargetMode="External"/><Relationship Id="rId5" Type="http://schemas.openxmlformats.org/officeDocument/2006/relationships/footnotes" Target="footnotes.xml"/><Relationship Id="rId15" Type="http://schemas.openxmlformats.org/officeDocument/2006/relationships/hyperlink" Target="https://doi.org/10.1007/s11145-013-9456-1" TargetMode="External"/><Relationship Id="rId10" Type="http://schemas.openxmlformats.org/officeDocument/2006/relationships/hyperlink" Target="http://doi.org/10.1037/a00143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i.org/10.1080/09243453.2012.693104" TargetMode="External"/><Relationship Id="rId14" Type="http://schemas.openxmlformats.org/officeDocument/2006/relationships/hyperlink" Target="http://doi.org/http://dx.doi.org.proxy.lib.utk.edu:90/10.1037/a00171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onda\Desktop\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5915D-7F0F-4C59-9C10-AEEF86C0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87</Pages>
  <Words>30183</Words>
  <Characters>172046</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201826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2017-05-16T02:55:00Z</dcterms:created>
  <dcterms:modified xsi:type="dcterms:W3CDTF">2017-05-16T03:22:00Z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zotero-version="4.0.29.18"&gt;&lt;session id="HGq0Oi6v"/&gt;&lt;style id="http://www.zotero.org/styles/apa" locale="en-US" hasBibliography="1" bibliographyStyleHasBeenSet="0"/&gt;&lt;prefs&gt;&lt;pref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