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sdt>
      <w:sdtPr>
        <w:rPr>
          <w:rFonts w:asciiTheme="majorHAnsi" w:eastAsiaTheme="majorEastAsia" w:hAnsiTheme="majorHAnsi" w:cstheme="majorBidi"/>
          <w:caps/>
          <w:color w:val="000000"/>
          <w:szCs w:val="20"/>
          <w:lang w:eastAsia="en-US"/>
        </w:rPr>
        <w:id w:val="446898455"/>
        <w:docPartObj>
          <w:docPartGallery w:val="Cover Pages"/>
          <w:docPartUnique/>
        </w:docPartObj>
      </w:sdtPr>
      <w:sdtEndPr>
        <w:rPr>
          <w:rFonts w:ascii="Times New Roman" w:eastAsia="Arial" w:hAnsi="Times New Roman" w:cs="Times New Roman"/>
          <w:b/>
          <w:caps w:val="0"/>
          <w:sz w:val="24"/>
          <w:szCs w:val="24"/>
        </w:rPr>
      </w:sdtEndPr>
      <w:sdtContent>
        <w:tbl>
          <w:tblPr>
            <w:tblW w:w="5000" w:type="pct"/>
            <w:jc w:val="center"/>
            <w:tblLook w:val="04A0" w:firstRow="1" w:lastRow="0" w:firstColumn="1" w:lastColumn="0" w:noHBand="0" w:noVBand="1"/>
          </w:tblPr>
          <w:tblGrid>
            <w:gridCol w:w="9576"/>
          </w:tblGrid>
          <w:tr w:rsidR="00792C5B" w14:paraId="6B4FDF0B" w14:textId="77777777">
            <w:trPr>
              <w:trHeight w:val="2880"/>
              <w:jc w:val="center"/>
            </w:trPr>
            <w:tc>
              <w:tcPr>
                <w:tcW w:w="5000" w:type="pct"/>
              </w:tcPr>
              <w:p w14:paraId="08E243CE" w14:textId="77777777" w:rsidR="00792C5B" w:rsidRDefault="00792C5B" w:rsidP="00792C5B">
                <w:pPr>
                  <w:pStyle w:val="NoSpacing"/>
                  <w:jc w:val="center"/>
                  <w:rPr>
                    <w:rFonts w:asciiTheme="majorHAnsi" w:eastAsiaTheme="majorEastAsia" w:hAnsiTheme="majorHAnsi" w:cstheme="majorBidi"/>
                    <w:caps/>
                  </w:rPr>
                </w:pPr>
              </w:p>
            </w:tc>
          </w:tr>
          <w:tr w:rsidR="00792C5B" w14:paraId="35D421BE" w14:textId="77777777">
            <w:trPr>
              <w:trHeight w:val="1440"/>
              <w:jc w:val="center"/>
            </w:trPr>
            <w:sdt>
              <w:sdtPr>
                <w:rPr>
                  <w:rFonts w:ascii="Times New Roman" w:eastAsiaTheme="majorEastAsia" w:hAnsi="Times New Roman" w:cs="Times New Roman"/>
                  <w:sz w:val="56"/>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722CA573" w14:textId="2C1148A0" w:rsidR="00792C5B" w:rsidRPr="00701EF6" w:rsidRDefault="00B9338B" w:rsidP="00B9338B">
                    <w:pPr>
                      <w:pStyle w:val="NoSpacing"/>
                      <w:jc w:val="center"/>
                      <w:rPr>
                        <w:rFonts w:ascii="Times New Roman" w:eastAsiaTheme="majorEastAsia" w:hAnsi="Times New Roman" w:cs="Times New Roman"/>
                        <w:sz w:val="80"/>
                        <w:szCs w:val="80"/>
                      </w:rPr>
                    </w:pPr>
                    <w:r>
                      <w:rPr>
                        <w:rFonts w:ascii="Times New Roman" w:eastAsiaTheme="majorEastAsia" w:hAnsi="Times New Roman" w:cs="Times New Roman"/>
                        <w:sz w:val="56"/>
                        <w:szCs w:val="80"/>
                      </w:rPr>
                      <w:t>Mitigation of aging in low voltage electrical cables in nuclear power plants</w:t>
                    </w:r>
                  </w:p>
                </w:tc>
              </w:sdtContent>
            </w:sdt>
          </w:tr>
          <w:tr w:rsidR="00792C5B" w14:paraId="2A5DE954" w14:textId="77777777" w:rsidTr="00792C5B">
            <w:trPr>
              <w:trHeight w:val="4580"/>
              <w:jc w:val="center"/>
            </w:trPr>
            <w:tc>
              <w:tcPr>
                <w:tcW w:w="5000" w:type="pct"/>
                <w:tcBorders>
                  <w:top w:val="single" w:sz="4" w:space="0" w:color="4F81BD" w:themeColor="accent1"/>
                </w:tcBorders>
                <w:vAlign w:val="center"/>
              </w:tcPr>
              <w:p w14:paraId="261F3E55" w14:textId="20B3CF11" w:rsidR="00792C5B" w:rsidRPr="00701EF6" w:rsidRDefault="00792C5B" w:rsidP="00792C5B">
                <w:pPr>
                  <w:pStyle w:val="NoSpacing"/>
                  <w:jc w:val="center"/>
                  <w:rPr>
                    <w:rFonts w:ascii="Times New Roman" w:eastAsiaTheme="majorEastAsia" w:hAnsi="Times New Roman" w:cs="Times New Roman"/>
                    <w:sz w:val="44"/>
                    <w:szCs w:val="44"/>
                  </w:rPr>
                </w:pPr>
              </w:p>
              <w:p w14:paraId="17A70139" w14:textId="77777777" w:rsidR="00792C5B" w:rsidRPr="00701EF6" w:rsidRDefault="00792C5B" w:rsidP="00792C5B">
                <w:pPr>
                  <w:pStyle w:val="NoSpacing"/>
                  <w:jc w:val="center"/>
                  <w:rPr>
                    <w:rFonts w:ascii="Times New Roman" w:eastAsiaTheme="majorEastAsia" w:hAnsi="Times New Roman" w:cs="Times New Roman"/>
                    <w:sz w:val="36"/>
                    <w:szCs w:val="44"/>
                  </w:rPr>
                </w:pPr>
                <w:r w:rsidRPr="00701EF6">
                  <w:rPr>
                    <w:rFonts w:ascii="Times New Roman" w:eastAsiaTheme="majorEastAsia" w:hAnsi="Times New Roman" w:cs="Times New Roman"/>
                    <w:sz w:val="36"/>
                    <w:szCs w:val="44"/>
                  </w:rPr>
                  <w:t>Contributing Authors:</w:t>
                </w:r>
              </w:p>
              <w:p w14:paraId="7CE69FFA" w14:textId="77777777" w:rsidR="00792C5B" w:rsidRPr="00701EF6" w:rsidRDefault="00792C5B" w:rsidP="00792C5B">
                <w:pPr>
                  <w:pStyle w:val="NoSpacing"/>
                  <w:jc w:val="center"/>
                  <w:rPr>
                    <w:rFonts w:ascii="Times New Roman" w:eastAsiaTheme="majorEastAsia" w:hAnsi="Times New Roman" w:cs="Times New Roman"/>
                    <w:sz w:val="36"/>
                    <w:szCs w:val="44"/>
                  </w:rPr>
                </w:pPr>
                <w:r w:rsidRPr="00701EF6">
                  <w:rPr>
                    <w:rFonts w:ascii="Times New Roman" w:eastAsiaTheme="majorEastAsia" w:hAnsi="Times New Roman" w:cs="Times New Roman"/>
                    <w:sz w:val="36"/>
                    <w:szCs w:val="44"/>
                  </w:rPr>
                  <w:t>Joe Ulrich</w:t>
                </w:r>
              </w:p>
              <w:p w14:paraId="36942378" w14:textId="77777777" w:rsidR="00792C5B" w:rsidRPr="00701EF6" w:rsidRDefault="00792C5B" w:rsidP="00792C5B">
                <w:pPr>
                  <w:pStyle w:val="NoSpacing"/>
                  <w:jc w:val="center"/>
                  <w:rPr>
                    <w:rFonts w:ascii="Times New Roman" w:eastAsiaTheme="majorEastAsia" w:hAnsi="Times New Roman" w:cs="Times New Roman"/>
                    <w:sz w:val="36"/>
                    <w:szCs w:val="44"/>
                  </w:rPr>
                </w:pPr>
                <w:r w:rsidRPr="00701EF6">
                  <w:rPr>
                    <w:rFonts w:ascii="Times New Roman" w:eastAsiaTheme="majorEastAsia" w:hAnsi="Times New Roman" w:cs="Times New Roman"/>
                    <w:sz w:val="36"/>
                    <w:szCs w:val="44"/>
                  </w:rPr>
                  <w:t>Robert York</w:t>
                </w:r>
              </w:p>
              <w:p w14:paraId="6C2190ED" w14:textId="77777777" w:rsidR="00792C5B" w:rsidRPr="00701EF6" w:rsidRDefault="00792C5B" w:rsidP="00792C5B">
                <w:pPr>
                  <w:pStyle w:val="NoSpacing"/>
                  <w:jc w:val="center"/>
                  <w:rPr>
                    <w:rFonts w:ascii="Times New Roman" w:eastAsiaTheme="majorEastAsia" w:hAnsi="Times New Roman" w:cs="Times New Roman"/>
                    <w:sz w:val="36"/>
                    <w:szCs w:val="44"/>
                  </w:rPr>
                </w:pPr>
                <w:r w:rsidRPr="00701EF6">
                  <w:rPr>
                    <w:rFonts w:ascii="Times New Roman" w:eastAsiaTheme="majorEastAsia" w:hAnsi="Times New Roman" w:cs="Times New Roman"/>
                    <w:sz w:val="36"/>
                    <w:szCs w:val="44"/>
                  </w:rPr>
                  <w:t>Grant Murphy</w:t>
                </w:r>
              </w:p>
              <w:p w14:paraId="5EC1C83C" w14:textId="77777777" w:rsidR="00792C5B" w:rsidRPr="00701EF6" w:rsidRDefault="00792C5B" w:rsidP="00792C5B">
                <w:pPr>
                  <w:pStyle w:val="NoSpacing"/>
                  <w:jc w:val="center"/>
                  <w:rPr>
                    <w:rFonts w:ascii="Times New Roman" w:eastAsiaTheme="majorEastAsia" w:hAnsi="Times New Roman" w:cs="Times New Roman"/>
                    <w:sz w:val="40"/>
                    <w:szCs w:val="44"/>
                  </w:rPr>
                </w:pPr>
                <w:r w:rsidRPr="00701EF6">
                  <w:rPr>
                    <w:rFonts w:ascii="Times New Roman" w:eastAsiaTheme="majorEastAsia" w:hAnsi="Times New Roman" w:cs="Times New Roman"/>
                    <w:sz w:val="36"/>
                    <w:szCs w:val="44"/>
                  </w:rPr>
                  <w:t>Daniel Prather</w:t>
                </w:r>
              </w:p>
              <w:p w14:paraId="4B2B949E" w14:textId="77777777" w:rsidR="00792C5B" w:rsidRPr="00701EF6" w:rsidRDefault="00792C5B" w:rsidP="00792C5B">
                <w:pPr>
                  <w:pStyle w:val="NoSpacing"/>
                  <w:jc w:val="center"/>
                  <w:rPr>
                    <w:rFonts w:ascii="Times New Roman" w:eastAsiaTheme="majorEastAsia" w:hAnsi="Times New Roman" w:cs="Times New Roman"/>
                    <w:sz w:val="44"/>
                    <w:szCs w:val="44"/>
                  </w:rPr>
                </w:pPr>
              </w:p>
              <w:p w14:paraId="61F13DAC" w14:textId="77777777" w:rsidR="00792C5B" w:rsidRPr="00701EF6" w:rsidRDefault="00792C5B" w:rsidP="00792C5B">
                <w:pPr>
                  <w:pStyle w:val="NoSpacing"/>
                  <w:jc w:val="center"/>
                  <w:rPr>
                    <w:rFonts w:ascii="Times New Roman" w:eastAsiaTheme="majorEastAsia" w:hAnsi="Times New Roman" w:cs="Times New Roman"/>
                    <w:sz w:val="28"/>
                    <w:szCs w:val="44"/>
                  </w:rPr>
                </w:pPr>
                <w:r w:rsidRPr="00701EF6">
                  <w:rPr>
                    <w:rFonts w:ascii="Times New Roman" w:eastAsiaTheme="majorEastAsia" w:hAnsi="Times New Roman" w:cs="Times New Roman"/>
                    <w:sz w:val="28"/>
                    <w:szCs w:val="44"/>
                  </w:rPr>
                  <w:t>Faculty Advisor:   Dr. Roberto Benson</w:t>
                </w:r>
              </w:p>
              <w:p w14:paraId="7ED7EC3D" w14:textId="77777777" w:rsidR="00792C5B" w:rsidRPr="00701EF6" w:rsidRDefault="00792C5B" w:rsidP="00792C5B">
                <w:pPr>
                  <w:pStyle w:val="NoSpacing"/>
                  <w:jc w:val="center"/>
                  <w:rPr>
                    <w:rFonts w:ascii="Times New Roman" w:eastAsiaTheme="majorEastAsia" w:hAnsi="Times New Roman" w:cs="Times New Roman"/>
                    <w:sz w:val="28"/>
                    <w:szCs w:val="44"/>
                  </w:rPr>
                </w:pPr>
                <w:r w:rsidRPr="00701EF6">
                  <w:rPr>
                    <w:rFonts w:ascii="Times New Roman" w:eastAsiaTheme="majorEastAsia" w:hAnsi="Times New Roman" w:cs="Times New Roman"/>
                    <w:sz w:val="28"/>
                    <w:szCs w:val="44"/>
                  </w:rPr>
                  <w:t xml:space="preserve">Partner in Industry:   Trevor Toll </w:t>
                </w:r>
              </w:p>
              <w:p w14:paraId="3C8ECA8F" w14:textId="77777777" w:rsidR="00792C5B" w:rsidRPr="00701EF6" w:rsidRDefault="00792C5B" w:rsidP="00792C5B">
                <w:pPr>
                  <w:pStyle w:val="NoSpacing"/>
                  <w:jc w:val="center"/>
                  <w:rPr>
                    <w:rFonts w:ascii="Times New Roman" w:eastAsiaTheme="majorEastAsia" w:hAnsi="Times New Roman" w:cs="Times New Roman"/>
                    <w:sz w:val="40"/>
                    <w:szCs w:val="44"/>
                  </w:rPr>
                </w:pPr>
                <w:r w:rsidRPr="00701EF6">
                  <w:rPr>
                    <w:rFonts w:ascii="Times New Roman" w:eastAsiaTheme="majorEastAsia" w:hAnsi="Times New Roman" w:cs="Times New Roman"/>
                    <w:sz w:val="28"/>
                    <w:szCs w:val="44"/>
                  </w:rPr>
                  <w:t>Analysis and Measurement Services Corporation</w:t>
                </w:r>
              </w:p>
              <w:p w14:paraId="4CFDA717" w14:textId="77777777" w:rsidR="00792C5B" w:rsidRPr="00701EF6" w:rsidRDefault="00792C5B" w:rsidP="00792C5B">
                <w:pPr>
                  <w:pStyle w:val="NoSpacing"/>
                  <w:jc w:val="center"/>
                  <w:rPr>
                    <w:rFonts w:ascii="Times New Roman" w:eastAsiaTheme="majorEastAsia" w:hAnsi="Times New Roman" w:cs="Times New Roman"/>
                    <w:sz w:val="44"/>
                    <w:szCs w:val="44"/>
                  </w:rPr>
                </w:pPr>
              </w:p>
              <w:p w14:paraId="3A0000B6" w14:textId="77777777" w:rsidR="00792C5B" w:rsidRPr="00701EF6" w:rsidRDefault="00792C5B" w:rsidP="00792C5B">
                <w:pPr>
                  <w:pStyle w:val="NoSpacing"/>
                  <w:jc w:val="center"/>
                  <w:rPr>
                    <w:rFonts w:ascii="Times New Roman" w:eastAsiaTheme="majorEastAsia" w:hAnsi="Times New Roman" w:cs="Times New Roman"/>
                    <w:sz w:val="28"/>
                    <w:szCs w:val="44"/>
                  </w:rPr>
                </w:pPr>
                <w:r w:rsidRPr="00701EF6">
                  <w:rPr>
                    <w:rFonts w:ascii="Times New Roman" w:eastAsiaTheme="majorEastAsia" w:hAnsi="Times New Roman" w:cs="Times New Roman"/>
                    <w:sz w:val="28"/>
                    <w:szCs w:val="44"/>
                  </w:rPr>
                  <w:t>MSE489 Senior Design</w:t>
                </w:r>
              </w:p>
              <w:p w14:paraId="2D281A6A" w14:textId="77777777" w:rsidR="00792C5B" w:rsidRPr="00701EF6" w:rsidRDefault="00701EF6" w:rsidP="00792C5B">
                <w:pPr>
                  <w:pStyle w:val="NoSpacing"/>
                  <w:jc w:val="center"/>
                  <w:rPr>
                    <w:rFonts w:ascii="Times New Roman" w:eastAsiaTheme="majorEastAsia" w:hAnsi="Times New Roman" w:cs="Times New Roman"/>
                    <w:sz w:val="28"/>
                    <w:szCs w:val="44"/>
                  </w:rPr>
                </w:pPr>
                <w:r w:rsidRPr="00701EF6">
                  <w:rPr>
                    <w:rFonts w:ascii="Times New Roman" w:eastAsiaTheme="majorEastAsia" w:hAnsi="Times New Roman" w:cs="Times New Roman"/>
                    <w:sz w:val="28"/>
                    <w:szCs w:val="44"/>
                  </w:rPr>
                  <w:t>4/22/2015</w:t>
                </w:r>
              </w:p>
              <w:p w14:paraId="41DD4FB0" w14:textId="77777777" w:rsidR="00792C5B" w:rsidRDefault="00792C5B" w:rsidP="00792C5B">
                <w:pPr>
                  <w:pStyle w:val="NoSpacing"/>
                  <w:jc w:val="center"/>
                  <w:rPr>
                    <w:rFonts w:ascii="Times New Roman" w:eastAsiaTheme="majorEastAsia" w:hAnsi="Times New Roman" w:cs="Times New Roman"/>
                    <w:sz w:val="28"/>
                    <w:szCs w:val="44"/>
                  </w:rPr>
                </w:pPr>
                <w:r w:rsidRPr="00701EF6">
                  <w:rPr>
                    <w:rFonts w:ascii="Times New Roman" w:eastAsiaTheme="majorEastAsia" w:hAnsi="Times New Roman" w:cs="Times New Roman"/>
                    <w:sz w:val="28"/>
                    <w:szCs w:val="44"/>
                  </w:rPr>
                  <w:t>Department of Materials Science and Engineering</w:t>
                </w:r>
              </w:p>
              <w:p w14:paraId="705FA7C3" w14:textId="77777777" w:rsidR="00B272F2" w:rsidRDefault="00B272F2" w:rsidP="00792C5B">
                <w:pPr>
                  <w:pStyle w:val="NoSpacing"/>
                  <w:jc w:val="center"/>
                  <w:rPr>
                    <w:rFonts w:ascii="Times New Roman" w:eastAsiaTheme="majorEastAsia" w:hAnsi="Times New Roman" w:cs="Times New Roman"/>
                    <w:sz w:val="28"/>
                    <w:szCs w:val="44"/>
                  </w:rPr>
                </w:pPr>
                <w:r>
                  <w:rPr>
                    <w:rFonts w:ascii="Times New Roman" w:eastAsiaTheme="majorEastAsia" w:hAnsi="Times New Roman" w:cs="Times New Roman"/>
                    <w:sz w:val="28"/>
                    <w:szCs w:val="44"/>
                  </w:rPr>
                  <w:t>University of Tennessee</w:t>
                </w:r>
              </w:p>
              <w:p w14:paraId="768A153E" w14:textId="2D1B6FF5" w:rsidR="00B272F2" w:rsidRPr="00701EF6" w:rsidRDefault="00B272F2" w:rsidP="00792C5B">
                <w:pPr>
                  <w:pStyle w:val="NoSpacing"/>
                  <w:jc w:val="center"/>
                  <w:rPr>
                    <w:rFonts w:ascii="Times New Roman" w:eastAsiaTheme="majorEastAsia" w:hAnsi="Times New Roman" w:cs="Times New Roman"/>
                    <w:sz w:val="44"/>
                    <w:szCs w:val="44"/>
                  </w:rPr>
                </w:pPr>
                <w:r>
                  <w:rPr>
                    <w:rFonts w:ascii="Times New Roman" w:eastAsiaTheme="majorEastAsia" w:hAnsi="Times New Roman" w:cs="Times New Roman"/>
                    <w:sz w:val="28"/>
                    <w:szCs w:val="44"/>
                  </w:rPr>
                  <w:t>Knoxville, TN</w:t>
                </w:r>
              </w:p>
            </w:tc>
          </w:tr>
          <w:tr w:rsidR="00792C5B" w14:paraId="29969749" w14:textId="77777777">
            <w:trPr>
              <w:trHeight w:val="360"/>
              <w:jc w:val="center"/>
            </w:trPr>
            <w:tc>
              <w:tcPr>
                <w:tcW w:w="5000" w:type="pct"/>
                <w:vAlign w:val="center"/>
              </w:tcPr>
              <w:p w14:paraId="6FCD1474" w14:textId="77777777" w:rsidR="00792C5B" w:rsidRDefault="00792C5B">
                <w:pPr>
                  <w:pStyle w:val="NoSpacing"/>
                  <w:jc w:val="center"/>
                </w:pPr>
              </w:p>
            </w:tc>
          </w:tr>
          <w:tr w:rsidR="00792C5B" w14:paraId="7450BBAF" w14:textId="77777777">
            <w:trPr>
              <w:trHeight w:val="360"/>
              <w:jc w:val="center"/>
            </w:trPr>
            <w:tc>
              <w:tcPr>
                <w:tcW w:w="5000" w:type="pct"/>
                <w:vAlign w:val="center"/>
              </w:tcPr>
              <w:p w14:paraId="113689CA" w14:textId="77777777" w:rsidR="00792C5B" w:rsidRDefault="00792C5B" w:rsidP="00792C5B">
                <w:pPr>
                  <w:pStyle w:val="NoSpacing"/>
                  <w:jc w:val="center"/>
                  <w:rPr>
                    <w:b/>
                    <w:bCs/>
                  </w:rPr>
                </w:pPr>
              </w:p>
            </w:tc>
          </w:tr>
          <w:tr w:rsidR="00792C5B" w14:paraId="3A8F0BDB" w14:textId="77777777">
            <w:trPr>
              <w:trHeight w:val="360"/>
              <w:jc w:val="center"/>
            </w:trPr>
            <w:tc>
              <w:tcPr>
                <w:tcW w:w="5000" w:type="pct"/>
                <w:vAlign w:val="center"/>
              </w:tcPr>
              <w:p w14:paraId="583D1658" w14:textId="77777777" w:rsidR="00792C5B" w:rsidRDefault="00792C5B">
                <w:pPr>
                  <w:pStyle w:val="NoSpacing"/>
                  <w:jc w:val="center"/>
                  <w:rPr>
                    <w:b/>
                    <w:bCs/>
                  </w:rPr>
                </w:pPr>
              </w:p>
            </w:tc>
          </w:tr>
        </w:tbl>
        <w:p w14:paraId="1CC69AE4" w14:textId="77777777" w:rsidR="00792C5B" w:rsidRDefault="00792C5B"/>
        <w:p w14:paraId="0A30D780" w14:textId="77777777" w:rsidR="00792C5B" w:rsidRDefault="00792C5B"/>
        <w:tbl>
          <w:tblPr>
            <w:tblpPr w:leftFromText="187" w:rightFromText="187" w:horzAnchor="margin" w:tblpXSpec="center" w:tblpYSpec="bottom"/>
            <w:tblW w:w="5000" w:type="pct"/>
            <w:tblLook w:val="04A0" w:firstRow="1" w:lastRow="0" w:firstColumn="1" w:lastColumn="0" w:noHBand="0" w:noVBand="1"/>
          </w:tblPr>
          <w:tblGrid>
            <w:gridCol w:w="9576"/>
          </w:tblGrid>
          <w:tr w:rsidR="00792C5B" w14:paraId="2A8B659F" w14:textId="77777777">
            <w:tc>
              <w:tcPr>
                <w:tcW w:w="5000" w:type="pct"/>
              </w:tcPr>
              <w:p w14:paraId="0EC80599" w14:textId="77777777" w:rsidR="00792C5B" w:rsidRDefault="00792C5B">
                <w:pPr>
                  <w:pStyle w:val="NoSpacing"/>
                </w:pPr>
              </w:p>
            </w:tc>
          </w:tr>
        </w:tbl>
        <w:p w14:paraId="130E83CE" w14:textId="1D0C569A" w:rsidR="00792C5B" w:rsidRDefault="007D0338">
          <w:pPr>
            <w:rPr>
              <w:rFonts w:ascii="Times New Roman" w:hAnsi="Times New Roman" w:cs="Times New Roman"/>
              <w:b/>
              <w:sz w:val="24"/>
              <w:szCs w:val="24"/>
            </w:rPr>
          </w:pPr>
        </w:p>
      </w:sdtContent>
    </w:sdt>
    <w:p w14:paraId="0615D10D" w14:textId="308D7BF1" w:rsidR="00496977" w:rsidRPr="00B56412" w:rsidRDefault="00A1391B" w:rsidP="00496977">
      <w:pPr>
        <w:pBdr>
          <w:top w:val="single" w:sz="4" w:space="1" w:color="auto"/>
          <w:bottom w:val="single" w:sz="4" w:space="1" w:color="auto"/>
        </w:pBdr>
        <w:shd w:val="clear" w:color="auto" w:fill="A6A6A6" w:themeFill="background1" w:themeFillShade="A6"/>
        <w:jc w:val="both"/>
        <w:rPr>
          <w:rFonts w:ascii="Times New Roman" w:hAnsi="Times New Roman" w:cs="Times New Roman"/>
          <w:sz w:val="24"/>
          <w:szCs w:val="24"/>
        </w:rPr>
      </w:pPr>
      <w:r>
        <w:rPr>
          <w:rFonts w:ascii="Times New Roman" w:hAnsi="Times New Roman" w:cs="Times New Roman"/>
          <w:b/>
          <w:sz w:val="24"/>
          <w:szCs w:val="24"/>
        </w:rPr>
        <w:lastRenderedPageBreak/>
        <w:t>ABSTRACT</w:t>
      </w:r>
    </w:p>
    <w:p w14:paraId="6D47FF65" w14:textId="77777777" w:rsidR="00496977" w:rsidRDefault="00496977">
      <w:pPr>
        <w:jc w:val="both"/>
        <w:rPr>
          <w:rFonts w:ascii="Times New Roman" w:hAnsi="Times New Roman" w:cs="Times New Roman"/>
          <w:sz w:val="24"/>
          <w:szCs w:val="24"/>
        </w:rPr>
      </w:pPr>
    </w:p>
    <w:p w14:paraId="0B1A2E6D" w14:textId="3060725E" w:rsidR="00470DFA" w:rsidRPr="00B56412" w:rsidRDefault="004868C8">
      <w:pPr>
        <w:jc w:val="both"/>
        <w:rPr>
          <w:rFonts w:ascii="Times New Roman" w:hAnsi="Times New Roman" w:cs="Times New Roman"/>
          <w:sz w:val="24"/>
          <w:szCs w:val="24"/>
        </w:rPr>
      </w:pPr>
      <w:r w:rsidRPr="00B56412">
        <w:rPr>
          <w:rFonts w:ascii="Times New Roman" w:hAnsi="Times New Roman" w:cs="Times New Roman"/>
          <w:sz w:val="24"/>
          <w:szCs w:val="24"/>
        </w:rPr>
        <w:tab/>
        <w:t xml:space="preserve">The proposed </w:t>
      </w:r>
      <w:r w:rsidR="00E31776">
        <w:rPr>
          <w:rFonts w:ascii="Times New Roman" w:hAnsi="Times New Roman" w:cs="Times New Roman"/>
          <w:sz w:val="24"/>
          <w:szCs w:val="24"/>
        </w:rPr>
        <w:t xml:space="preserve">project focuses on the research and design of a method to slow </w:t>
      </w:r>
      <w:r w:rsidRPr="00B56412">
        <w:rPr>
          <w:rFonts w:ascii="Times New Roman" w:hAnsi="Times New Roman" w:cs="Times New Roman"/>
          <w:sz w:val="24"/>
          <w:szCs w:val="24"/>
        </w:rPr>
        <w:t xml:space="preserve">degradation </w:t>
      </w:r>
      <w:r w:rsidR="00E31776">
        <w:rPr>
          <w:rFonts w:ascii="Times New Roman" w:hAnsi="Times New Roman" w:cs="Times New Roman"/>
          <w:sz w:val="24"/>
          <w:szCs w:val="24"/>
        </w:rPr>
        <w:t>occurring in the polymer layers that surround and protect electrical cables in a nuclear power plant. The degradation mechanisms include aging due to</w:t>
      </w:r>
      <w:r w:rsidRPr="00B56412">
        <w:rPr>
          <w:rFonts w:ascii="Times New Roman" w:hAnsi="Times New Roman" w:cs="Times New Roman"/>
          <w:sz w:val="24"/>
          <w:szCs w:val="24"/>
        </w:rPr>
        <w:t xml:space="preserve"> thermal, chemical, </w:t>
      </w:r>
      <w:r w:rsidR="00E31776">
        <w:rPr>
          <w:rFonts w:ascii="Times New Roman" w:hAnsi="Times New Roman" w:cs="Times New Roman"/>
          <w:sz w:val="24"/>
          <w:szCs w:val="24"/>
        </w:rPr>
        <w:t xml:space="preserve">and </w:t>
      </w:r>
      <w:r w:rsidRPr="00B56412">
        <w:rPr>
          <w:rFonts w:ascii="Times New Roman" w:hAnsi="Times New Roman" w:cs="Times New Roman"/>
          <w:sz w:val="24"/>
          <w:szCs w:val="24"/>
        </w:rPr>
        <w:t>environmental</w:t>
      </w:r>
      <w:r w:rsidR="00E31776">
        <w:rPr>
          <w:rFonts w:ascii="Times New Roman" w:hAnsi="Times New Roman" w:cs="Times New Roman"/>
          <w:sz w:val="24"/>
          <w:szCs w:val="24"/>
        </w:rPr>
        <w:t xml:space="preserve"> factors</w:t>
      </w:r>
      <w:r w:rsidRPr="00B56412">
        <w:rPr>
          <w:rFonts w:ascii="Times New Roman" w:hAnsi="Times New Roman" w:cs="Times New Roman"/>
          <w:sz w:val="24"/>
          <w:szCs w:val="24"/>
        </w:rPr>
        <w:t>, a</w:t>
      </w:r>
      <w:r w:rsidR="00E31776">
        <w:rPr>
          <w:rFonts w:ascii="Times New Roman" w:hAnsi="Times New Roman" w:cs="Times New Roman"/>
          <w:sz w:val="24"/>
          <w:szCs w:val="24"/>
        </w:rPr>
        <w:t>long with</w:t>
      </w:r>
      <w:r w:rsidRPr="00B56412">
        <w:rPr>
          <w:rFonts w:ascii="Times New Roman" w:hAnsi="Times New Roman" w:cs="Times New Roman"/>
          <w:sz w:val="24"/>
          <w:szCs w:val="24"/>
        </w:rPr>
        <w:t xml:space="preserve"> radiation exposure. </w:t>
      </w:r>
      <w:r w:rsidR="00E31776">
        <w:rPr>
          <w:rFonts w:ascii="Times New Roman" w:hAnsi="Times New Roman" w:cs="Times New Roman"/>
          <w:sz w:val="24"/>
          <w:szCs w:val="24"/>
        </w:rPr>
        <w:t xml:space="preserve">The mitigation method required by the </w:t>
      </w:r>
      <w:r w:rsidRPr="00B56412">
        <w:rPr>
          <w:rFonts w:ascii="Times New Roman" w:hAnsi="Times New Roman" w:cs="Times New Roman"/>
          <w:sz w:val="24"/>
          <w:szCs w:val="24"/>
        </w:rPr>
        <w:t>Analysis and Me</w:t>
      </w:r>
      <w:r w:rsidR="00E31776">
        <w:rPr>
          <w:rFonts w:ascii="Times New Roman" w:hAnsi="Times New Roman" w:cs="Times New Roman"/>
          <w:sz w:val="24"/>
          <w:szCs w:val="24"/>
        </w:rPr>
        <w:t>asurement Services Corporation</w:t>
      </w:r>
      <w:r w:rsidRPr="00B56412">
        <w:rPr>
          <w:rFonts w:ascii="Times New Roman" w:hAnsi="Times New Roman" w:cs="Times New Roman"/>
          <w:sz w:val="24"/>
          <w:szCs w:val="24"/>
        </w:rPr>
        <w:t xml:space="preserve"> (AMS) </w:t>
      </w:r>
      <w:r w:rsidR="00E31776">
        <w:rPr>
          <w:rFonts w:ascii="Times New Roman" w:hAnsi="Times New Roman" w:cs="Times New Roman"/>
          <w:sz w:val="24"/>
          <w:szCs w:val="24"/>
        </w:rPr>
        <w:t>must serve</w:t>
      </w:r>
      <w:r w:rsidRPr="00B56412">
        <w:rPr>
          <w:rFonts w:ascii="Times New Roman" w:hAnsi="Times New Roman" w:cs="Times New Roman"/>
          <w:sz w:val="24"/>
          <w:szCs w:val="24"/>
        </w:rPr>
        <w:t xml:space="preserve"> to slow the effects of </w:t>
      </w:r>
      <w:r w:rsidR="00E31776">
        <w:rPr>
          <w:rFonts w:ascii="Times New Roman" w:hAnsi="Times New Roman" w:cs="Times New Roman"/>
          <w:sz w:val="24"/>
          <w:szCs w:val="24"/>
        </w:rPr>
        <w:t>this degradation – with an emphasis on the most prevalent, thermal oxidation</w:t>
      </w:r>
      <w:r w:rsidRPr="00B56412">
        <w:rPr>
          <w:rFonts w:ascii="Times New Roman" w:hAnsi="Times New Roman" w:cs="Times New Roman"/>
          <w:sz w:val="24"/>
          <w:szCs w:val="24"/>
        </w:rPr>
        <w:t xml:space="preserve">. </w:t>
      </w:r>
      <w:r w:rsidR="00E31776">
        <w:rPr>
          <w:rFonts w:ascii="Times New Roman" w:hAnsi="Times New Roman" w:cs="Times New Roman"/>
          <w:sz w:val="24"/>
          <w:szCs w:val="24"/>
        </w:rPr>
        <w:t>The proposed solution protects</w:t>
      </w:r>
      <w:r w:rsidRPr="00B56412">
        <w:rPr>
          <w:rFonts w:ascii="Times New Roman" w:hAnsi="Times New Roman" w:cs="Times New Roman"/>
          <w:sz w:val="24"/>
          <w:szCs w:val="24"/>
        </w:rPr>
        <w:t xml:space="preserve"> the cable from furth</w:t>
      </w:r>
      <w:r w:rsidR="00E31776">
        <w:rPr>
          <w:rFonts w:ascii="Times New Roman" w:hAnsi="Times New Roman" w:cs="Times New Roman"/>
          <w:sz w:val="24"/>
          <w:szCs w:val="24"/>
        </w:rPr>
        <w:t>er degradation and</w:t>
      </w:r>
      <w:r w:rsidRPr="00B56412">
        <w:rPr>
          <w:rFonts w:ascii="Times New Roman" w:hAnsi="Times New Roman" w:cs="Times New Roman"/>
          <w:sz w:val="24"/>
          <w:szCs w:val="24"/>
        </w:rPr>
        <w:t xml:space="preserve"> provide</w:t>
      </w:r>
      <w:r w:rsidR="00E31776">
        <w:rPr>
          <w:rFonts w:ascii="Times New Roman" w:hAnsi="Times New Roman" w:cs="Times New Roman"/>
          <w:sz w:val="24"/>
          <w:szCs w:val="24"/>
        </w:rPr>
        <w:t>s an improvement</w:t>
      </w:r>
      <w:r w:rsidRPr="00B56412">
        <w:rPr>
          <w:rFonts w:ascii="Times New Roman" w:hAnsi="Times New Roman" w:cs="Times New Roman"/>
          <w:sz w:val="24"/>
          <w:szCs w:val="24"/>
        </w:rPr>
        <w:t xml:space="preserve"> in functionality</w:t>
      </w:r>
      <w:r w:rsidR="00E31776">
        <w:rPr>
          <w:rFonts w:ascii="Times New Roman" w:hAnsi="Times New Roman" w:cs="Times New Roman"/>
          <w:sz w:val="24"/>
          <w:szCs w:val="24"/>
        </w:rPr>
        <w:t xml:space="preserve"> in </w:t>
      </w:r>
      <w:r w:rsidR="00283322">
        <w:rPr>
          <w:rFonts w:ascii="Times New Roman" w:hAnsi="Times New Roman" w:cs="Times New Roman"/>
          <w:sz w:val="24"/>
          <w:szCs w:val="24"/>
        </w:rPr>
        <w:t>tensile strength and elastic modulus</w:t>
      </w:r>
      <w:r w:rsidRPr="00B56412">
        <w:rPr>
          <w:rFonts w:ascii="Times New Roman" w:hAnsi="Times New Roman" w:cs="Times New Roman"/>
          <w:sz w:val="24"/>
          <w:szCs w:val="24"/>
        </w:rPr>
        <w:t xml:space="preserve">. Industrial test standards such as elongation at break, cable indenter modulus, differential scanning calorimetry, and </w:t>
      </w:r>
      <w:proofErr w:type="spellStart"/>
      <w:r w:rsidRPr="00B56412">
        <w:rPr>
          <w:rFonts w:ascii="Times New Roman" w:hAnsi="Times New Roman" w:cs="Times New Roman"/>
          <w:sz w:val="24"/>
          <w:szCs w:val="24"/>
        </w:rPr>
        <w:t>the</w:t>
      </w:r>
      <w:r w:rsidR="00E31776">
        <w:rPr>
          <w:rFonts w:ascii="Times New Roman" w:hAnsi="Times New Roman" w:cs="Times New Roman"/>
          <w:sz w:val="24"/>
          <w:szCs w:val="24"/>
        </w:rPr>
        <w:t>rmogravimetric</w:t>
      </w:r>
      <w:proofErr w:type="spellEnd"/>
      <w:r w:rsidR="00E31776">
        <w:rPr>
          <w:rFonts w:ascii="Times New Roman" w:hAnsi="Times New Roman" w:cs="Times New Roman"/>
          <w:sz w:val="24"/>
          <w:szCs w:val="24"/>
        </w:rPr>
        <w:t xml:space="preserve"> analysis were </w:t>
      </w:r>
      <w:r w:rsidRPr="00B56412">
        <w:rPr>
          <w:rFonts w:ascii="Times New Roman" w:hAnsi="Times New Roman" w:cs="Times New Roman"/>
          <w:sz w:val="24"/>
          <w:szCs w:val="24"/>
        </w:rPr>
        <w:t xml:space="preserve">used to </w:t>
      </w:r>
      <w:r w:rsidR="00E31776">
        <w:rPr>
          <w:rFonts w:ascii="Times New Roman" w:hAnsi="Times New Roman" w:cs="Times New Roman"/>
          <w:sz w:val="24"/>
          <w:szCs w:val="24"/>
        </w:rPr>
        <w:t>determine the improved properties of the suggested material, ensuring its viability until the cable can be replaced</w:t>
      </w:r>
      <w:r w:rsidRPr="00B56412">
        <w:rPr>
          <w:rFonts w:ascii="Times New Roman" w:hAnsi="Times New Roman" w:cs="Times New Roman"/>
          <w:sz w:val="24"/>
          <w:szCs w:val="24"/>
        </w:rPr>
        <w:t xml:space="preserve">. The project objectives include: </w:t>
      </w:r>
      <w:r w:rsidR="00E31776">
        <w:rPr>
          <w:rFonts w:ascii="Times New Roman" w:hAnsi="Times New Roman" w:cs="Times New Roman"/>
          <w:sz w:val="24"/>
          <w:szCs w:val="24"/>
        </w:rPr>
        <w:t>investigation and selection of a material</w:t>
      </w:r>
      <w:r w:rsidRPr="00B56412">
        <w:rPr>
          <w:rFonts w:ascii="Times New Roman" w:hAnsi="Times New Roman" w:cs="Times New Roman"/>
          <w:sz w:val="24"/>
          <w:szCs w:val="24"/>
        </w:rPr>
        <w:t xml:space="preserve"> and </w:t>
      </w:r>
      <w:r w:rsidR="00E31776">
        <w:rPr>
          <w:rFonts w:ascii="Times New Roman" w:hAnsi="Times New Roman" w:cs="Times New Roman"/>
          <w:sz w:val="24"/>
          <w:szCs w:val="24"/>
        </w:rPr>
        <w:t>an application method</w:t>
      </w:r>
      <w:r w:rsidRPr="00B56412">
        <w:rPr>
          <w:rFonts w:ascii="Times New Roman" w:hAnsi="Times New Roman" w:cs="Times New Roman"/>
          <w:sz w:val="24"/>
          <w:szCs w:val="24"/>
        </w:rPr>
        <w:t xml:space="preserve">, </w:t>
      </w:r>
      <w:r w:rsidR="00E31776">
        <w:rPr>
          <w:rFonts w:ascii="Times New Roman" w:hAnsi="Times New Roman" w:cs="Times New Roman"/>
          <w:sz w:val="24"/>
          <w:szCs w:val="24"/>
        </w:rPr>
        <w:t>evaluation of selection(s), design of</w:t>
      </w:r>
      <w:r w:rsidRPr="00B56412">
        <w:rPr>
          <w:rFonts w:ascii="Times New Roman" w:hAnsi="Times New Roman" w:cs="Times New Roman"/>
          <w:sz w:val="24"/>
          <w:szCs w:val="24"/>
        </w:rPr>
        <w:t xml:space="preserve"> a prototype, and testing </w:t>
      </w:r>
      <w:r w:rsidR="00E31776">
        <w:rPr>
          <w:rFonts w:ascii="Times New Roman" w:hAnsi="Times New Roman" w:cs="Times New Roman"/>
          <w:sz w:val="24"/>
          <w:szCs w:val="24"/>
        </w:rPr>
        <w:t xml:space="preserve">of </w:t>
      </w:r>
      <w:r w:rsidRPr="00B56412">
        <w:rPr>
          <w:rFonts w:ascii="Times New Roman" w:hAnsi="Times New Roman" w:cs="Times New Roman"/>
          <w:sz w:val="24"/>
          <w:szCs w:val="24"/>
        </w:rPr>
        <w:t xml:space="preserve">the prototype </w:t>
      </w:r>
      <w:r w:rsidR="00E31776">
        <w:rPr>
          <w:rFonts w:ascii="Times New Roman" w:hAnsi="Times New Roman" w:cs="Times New Roman"/>
          <w:sz w:val="24"/>
          <w:szCs w:val="24"/>
        </w:rPr>
        <w:t xml:space="preserve">according to accelerated aging experiments carried out by AMS. </w:t>
      </w:r>
    </w:p>
    <w:p w14:paraId="0673C213" w14:textId="77777777" w:rsidR="00470DFA" w:rsidRPr="00B56412" w:rsidRDefault="00470DFA">
      <w:pPr>
        <w:jc w:val="both"/>
        <w:rPr>
          <w:rFonts w:ascii="Times New Roman" w:hAnsi="Times New Roman" w:cs="Times New Roman"/>
          <w:sz w:val="24"/>
          <w:szCs w:val="24"/>
        </w:rPr>
      </w:pPr>
    </w:p>
    <w:p w14:paraId="21E90867" w14:textId="16CD8F04" w:rsidR="00470DFA" w:rsidRPr="00B56412" w:rsidRDefault="004868C8" w:rsidP="00B56412">
      <w:pPr>
        <w:pBdr>
          <w:top w:val="single" w:sz="4" w:space="1" w:color="auto"/>
          <w:bottom w:val="single" w:sz="4" w:space="1" w:color="auto"/>
        </w:pBdr>
        <w:shd w:val="clear" w:color="auto" w:fill="A6A6A6" w:themeFill="background1" w:themeFillShade="A6"/>
        <w:jc w:val="both"/>
        <w:rPr>
          <w:rFonts w:ascii="Times New Roman" w:hAnsi="Times New Roman" w:cs="Times New Roman"/>
          <w:sz w:val="24"/>
          <w:szCs w:val="24"/>
        </w:rPr>
      </w:pPr>
      <w:r w:rsidRPr="00B56412">
        <w:rPr>
          <w:rFonts w:ascii="Times New Roman" w:hAnsi="Times New Roman" w:cs="Times New Roman"/>
          <w:b/>
          <w:sz w:val="24"/>
          <w:szCs w:val="24"/>
        </w:rPr>
        <w:t>B</w:t>
      </w:r>
      <w:r w:rsidR="00A1391B">
        <w:rPr>
          <w:rFonts w:ascii="Times New Roman" w:hAnsi="Times New Roman" w:cs="Times New Roman"/>
          <w:b/>
          <w:sz w:val="24"/>
          <w:szCs w:val="24"/>
        </w:rPr>
        <w:t>ACKGROUND</w:t>
      </w:r>
    </w:p>
    <w:p w14:paraId="03F4256C" w14:textId="77777777" w:rsidR="00470DFA" w:rsidRDefault="00470DFA">
      <w:pPr>
        <w:jc w:val="both"/>
        <w:rPr>
          <w:rFonts w:ascii="Times New Roman" w:hAnsi="Times New Roman" w:cs="Times New Roman"/>
          <w:sz w:val="24"/>
          <w:szCs w:val="24"/>
        </w:rPr>
      </w:pPr>
    </w:p>
    <w:p w14:paraId="484C5715" w14:textId="77777777" w:rsidR="00DB4F71" w:rsidRPr="00F41828" w:rsidRDefault="00DB4F71">
      <w:pPr>
        <w:jc w:val="both"/>
        <w:rPr>
          <w:rFonts w:ascii="Times New Roman" w:hAnsi="Times New Roman" w:cs="Times New Roman"/>
          <w:b/>
          <w:i/>
          <w:sz w:val="24"/>
          <w:szCs w:val="24"/>
        </w:rPr>
      </w:pPr>
      <w:r w:rsidRPr="00F41828">
        <w:rPr>
          <w:rFonts w:ascii="Times New Roman" w:hAnsi="Times New Roman" w:cs="Times New Roman"/>
          <w:b/>
          <w:i/>
          <w:sz w:val="24"/>
          <w:szCs w:val="24"/>
        </w:rPr>
        <w:t>I. Introduction</w:t>
      </w:r>
    </w:p>
    <w:p w14:paraId="58BA41DA" w14:textId="0402BC96" w:rsidR="00470DFA" w:rsidRPr="00BC05CF" w:rsidRDefault="00F90956">
      <w:pPr>
        <w:jc w:val="both"/>
        <w:rPr>
          <w:rFonts w:ascii="Times New Roman" w:hAnsi="Times New Roman" w:cs="Times New Roman"/>
          <w:color w:val="auto"/>
          <w:sz w:val="24"/>
          <w:szCs w:val="24"/>
        </w:rPr>
      </w:pPr>
      <w:r>
        <w:rPr>
          <w:rFonts w:ascii="Times New Roman" w:hAnsi="Times New Roman" w:cs="Times New Roman"/>
          <w:sz w:val="24"/>
          <w:szCs w:val="24"/>
        </w:rPr>
        <w:tab/>
        <w:t>When a new nuclear power plant is opened in the United States, it is typically certified to operate for 40 years. Today, m</w:t>
      </w:r>
      <w:r w:rsidR="004868C8" w:rsidRPr="00B56412">
        <w:rPr>
          <w:rFonts w:ascii="Times New Roman" w:hAnsi="Times New Roman" w:cs="Times New Roman"/>
          <w:sz w:val="24"/>
          <w:szCs w:val="24"/>
        </w:rPr>
        <w:t xml:space="preserve">ost </w:t>
      </w:r>
      <w:r>
        <w:rPr>
          <w:rFonts w:ascii="Times New Roman" w:hAnsi="Times New Roman" w:cs="Times New Roman"/>
          <w:sz w:val="24"/>
          <w:szCs w:val="24"/>
        </w:rPr>
        <w:t>nuclear power plants in existence</w:t>
      </w:r>
      <w:r w:rsidR="004868C8" w:rsidRPr="00B56412">
        <w:rPr>
          <w:rFonts w:ascii="Times New Roman" w:hAnsi="Times New Roman" w:cs="Times New Roman"/>
          <w:sz w:val="24"/>
          <w:szCs w:val="24"/>
        </w:rPr>
        <w:t xml:space="preserve"> are operating</w:t>
      </w:r>
      <w:r>
        <w:rPr>
          <w:rFonts w:ascii="Times New Roman" w:hAnsi="Times New Roman" w:cs="Times New Roman"/>
          <w:sz w:val="24"/>
          <w:szCs w:val="24"/>
        </w:rPr>
        <w:t xml:space="preserve"> under renewed licenses that have been extended to </w:t>
      </w:r>
      <w:r w:rsidR="004868C8" w:rsidRPr="00B56412">
        <w:rPr>
          <w:rFonts w:ascii="Times New Roman" w:hAnsi="Times New Roman" w:cs="Times New Roman"/>
          <w:sz w:val="24"/>
          <w:szCs w:val="24"/>
        </w:rPr>
        <w:t>20 years past their</w:t>
      </w:r>
      <w:r w:rsidR="00296727">
        <w:rPr>
          <w:rFonts w:ascii="Times New Roman" w:hAnsi="Times New Roman" w:cs="Times New Roman"/>
          <w:sz w:val="24"/>
          <w:szCs w:val="24"/>
        </w:rPr>
        <w:t xml:space="preserve"> original operation lifetime</w:t>
      </w:r>
      <w:r w:rsidR="007A60D3">
        <w:rPr>
          <w:rFonts w:ascii="Times New Roman" w:hAnsi="Times New Roman" w:cs="Times New Roman"/>
          <w:sz w:val="24"/>
          <w:szCs w:val="24"/>
        </w:rPr>
        <w:t xml:space="preserve"> (</w:t>
      </w:r>
      <w:r>
        <w:rPr>
          <w:rFonts w:ascii="Times New Roman" w:hAnsi="Times New Roman" w:cs="Times New Roman"/>
          <w:sz w:val="24"/>
          <w:szCs w:val="24"/>
        </w:rPr>
        <w:t>IAEA, 2000</w:t>
      </w:r>
      <w:r w:rsidR="007A60D3">
        <w:rPr>
          <w:rFonts w:ascii="Times New Roman" w:hAnsi="Times New Roman" w:cs="Times New Roman"/>
          <w:sz w:val="24"/>
          <w:szCs w:val="24"/>
        </w:rPr>
        <w:t>)</w:t>
      </w:r>
      <w:r w:rsidR="00DB4F71">
        <w:rPr>
          <w:rFonts w:ascii="Times New Roman" w:hAnsi="Times New Roman" w:cs="Times New Roman"/>
          <w:sz w:val="24"/>
          <w:szCs w:val="24"/>
        </w:rPr>
        <w:t>.</w:t>
      </w:r>
      <w:r>
        <w:rPr>
          <w:rFonts w:ascii="Times New Roman" w:hAnsi="Times New Roman" w:cs="Times New Roman"/>
          <w:sz w:val="24"/>
          <w:szCs w:val="24"/>
        </w:rPr>
        <w:t xml:space="preserve"> As a next step</w:t>
      </w:r>
      <w:r w:rsidR="004868C8" w:rsidRPr="00B56412">
        <w:rPr>
          <w:rFonts w:ascii="Times New Roman" w:hAnsi="Times New Roman" w:cs="Times New Roman"/>
          <w:sz w:val="24"/>
          <w:szCs w:val="24"/>
        </w:rPr>
        <w:t xml:space="preserve">, federal regulators </w:t>
      </w:r>
      <w:r>
        <w:rPr>
          <w:rFonts w:ascii="Times New Roman" w:hAnsi="Times New Roman" w:cs="Times New Roman"/>
          <w:sz w:val="24"/>
          <w:szCs w:val="24"/>
        </w:rPr>
        <w:t>are considering the extension of these</w:t>
      </w:r>
      <w:r w:rsidR="004868C8" w:rsidRPr="00B56412">
        <w:rPr>
          <w:rFonts w:ascii="Times New Roman" w:hAnsi="Times New Roman" w:cs="Times New Roman"/>
          <w:sz w:val="24"/>
          <w:szCs w:val="24"/>
        </w:rPr>
        <w:t xml:space="preserve"> licenses </w:t>
      </w:r>
      <w:r>
        <w:rPr>
          <w:rFonts w:ascii="Times New Roman" w:hAnsi="Times New Roman" w:cs="Times New Roman"/>
          <w:sz w:val="24"/>
          <w:szCs w:val="24"/>
        </w:rPr>
        <w:t>an additional 20 years, for a total of an 80-year lifetime</w:t>
      </w:r>
      <w:r w:rsidR="004868C8" w:rsidRPr="00B56412">
        <w:rPr>
          <w:rFonts w:ascii="Times New Roman" w:hAnsi="Times New Roman" w:cs="Times New Roman"/>
          <w:sz w:val="24"/>
          <w:szCs w:val="24"/>
        </w:rPr>
        <w:t>. This involves replacing aging assets that were originally qualified for 40 years of operation. The wholesale replacement of electrical cables in nuclear power plants is not a practical option due t</w:t>
      </w:r>
      <w:r w:rsidR="00296727">
        <w:rPr>
          <w:rFonts w:ascii="Times New Roman" w:hAnsi="Times New Roman" w:cs="Times New Roman"/>
          <w:sz w:val="24"/>
          <w:szCs w:val="24"/>
        </w:rPr>
        <w:t>o time and budget restraints</w:t>
      </w:r>
      <w:r>
        <w:rPr>
          <w:rFonts w:ascii="Times New Roman" w:hAnsi="Times New Roman" w:cs="Times New Roman"/>
          <w:sz w:val="24"/>
          <w:szCs w:val="24"/>
        </w:rPr>
        <w:t xml:space="preserve">. Therefore, the integrity of these </w:t>
      </w:r>
      <w:r w:rsidR="004868C8" w:rsidRPr="00B56412">
        <w:rPr>
          <w:rFonts w:ascii="Times New Roman" w:hAnsi="Times New Roman" w:cs="Times New Roman"/>
          <w:sz w:val="24"/>
          <w:szCs w:val="24"/>
        </w:rPr>
        <w:t>cables must be assessed to verify the</w:t>
      </w:r>
      <w:r>
        <w:rPr>
          <w:rFonts w:ascii="Times New Roman" w:hAnsi="Times New Roman" w:cs="Times New Roman"/>
          <w:sz w:val="24"/>
          <w:szCs w:val="24"/>
        </w:rPr>
        <w:t>ir</w:t>
      </w:r>
      <w:r w:rsidR="004868C8" w:rsidRPr="00B56412">
        <w:rPr>
          <w:rFonts w:ascii="Times New Roman" w:hAnsi="Times New Roman" w:cs="Times New Roman"/>
          <w:sz w:val="24"/>
          <w:szCs w:val="24"/>
        </w:rPr>
        <w:t xml:space="preserve"> </w:t>
      </w:r>
      <w:r>
        <w:rPr>
          <w:rFonts w:ascii="Times New Roman" w:hAnsi="Times New Roman" w:cs="Times New Roman"/>
          <w:sz w:val="24"/>
          <w:szCs w:val="24"/>
        </w:rPr>
        <w:t xml:space="preserve">relative </w:t>
      </w:r>
      <w:r w:rsidR="004868C8" w:rsidRPr="00B56412">
        <w:rPr>
          <w:rFonts w:ascii="Times New Roman" w:hAnsi="Times New Roman" w:cs="Times New Roman"/>
          <w:sz w:val="24"/>
          <w:szCs w:val="24"/>
        </w:rPr>
        <w:t xml:space="preserve">health and </w:t>
      </w:r>
      <w:r>
        <w:rPr>
          <w:rFonts w:ascii="Times New Roman" w:hAnsi="Times New Roman" w:cs="Times New Roman"/>
          <w:sz w:val="24"/>
          <w:szCs w:val="24"/>
        </w:rPr>
        <w:t>ability to operate</w:t>
      </w:r>
      <w:r w:rsidR="004868C8" w:rsidRPr="00B56412">
        <w:rPr>
          <w:rFonts w:ascii="Times New Roman" w:hAnsi="Times New Roman" w:cs="Times New Roman"/>
          <w:sz w:val="24"/>
          <w:szCs w:val="24"/>
        </w:rPr>
        <w:t xml:space="preserve"> for the </w:t>
      </w:r>
      <w:r>
        <w:rPr>
          <w:rFonts w:ascii="Times New Roman" w:hAnsi="Times New Roman" w:cs="Times New Roman"/>
          <w:sz w:val="24"/>
          <w:szCs w:val="24"/>
        </w:rPr>
        <w:t>remainder of the plant’s certified lifetime. For cables that do not meet the specifications, m</w:t>
      </w:r>
      <w:r w:rsidR="004868C8" w:rsidRPr="00B56412">
        <w:rPr>
          <w:rFonts w:ascii="Times New Roman" w:hAnsi="Times New Roman" w:cs="Times New Roman"/>
          <w:sz w:val="24"/>
          <w:szCs w:val="24"/>
        </w:rPr>
        <w:t>itigation techniques</w:t>
      </w:r>
      <w:r>
        <w:rPr>
          <w:rFonts w:ascii="Times New Roman" w:hAnsi="Times New Roman" w:cs="Times New Roman"/>
          <w:sz w:val="24"/>
          <w:szCs w:val="24"/>
        </w:rPr>
        <w:t xml:space="preserve"> are needed that will extend</w:t>
      </w:r>
      <w:r w:rsidR="004868C8" w:rsidRPr="00B56412">
        <w:rPr>
          <w:rFonts w:ascii="Times New Roman" w:hAnsi="Times New Roman" w:cs="Times New Roman"/>
          <w:sz w:val="24"/>
          <w:szCs w:val="24"/>
        </w:rPr>
        <w:t xml:space="preserve"> operati</w:t>
      </w:r>
      <w:r>
        <w:rPr>
          <w:rFonts w:ascii="Times New Roman" w:hAnsi="Times New Roman" w:cs="Times New Roman"/>
          <w:sz w:val="24"/>
          <w:szCs w:val="24"/>
        </w:rPr>
        <w:t>ng life and will</w:t>
      </w:r>
      <w:r w:rsidR="004868C8" w:rsidRPr="00B56412">
        <w:rPr>
          <w:rFonts w:ascii="Times New Roman" w:hAnsi="Times New Roman" w:cs="Times New Roman"/>
          <w:sz w:val="24"/>
          <w:szCs w:val="24"/>
        </w:rPr>
        <w:t xml:space="preserve"> support </w:t>
      </w:r>
      <w:r>
        <w:rPr>
          <w:rFonts w:ascii="Times New Roman" w:hAnsi="Times New Roman" w:cs="Times New Roman"/>
          <w:sz w:val="24"/>
          <w:szCs w:val="24"/>
        </w:rPr>
        <w:t xml:space="preserve">this </w:t>
      </w:r>
      <w:r w:rsidR="004868C8" w:rsidRPr="00B56412">
        <w:rPr>
          <w:rFonts w:ascii="Times New Roman" w:hAnsi="Times New Roman" w:cs="Times New Roman"/>
          <w:sz w:val="24"/>
          <w:szCs w:val="24"/>
        </w:rPr>
        <w:t>long-term operation wit</w:t>
      </w:r>
      <w:r>
        <w:rPr>
          <w:rFonts w:ascii="Times New Roman" w:hAnsi="Times New Roman" w:cs="Times New Roman"/>
          <w:sz w:val="24"/>
          <w:szCs w:val="24"/>
        </w:rPr>
        <w:t xml:space="preserve">hout causing the shutdown </w:t>
      </w:r>
      <w:r w:rsidR="004868C8" w:rsidRPr="00B56412">
        <w:rPr>
          <w:rFonts w:ascii="Times New Roman" w:hAnsi="Times New Roman" w:cs="Times New Roman"/>
          <w:sz w:val="24"/>
          <w:szCs w:val="24"/>
        </w:rPr>
        <w:t>of the power plant.</w:t>
      </w:r>
      <w:r>
        <w:rPr>
          <w:rFonts w:ascii="Times New Roman" w:hAnsi="Times New Roman" w:cs="Times New Roman"/>
          <w:sz w:val="24"/>
          <w:szCs w:val="24"/>
        </w:rPr>
        <w:t xml:space="preserve"> A nuclear power plant is worth around $1 million per day, so shutting down the plant </w:t>
      </w:r>
      <w:r w:rsidR="00BC05CF">
        <w:rPr>
          <w:rFonts w:ascii="Times New Roman" w:hAnsi="Times New Roman" w:cs="Times New Roman"/>
          <w:sz w:val="24"/>
          <w:szCs w:val="24"/>
        </w:rPr>
        <w:t>should be avoided at all costs (</w:t>
      </w:r>
      <w:proofErr w:type="gramStart"/>
      <w:r w:rsidR="00720CCA">
        <w:rPr>
          <w:rFonts w:ascii="Times New Roman" w:hAnsi="Times New Roman" w:cs="Times New Roman"/>
          <w:sz w:val="24"/>
          <w:szCs w:val="24"/>
        </w:rPr>
        <w:t>U.S.</w:t>
      </w:r>
      <w:r w:rsidR="00BC05CF">
        <w:rPr>
          <w:rFonts w:ascii="Times New Roman" w:hAnsi="Times New Roman" w:cs="Times New Roman"/>
          <w:sz w:val="24"/>
          <w:szCs w:val="24"/>
        </w:rPr>
        <w:t>NRC</w:t>
      </w:r>
      <w:r w:rsidR="00720CCA">
        <w:rPr>
          <w:rFonts w:ascii="Times New Roman" w:hAnsi="Times New Roman" w:cs="Times New Roman"/>
          <w:sz w:val="24"/>
          <w:szCs w:val="24"/>
        </w:rPr>
        <w:t xml:space="preserve"> </w:t>
      </w:r>
      <w:r w:rsidR="00BC05CF">
        <w:rPr>
          <w:rFonts w:ascii="Times New Roman" w:hAnsi="Times New Roman" w:cs="Times New Roman"/>
          <w:sz w:val="24"/>
          <w:szCs w:val="24"/>
        </w:rPr>
        <w:t>)</w:t>
      </w:r>
      <w:proofErr w:type="gramEnd"/>
      <w:r w:rsidR="00BC05CF">
        <w:rPr>
          <w:rFonts w:ascii="Times New Roman" w:hAnsi="Times New Roman" w:cs="Times New Roman"/>
          <w:sz w:val="24"/>
          <w:szCs w:val="24"/>
        </w:rPr>
        <w:t>.</w:t>
      </w:r>
    </w:p>
    <w:p w14:paraId="6858BBE3" w14:textId="1A4F2608" w:rsidR="00470DFA" w:rsidRPr="00B56412" w:rsidRDefault="004868C8">
      <w:pPr>
        <w:jc w:val="both"/>
        <w:rPr>
          <w:rFonts w:ascii="Times New Roman" w:hAnsi="Times New Roman" w:cs="Times New Roman"/>
          <w:sz w:val="24"/>
          <w:szCs w:val="24"/>
        </w:rPr>
      </w:pPr>
      <w:r w:rsidRPr="00B56412">
        <w:rPr>
          <w:rFonts w:ascii="Times New Roman" w:hAnsi="Times New Roman" w:cs="Times New Roman"/>
          <w:sz w:val="24"/>
          <w:szCs w:val="24"/>
        </w:rPr>
        <w:tab/>
        <w:t>Electrical cables are used in a variety of applications in power plants</w:t>
      </w:r>
      <w:r w:rsidR="00307042">
        <w:rPr>
          <w:rFonts w:ascii="Times New Roman" w:hAnsi="Times New Roman" w:cs="Times New Roman"/>
          <w:sz w:val="24"/>
          <w:szCs w:val="24"/>
        </w:rPr>
        <w:t xml:space="preserve"> and </w:t>
      </w:r>
      <w:r w:rsidR="00F90956">
        <w:rPr>
          <w:rFonts w:ascii="Times New Roman" w:hAnsi="Times New Roman" w:cs="Times New Roman"/>
          <w:sz w:val="24"/>
          <w:szCs w:val="24"/>
        </w:rPr>
        <w:t xml:space="preserve">can be </w:t>
      </w:r>
      <w:r w:rsidR="00307042">
        <w:rPr>
          <w:rFonts w:ascii="Times New Roman" w:hAnsi="Times New Roman" w:cs="Times New Roman"/>
          <w:sz w:val="24"/>
          <w:szCs w:val="24"/>
        </w:rPr>
        <w:t>divided</w:t>
      </w:r>
      <w:r w:rsidR="00F90956">
        <w:rPr>
          <w:rFonts w:ascii="Times New Roman" w:hAnsi="Times New Roman" w:cs="Times New Roman"/>
          <w:sz w:val="24"/>
          <w:szCs w:val="24"/>
        </w:rPr>
        <w:t xml:space="preserve"> into five</w:t>
      </w:r>
      <w:r w:rsidRPr="00B56412">
        <w:rPr>
          <w:rFonts w:ascii="Times New Roman" w:hAnsi="Times New Roman" w:cs="Times New Roman"/>
          <w:sz w:val="24"/>
          <w:szCs w:val="24"/>
        </w:rPr>
        <w:t xml:space="preserve"> </w:t>
      </w:r>
      <w:r w:rsidR="00307042">
        <w:rPr>
          <w:rFonts w:ascii="Times New Roman" w:hAnsi="Times New Roman" w:cs="Times New Roman"/>
          <w:sz w:val="24"/>
          <w:szCs w:val="24"/>
        </w:rPr>
        <w:t xml:space="preserve">general </w:t>
      </w:r>
      <w:r w:rsidRPr="00B56412">
        <w:rPr>
          <w:rFonts w:ascii="Times New Roman" w:hAnsi="Times New Roman" w:cs="Times New Roman"/>
          <w:sz w:val="24"/>
          <w:szCs w:val="24"/>
        </w:rPr>
        <w:t>categories:  instr</w:t>
      </w:r>
      <w:r w:rsidR="00307042">
        <w:rPr>
          <w:rFonts w:ascii="Times New Roman" w:hAnsi="Times New Roman" w:cs="Times New Roman"/>
          <w:sz w:val="24"/>
          <w:szCs w:val="24"/>
        </w:rPr>
        <w:t>umentation, control, AC power, DC p</w:t>
      </w:r>
      <w:r w:rsidRPr="00B56412">
        <w:rPr>
          <w:rFonts w:ascii="Times New Roman" w:hAnsi="Times New Roman" w:cs="Times New Roman"/>
          <w:sz w:val="24"/>
          <w:szCs w:val="24"/>
        </w:rPr>
        <w:t>ower, and communication (</w:t>
      </w:r>
      <w:r w:rsidR="003D18A7">
        <w:rPr>
          <w:rFonts w:ascii="Times New Roman" w:hAnsi="Times New Roman" w:cs="Times New Roman"/>
          <w:sz w:val="24"/>
          <w:szCs w:val="24"/>
        </w:rPr>
        <w:t>detailed further in Table 1</w:t>
      </w:r>
      <w:r w:rsidR="00307042">
        <w:rPr>
          <w:rFonts w:ascii="Times New Roman" w:hAnsi="Times New Roman" w:cs="Times New Roman"/>
          <w:sz w:val="24"/>
          <w:szCs w:val="24"/>
        </w:rPr>
        <w:t xml:space="preserve"> from </w:t>
      </w:r>
      <w:r w:rsidR="009D4817">
        <w:rPr>
          <w:rFonts w:ascii="Times New Roman" w:hAnsi="Times New Roman" w:cs="Times New Roman"/>
          <w:sz w:val="24"/>
          <w:szCs w:val="24"/>
        </w:rPr>
        <w:t>IAEA</w:t>
      </w:r>
      <w:r w:rsidR="00307042">
        <w:rPr>
          <w:rFonts w:ascii="Times New Roman" w:hAnsi="Times New Roman" w:cs="Times New Roman"/>
          <w:sz w:val="24"/>
          <w:szCs w:val="24"/>
        </w:rPr>
        <w:t>)</w:t>
      </w:r>
      <w:r w:rsidR="009D4817">
        <w:rPr>
          <w:rFonts w:ascii="Times New Roman" w:hAnsi="Times New Roman" w:cs="Times New Roman"/>
          <w:sz w:val="24"/>
          <w:szCs w:val="24"/>
        </w:rPr>
        <w:t>.</w:t>
      </w:r>
      <w:r w:rsidRPr="00B56412">
        <w:rPr>
          <w:rFonts w:ascii="Times New Roman" w:hAnsi="Times New Roman" w:cs="Times New Roman"/>
          <w:sz w:val="24"/>
          <w:szCs w:val="24"/>
        </w:rPr>
        <w:t xml:space="preserve"> This study will focus on low voltage cable</w:t>
      </w:r>
      <w:r w:rsidR="00F90956">
        <w:rPr>
          <w:rFonts w:ascii="Times New Roman" w:hAnsi="Times New Roman" w:cs="Times New Roman"/>
          <w:sz w:val="24"/>
          <w:szCs w:val="24"/>
        </w:rPr>
        <w:t>s</w:t>
      </w:r>
      <w:r w:rsidRPr="00B56412">
        <w:rPr>
          <w:rFonts w:ascii="Times New Roman" w:hAnsi="Times New Roman" w:cs="Times New Roman"/>
          <w:sz w:val="24"/>
          <w:szCs w:val="24"/>
        </w:rPr>
        <w:t xml:space="preserve"> (voltages</w:t>
      </w:r>
      <w:r w:rsidR="00F90956">
        <w:rPr>
          <w:rFonts w:ascii="Times New Roman" w:hAnsi="Times New Roman" w:cs="Times New Roman"/>
          <w:sz w:val="24"/>
          <w:szCs w:val="24"/>
        </w:rPr>
        <w:t xml:space="preserve"> </w:t>
      </w:r>
      <w:r w:rsidRPr="00B56412">
        <w:rPr>
          <w:rFonts w:ascii="Times New Roman" w:hAnsi="Times New Roman" w:cs="Times New Roman"/>
          <w:sz w:val="24"/>
          <w:szCs w:val="24"/>
        </w:rPr>
        <w:t>&lt;</w:t>
      </w:r>
      <w:r w:rsidR="00F90956">
        <w:rPr>
          <w:rFonts w:ascii="Times New Roman" w:hAnsi="Times New Roman" w:cs="Times New Roman"/>
          <w:sz w:val="24"/>
          <w:szCs w:val="24"/>
        </w:rPr>
        <w:t xml:space="preserve"> </w:t>
      </w:r>
      <w:r w:rsidRPr="00B56412">
        <w:rPr>
          <w:rFonts w:ascii="Times New Roman" w:hAnsi="Times New Roman" w:cs="Times New Roman"/>
          <w:sz w:val="24"/>
          <w:szCs w:val="24"/>
        </w:rPr>
        <w:t>1</w:t>
      </w:r>
      <w:r w:rsidR="00F90956">
        <w:rPr>
          <w:rFonts w:ascii="Times New Roman" w:hAnsi="Times New Roman" w:cs="Times New Roman"/>
          <w:sz w:val="24"/>
          <w:szCs w:val="24"/>
        </w:rPr>
        <w:t xml:space="preserve"> </w:t>
      </w:r>
      <w:r w:rsidRPr="00B56412">
        <w:rPr>
          <w:rFonts w:ascii="Times New Roman" w:hAnsi="Times New Roman" w:cs="Times New Roman"/>
          <w:sz w:val="24"/>
          <w:szCs w:val="24"/>
        </w:rPr>
        <w:t>kV)</w:t>
      </w:r>
      <w:r w:rsidR="00F90956">
        <w:rPr>
          <w:rFonts w:ascii="Times New Roman" w:hAnsi="Times New Roman" w:cs="Times New Roman"/>
          <w:sz w:val="24"/>
          <w:szCs w:val="24"/>
        </w:rPr>
        <w:t>, which</w:t>
      </w:r>
      <w:r w:rsidRPr="00B56412">
        <w:rPr>
          <w:rFonts w:ascii="Times New Roman" w:hAnsi="Times New Roman" w:cs="Times New Roman"/>
          <w:sz w:val="24"/>
          <w:szCs w:val="24"/>
        </w:rPr>
        <w:t xml:space="preserve"> fall under the AC Power cables category. These cables exist in a variety of configurations but they typically include these basic components:</w:t>
      </w:r>
    </w:p>
    <w:p w14:paraId="2F2CDF4A" w14:textId="77777777" w:rsidR="00470DFA" w:rsidRPr="00B56412" w:rsidRDefault="004868C8">
      <w:pPr>
        <w:numPr>
          <w:ilvl w:val="0"/>
          <w:numId w:val="1"/>
        </w:numPr>
        <w:ind w:hanging="359"/>
        <w:contextualSpacing/>
        <w:jc w:val="both"/>
        <w:rPr>
          <w:rFonts w:ascii="Times New Roman" w:hAnsi="Times New Roman" w:cs="Times New Roman"/>
          <w:sz w:val="24"/>
          <w:szCs w:val="24"/>
        </w:rPr>
      </w:pPr>
      <w:r w:rsidRPr="00B56412">
        <w:rPr>
          <w:rFonts w:ascii="Times New Roman" w:hAnsi="Times New Roman" w:cs="Times New Roman"/>
          <w:sz w:val="24"/>
          <w:szCs w:val="24"/>
        </w:rPr>
        <w:t>Conductor (wire)</w:t>
      </w:r>
    </w:p>
    <w:p w14:paraId="677EDBF8" w14:textId="77777777" w:rsidR="00470DFA" w:rsidRPr="00B56412" w:rsidRDefault="004868C8">
      <w:pPr>
        <w:numPr>
          <w:ilvl w:val="0"/>
          <w:numId w:val="1"/>
        </w:numPr>
        <w:ind w:hanging="359"/>
        <w:contextualSpacing/>
        <w:jc w:val="both"/>
        <w:rPr>
          <w:rFonts w:ascii="Times New Roman" w:hAnsi="Times New Roman" w:cs="Times New Roman"/>
          <w:sz w:val="24"/>
          <w:szCs w:val="24"/>
        </w:rPr>
      </w:pPr>
      <w:r w:rsidRPr="00B56412">
        <w:rPr>
          <w:rFonts w:ascii="Times New Roman" w:hAnsi="Times New Roman" w:cs="Times New Roman"/>
          <w:sz w:val="24"/>
          <w:szCs w:val="24"/>
        </w:rPr>
        <w:t>Insulation (dielectric material)</w:t>
      </w:r>
    </w:p>
    <w:p w14:paraId="08C99AE1" w14:textId="77777777" w:rsidR="00470DFA" w:rsidRPr="00B56412" w:rsidRDefault="004868C8">
      <w:pPr>
        <w:numPr>
          <w:ilvl w:val="0"/>
          <w:numId w:val="1"/>
        </w:numPr>
        <w:ind w:hanging="359"/>
        <w:contextualSpacing/>
        <w:jc w:val="both"/>
        <w:rPr>
          <w:rFonts w:ascii="Times New Roman" w:hAnsi="Times New Roman" w:cs="Times New Roman"/>
          <w:sz w:val="24"/>
          <w:szCs w:val="24"/>
        </w:rPr>
      </w:pPr>
      <w:r w:rsidRPr="00B56412">
        <w:rPr>
          <w:rFonts w:ascii="Times New Roman" w:hAnsi="Times New Roman" w:cs="Times New Roman"/>
          <w:sz w:val="24"/>
          <w:szCs w:val="24"/>
        </w:rPr>
        <w:t>Shield</w:t>
      </w:r>
    </w:p>
    <w:p w14:paraId="62FC99EF" w14:textId="74C4D8F4" w:rsidR="00470DFA" w:rsidRPr="00B272F2" w:rsidRDefault="004868C8" w:rsidP="00B272F2">
      <w:pPr>
        <w:numPr>
          <w:ilvl w:val="0"/>
          <w:numId w:val="1"/>
        </w:numPr>
        <w:ind w:hanging="359"/>
        <w:contextualSpacing/>
        <w:jc w:val="both"/>
        <w:rPr>
          <w:rFonts w:ascii="Times New Roman" w:hAnsi="Times New Roman" w:cs="Times New Roman"/>
          <w:sz w:val="24"/>
          <w:szCs w:val="24"/>
        </w:rPr>
      </w:pPr>
      <w:r w:rsidRPr="00B56412">
        <w:rPr>
          <w:rFonts w:ascii="Times New Roman" w:hAnsi="Times New Roman" w:cs="Times New Roman"/>
          <w:sz w:val="24"/>
          <w:szCs w:val="24"/>
        </w:rPr>
        <w:t>Jacket</w:t>
      </w:r>
    </w:p>
    <w:p w14:paraId="0FAA4B5B" w14:textId="77777777" w:rsidR="000D6848" w:rsidRDefault="004868C8" w:rsidP="000D6848">
      <w:pPr>
        <w:keepNext/>
        <w:jc w:val="center"/>
      </w:pPr>
      <w:r w:rsidRPr="00B56412">
        <w:rPr>
          <w:rFonts w:ascii="Times New Roman" w:hAnsi="Times New Roman" w:cs="Times New Roman"/>
          <w:noProof/>
          <w:sz w:val="24"/>
          <w:szCs w:val="24"/>
        </w:rPr>
        <w:lastRenderedPageBreak/>
        <w:drawing>
          <wp:inline distT="114300" distB="114300" distL="114300" distR="114300" wp14:anchorId="4B881F66" wp14:editId="40296A64">
            <wp:extent cx="4895850" cy="2695575"/>
            <wp:effectExtent l="0" t="0" r="0" b="0"/>
            <wp:docPr id="1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9"/>
                    <a:srcRect/>
                    <a:stretch>
                      <a:fillRect/>
                    </a:stretch>
                  </pic:blipFill>
                  <pic:spPr>
                    <a:xfrm>
                      <a:off x="0" y="0"/>
                      <a:ext cx="4895850" cy="2695575"/>
                    </a:xfrm>
                    <a:prstGeom prst="rect">
                      <a:avLst/>
                    </a:prstGeom>
                    <a:ln/>
                  </pic:spPr>
                </pic:pic>
              </a:graphicData>
            </a:graphic>
          </wp:inline>
        </w:drawing>
      </w:r>
    </w:p>
    <w:p w14:paraId="13199A42" w14:textId="2C593C43" w:rsidR="00470DFA" w:rsidRPr="00A97745" w:rsidRDefault="000D6848" w:rsidP="00F767DF">
      <w:pPr>
        <w:pStyle w:val="Caption"/>
        <w:ind w:left="720" w:right="900"/>
        <w:jc w:val="both"/>
        <w:rPr>
          <w:b w:val="0"/>
          <w:color w:val="auto"/>
          <w:sz w:val="20"/>
          <w:szCs w:val="20"/>
        </w:rPr>
      </w:pPr>
      <w:r w:rsidRPr="00A97745">
        <w:rPr>
          <w:color w:val="auto"/>
          <w:sz w:val="20"/>
          <w:szCs w:val="20"/>
        </w:rPr>
        <w:t xml:space="preserve">Figure </w:t>
      </w:r>
      <w:r w:rsidRPr="00A97745">
        <w:rPr>
          <w:color w:val="auto"/>
          <w:sz w:val="20"/>
          <w:szCs w:val="20"/>
        </w:rPr>
        <w:fldChar w:fldCharType="begin"/>
      </w:r>
      <w:r w:rsidRPr="00A97745">
        <w:rPr>
          <w:color w:val="auto"/>
          <w:sz w:val="20"/>
          <w:szCs w:val="20"/>
        </w:rPr>
        <w:instrText xml:space="preserve"> SEQ Figure \* ARABIC </w:instrText>
      </w:r>
      <w:r w:rsidRPr="00A97745">
        <w:rPr>
          <w:color w:val="auto"/>
          <w:sz w:val="20"/>
          <w:szCs w:val="20"/>
        </w:rPr>
        <w:fldChar w:fldCharType="separate"/>
      </w:r>
      <w:r w:rsidR="00EE3E01">
        <w:rPr>
          <w:noProof/>
          <w:color w:val="auto"/>
          <w:sz w:val="20"/>
          <w:szCs w:val="20"/>
        </w:rPr>
        <w:t>1</w:t>
      </w:r>
      <w:r w:rsidRPr="00A97745">
        <w:rPr>
          <w:color w:val="auto"/>
          <w:sz w:val="20"/>
          <w:szCs w:val="20"/>
        </w:rPr>
        <w:fldChar w:fldCharType="end"/>
      </w:r>
      <w:r w:rsidR="00A97745" w:rsidRPr="00A97745">
        <w:rPr>
          <w:color w:val="auto"/>
          <w:sz w:val="20"/>
          <w:szCs w:val="20"/>
        </w:rPr>
        <w:t>:</w:t>
      </w:r>
      <w:r w:rsidRPr="00A97745">
        <w:rPr>
          <w:color w:val="auto"/>
          <w:sz w:val="20"/>
          <w:szCs w:val="20"/>
        </w:rPr>
        <w:t xml:space="preserve"> Basic </w:t>
      </w:r>
      <w:r w:rsidR="00A97745" w:rsidRPr="00A97745">
        <w:rPr>
          <w:color w:val="auto"/>
          <w:sz w:val="20"/>
          <w:szCs w:val="20"/>
        </w:rPr>
        <w:t xml:space="preserve">cable </w:t>
      </w:r>
      <w:r w:rsidRPr="00A97745">
        <w:rPr>
          <w:color w:val="auto"/>
          <w:sz w:val="20"/>
          <w:szCs w:val="20"/>
        </w:rPr>
        <w:t>components</w:t>
      </w:r>
      <w:r w:rsidR="00A97745" w:rsidRPr="00A97745">
        <w:rPr>
          <w:color w:val="auto"/>
          <w:sz w:val="20"/>
          <w:szCs w:val="20"/>
        </w:rPr>
        <w:t>.</w:t>
      </w:r>
      <w:r w:rsidRPr="00A97745">
        <w:rPr>
          <w:color w:val="auto"/>
          <w:sz w:val="20"/>
          <w:szCs w:val="20"/>
        </w:rPr>
        <w:t xml:space="preserve"> </w:t>
      </w:r>
      <w:r w:rsidR="00A97745">
        <w:rPr>
          <w:b w:val="0"/>
          <w:color w:val="auto"/>
          <w:sz w:val="20"/>
          <w:szCs w:val="20"/>
        </w:rPr>
        <w:t>The layers in this diagram are representative</w:t>
      </w:r>
      <w:r w:rsidR="00A97745" w:rsidRPr="00A97745">
        <w:rPr>
          <w:b w:val="0"/>
          <w:color w:val="auto"/>
          <w:sz w:val="20"/>
          <w:szCs w:val="20"/>
        </w:rPr>
        <w:t xml:space="preserve"> </w:t>
      </w:r>
      <w:r w:rsidRPr="00A97745">
        <w:rPr>
          <w:b w:val="0"/>
          <w:color w:val="auto"/>
          <w:sz w:val="20"/>
          <w:szCs w:val="20"/>
        </w:rPr>
        <w:t>of low voltage electrical cable</w:t>
      </w:r>
      <w:r w:rsidR="003D18A7" w:rsidRPr="00A97745">
        <w:rPr>
          <w:b w:val="0"/>
          <w:color w:val="auto"/>
          <w:sz w:val="20"/>
          <w:szCs w:val="20"/>
        </w:rPr>
        <w:t>s</w:t>
      </w:r>
      <w:r w:rsidR="00A97745">
        <w:rPr>
          <w:b w:val="0"/>
          <w:color w:val="auto"/>
          <w:sz w:val="20"/>
          <w:szCs w:val="20"/>
        </w:rPr>
        <w:t>, as shown by I</w:t>
      </w:r>
      <w:r w:rsidR="00E85F4A">
        <w:rPr>
          <w:b w:val="0"/>
          <w:color w:val="auto"/>
          <w:sz w:val="20"/>
          <w:szCs w:val="20"/>
        </w:rPr>
        <w:t>AEA (</w:t>
      </w:r>
      <w:r w:rsidR="00496977" w:rsidRPr="00A97745">
        <w:rPr>
          <w:b w:val="0"/>
          <w:color w:val="auto"/>
          <w:sz w:val="20"/>
          <w:szCs w:val="20"/>
        </w:rPr>
        <w:t>2000, p.10</w:t>
      </w:r>
      <w:r w:rsidR="00E85F4A">
        <w:rPr>
          <w:b w:val="0"/>
          <w:color w:val="auto"/>
          <w:sz w:val="20"/>
          <w:szCs w:val="20"/>
        </w:rPr>
        <w:t>)</w:t>
      </w:r>
      <w:r w:rsidR="00A97745" w:rsidRPr="00A97745">
        <w:rPr>
          <w:b w:val="0"/>
          <w:color w:val="auto"/>
          <w:sz w:val="20"/>
          <w:szCs w:val="20"/>
        </w:rPr>
        <w:t>.</w:t>
      </w:r>
      <w:r w:rsidR="00A97745" w:rsidRPr="00A97745">
        <w:rPr>
          <w:color w:val="auto"/>
          <w:sz w:val="20"/>
          <w:szCs w:val="20"/>
        </w:rPr>
        <w:t xml:space="preserve"> </w:t>
      </w:r>
      <w:r w:rsidR="00A97745">
        <w:rPr>
          <w:b w:val="0"/>
          <w:color w:val="auto"/>
          <w:sz w:val="20"/>
          <w:szCs w:val="20"/>
        </w:rPr>
        <w:t>This cable shows the simplest construction, but as this project will deal with only the shield and the jacket, the simplest construction is sufficient.</w:t>
      </w:r>
    </w:p>
    <w:p w14:paraId="1B7EE19B" w14:textId="77777777" w:rsidR="00FB5942" w:rsidRPr="00FB5942" w:rsidRDefault="00FB5942" w:rsidP="00FB5942"/>
    <w:p w14:paraId="583F924B" w14:textId="34A21F09" w:rsidR="00470DFA" w:rsidRDefault="004868C8" w:rsidP="00FB5942">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The original cables were produced in the 1970’s and 1980’s, when the majority of the nuclear power plants in the United States were built. </w:t>
      </w:r>
      <w:r w:rsidR="00FB5942" w:rsidRPr="00B56412">
        <w:rPr>
          <w:rFonts w:ascii="Times New Roman" w:hAnsi="Times New Roman" w:cs="Times New Roman"/>
          <w:sz w:val="24"/>
          <w:szCs w:val="24"/>
        </w:rPr>
        <w:t>A diagr</w:t>
      </w:r>
      <w:r w:rsidR="00FB5942">
        <w:rPr>
          <w:rFonts w:ascii="Times New Roman" w:hAnsi="Times New Roman" w:cs="Times New Roman"/>
          <w:sz w:val="24"/>
          <w:szCs w:val="24"/>
        </w:rPr>
        <w:t>am representing one typical construction of</w:t>
      </w:r>
      <w:r w:rsidR="00FB5942" w:rsidRPr="00B56412">
        <w:rPr>
          <w:rFonts w:ascii="Times New Roman" w:hAnsi="Times New Roman" w:cs="Times New Roman"/>
          <w:sz w:val="24"/>
          <w:szCs w:val="24"/>
        </w:rPr>
        <w:t xml:space="preserve"> one of these low voltage power cables can be seen in Figu</w:t>
      </w:r>
      <w:r w:rsidR="00283322">
        <w:rPr>
          <w:rFonts w:ascii="Times New Roman" w:hAnsi="Times New Roman" w:cs="Times New Roman"/>
          <w:sz w:val="24"/>
          <w:szCs w:val="24"/>
        </w:rPr>
        <w:t>re 1</w:t>
      </w:r>
      <w:r w:rsidR="00FB5942">
        <w:rPr>
          <w:rFonts w:ascii="Times New Roman" w:hAnsi="Times New Roman" w:cs="Times New Roman"/>
          <w:sz w:val="24"/>
          <w:szCs w:val="24"/>
        </w:rPr>
        <w:t xml:space="preserve">. </w:t>
      </w:r>
      <w:r w:rsidRPr="00B56412">
        <w:rPr>
          <w:rFonts w:ascii="Times New Roman" w:hAnsi="Times New Roman" w:cs="Times New Roman"/>
          <w:sz w:val="24"/>
          <w:szCs w:val="24"/>
        </w:rPr>
        <w:t>At the time</w:t>
      </w:r>
      <w:r w:rsidR="00D7199B">
        <w:rPr>
          <w:rFonts w:ascii="Times New Roman" w:hAnsi="Times New Roman" w:cs="Times New Roman"/>
          <w:sz w:val="24"/>
          <w:szCs w:val="24"/>
        </w:rPr>
        <w:t xml:space="preserve"> these cables were manufactured, the</w:t>
      </w:r>
      <w:r w:rsidRPr="00B56412">
        <w:rPr>
          <w:rFonts w:ascii="Times New Roman" w:hAnsi="Times New Roman" w:cs="Times New Roman"/>
          <w:sz w:val="24"/>
          <w:szCs w:val="24"/>
        </w:rPr>
        <w:t xml:space="preserve"> jackets and shields </w:t>
      </w:r>
      <w:r w:rsidR="00D7199B">
        <w:rPr>
          <w:rFonts w:ascii="Times New Roman" w:hAnsi="Times New Roman" w:cs="Times New Roman"/>
          <w:sz w:val="24"/>
          <w:szCs w:val="24"/>
        </w:rPr>
        <w:t>that protected them from the environment</w:t>
      </w:r>
      <w:r w:rsidRPr="00B56412">
        <w:rPr>
          <w:rFonts w:ascii="Times New Roman" w:hAnsi="Times New Roman" w:cs="Times New Roman"/>
          <w:sz w:val="24"/>
          <w:szCs w:val="24"/>
        </w:rPr>
        <w:t xml:space="preserve"> were primarily made from cross-linked polyethylene (XLPE), ethylene propylene rubber (EPR), </w:t>
      </w:r>
      <w:proofErr w:type="spellStart"/>
      <w:r w:rsidRPr="00B56412">
        <w:rPr>
          <w:rFonts w:ascii="Times New Roman" w:hAnsi="Times New Roman" w:cs="Times New Roman"/>
          <w:sz w:val="24"/>
          <w:szCs w:val="24"/>
        </w:rPr>
        <w:t>chlorosulfonated</w:t>
      </w:r>
      <w:proofErr w:type="spellEnd"/>
      <w:r w:rsidRPr="00B56412">
        <w:rPr>
          <w:rFonts w:ascii="Times New Roman" w:hAnsi="Times New Roman" w:cs="Times New Roman"/>
          <w:sz w:val="24"/>
          <w:szCs w:val="24"/>
        </w:rPr>
        <w:t xml:space="preserve"> polyethylene (CSPE), </w:t>
      </w:r>
      <w:r w:rsidR="00792066">
        <w:rPr>
          <w:rFonts w:ascii="Times New Roman" w:hAnsi="Times New Roman" w:cs="Times New Roman"/>
          <w:sz w:val="24"/>
          <w:szCs w:val="24"/>
        </w:rPr>
        <w:t>and polyvinyl chloride (PVC)</w:t>
      </w:r>
      <w:r w:rsidR="00FB5942">
        <w:rPr>
          <w:rFonts w:ascii="Times New Roman" w:hAnsi="Times New Roman" w:cs="Times New Roman"/>
          <w:sz w:val="24"/>
          <w:szCs w:val="24"/>
        </w:rPr>
        <w:t xml:space="preserve"> (IAEA, 2000).</w:t>
      </w:r>
    </w:p>
    <w:p w14:paraId="248F11C5" w14:textId="5DE8D112" w:rsidR="00D7199B" w:rsidRDefault="008F00A1">
      <w:pPr>
        <w:jc w:val="both"/>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14:anchorId="73B0CD2C" wp14:editId="54798381">
                <wp:simplePos x="0" y="0"/>
                <wp:positionH relativeFrom="column">
                  <wp:posOffset>0</wp:posOffset>
                </wp:positionH>
                <wp:positionV relativeFrom="paragraph">
                  <wp:posOffset>201930</wp:posOffset>
                </wp:positionV>
                <wp:extent cx="3200400" cy="293560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3200400" cy="293560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11BFC6C2" w14:textId="77777777" w:rsidR="007D0338" w:rsidRPr="00A52D4C" w:rsidRDefault="007D0338" w:rsidP="008F00A1">
                            <w:pPr>
                              <w:pStyle w:val="Caption"/>
                              <w:keepNext/>
                              <w:rPr>
                                <w:color w:val="auto"/>
                              </w:rPr>
                            </w:pPr>
                            <w:r w:rsidRPr="00A52D4C">
                              <w:rPr>
                                <w:color w:val="auto"/>
                              </w:rPr>
                              <w:t xml:space="preserve">Table </w:t>
                            </w:r>
                            <w:r w:rsidRPr="00A52D4C">
                              <w:rPr>
                                <w:color w:val="auto"/>
                              </w:rPr>
                              <w:fldChar w:fldCharType="begin"/>
                            </w:r>
                            <w:r w:rsidRPr="00A52D4C">
                              <w:rPr>
                                <w:color w:val="auto"/>
                              </w:rPr>
                              <w:instrText xml:space="preserve"> SEQ Table \* ARABIC </w:instrText>
                            </w:r>
                            <w:r w:rsidRPr="00A52D4C">
                              <w:rPr>
                                <w:color w:val="auto"/>
                              </w:rPr>
                              <w:fldChar w:fldCharType="separate"/>
                            </w:r>
                            <w:r w:rsidR="00EE3E01">
                              <w:rPr>
                                <w:noProof/>
                                <w:color w:val="auto"/>
                              </w:rPr>
                              <w:t>1</w:t>
                            </w:r>
                            <w:r w:rsidRPr="00A52D4C">
                              <w:rPr>
                                <w:color w:val="auto"/>
                              </w:rPr>
                              <w:fldChar w:fldCharType="end"/>
                            </w:r>
                            <w:r>
                              <w:rPr>
                                <w:color w:val="auto"/>
                              </w:rPr>
                              <w:t>:</w:t>
                            </w:r>
                            <w:r w:rsidRPr="00A52D4C">
                              <w:rPr>
                                <w:color w:val="auto"/>
                              </w:rPr>
                              <w:t xml:space="preserve"> Distribution of circuit ty</w:t>
                            </w:r>
                            <w:r>
                              <w:rPr>
                                <w:color w:val="auto"/>
                              </w:rPr>
                              <w:t>pes</w:t>
                            </w:r>
                          </w:p>
                          <w:tbl>
                            <w:tblPr>
                              <w:tblW w:w="4019" w:type="dxa"/>
                              <w:jc w:val="center"/>
                              <w:tblLook w:val="04A0" w:firstRow="1" w:lastRow="0" w:firstColumn="1" w:lastColumn="0" w:noHBand="0" w:noVBand="1"/>
                            </w:tblPr>
                            <w:tblGrid>
                              <w:gridCol w:w="90"/>
                              <w:gridCol w:w="1280"/>
                              <w:gridCol w:w="1523"/>
                              <w:gridCol w:w="1126"/>
                            </w:tblGrid>
                            <w:tr w:rsidR="007D0338" w:rsidRPr="00A52D4C" w14:paraId="34609A85" w14:textId="77777777" w:rsidTr="008F00A1">
                              <w:trPr>
                                <w:gridBefore w:val="1"/>
                                <w:wBefore w:w="90" w:type="dxa"/>
                                <w:trHeight w:val="300"/>
                                <w:jc w:val="center"/>
                              </w:trPr>
                              <w:tc>
                                <w:tcPr>
                                  <w:tcW w:w="1280" w:type="dxa"/>
                                  <w:tcBorders>
                                    <w:top w:val="single" w:sz="4" w:space="0" w:color="000000"/>
                                    <w:left w:val="nil"/>
                                    <w:bottom w:val="single" w:sz="4" w:space="0" w:color="000000"/>
                                    <w:right w:val="nil"/>
                                  </w:tcBorders>
                                  <w:shd w:val="clear" w:color="auto" w:fill="auto"/>
                                  <w:noWrap/>
                                  <w:vAlign w:val="center"/>
                                  <w:hideMark/>
                                </w:tcPr>
                                <w:p w14:paraId="0538B814" w14:textId="77777777" w:rsidR="007D0338" w:rsidRPr="00A52D4C" w:rsidRDefault="007D0338" w:rsidP="008F00A1">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Circuit Type</w:t>
                                  </w:r>
                                </w:p>
                              </w:tc>
                              <w:tc>
                                <w:tcPr>
                                  <w:tcW w:w="1523" w:type="dxa"/>
                                  <w:tcBorders>
                                    <w:top w:val="single" w:sz="4" w:space="0" w:color="000000"/>
                                    <w:left w:val="nil"/>
                                    <w:bottom w:val="single" w:sz="4" w:space="0" w:color="000000"/>
                                    <w:right w:val="nil"/>
                                  </w:tcBorders>
                                  <w:shd w:val="clear" w:color="auto" w:fill="auto"/>
                                  <w:noWrap/>
                                  <w:vAlign w:val="center"/>
                                  <w:hideMark/>
                                </w:tcPr>
                                <w:p w14:paraId="6BFA8232" w14:textId="77777777" w:rsidR="007D0338" w:rsidRPr="00A52D4C" w:rsidRDefault="007D0338" w:rsidP="008F00A1">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Approx. No. of Circuits</w:t>
                                  </w:r>
                                </w:p>
                              </w:tc>
                              <w:tc>
                                <w:tcPr>
                                  <w:tcW w:w="1126" w:type="dxa"/>
                                  <w:tcBorders>
                                    <w:top w:val="single" w:sz="4" w:space="0" w:color="000000"/>
                                    <w:left w:val="nil"/>
                                    <w:bottom w:val="single" w:sz="4" w:space="0" w:color="000000"/>
                                    <w:right w:val="nil"/>
                                  </w:tcBorders>
                                  <w:shd w:val="clear" w:color="auto" w:fill="auto"/>
                                  <w:noWrap/>
                                  <w:vAlign w:val="center"/>
                                  <w:hideMark/>
                                </w:tcPr>
                                <w:p w14:paraId="0461BB71" w14:textId="77777777" w:rsidR="007D0338" w:rsidRPr="00A52D4C" w:rsidRDefault="007D0338" w:rsidP="008F00A1">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Percentage of Total</w:t>
                                  </w:r>
                                </w:p>
                              </w:tc>
                            </w:tr>
                            <w:tr w:rsidR="007D0338" w:rsidRPr="00A52D4C" w14:paraId="7580430F" w14:textId="77777777" w:rsidTr="008F00A1">
                              <w:trPr>
                                <w:gridBefore w:val="1"/>
                                <w:wBefore w:w="90" w:type="dxa"/>
                                <w:cantSplit/>
                                <w:trHeight w:val="300"/>
                                <w:jc w:val="center"/>
                              </w:trPr>
                              <w:tc>
                                <w:tcPr>
                                  <w:tcW w:w="1280" w:type="dxa"/>
                                  <w:tcBorders>
                                    <w:top w:val="nil"/>
                                    <w:left w:val="nil"/>
                                    <w:bottom w:val="nil"/>
                                    <w:right w:val="nil"/>
                                  </w:tcBorders>
                                  <w:shd w:val="clear" w:color="D9D9D9" w:fill="D9D9D9"/>
                                  <w:noWrap/>
                                  <w:vAlign w:val="center"/>
                                  <w:hideMark/>
                                </w:tcPr>
                                <w:p w14:paraId="7914AA31"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Instrumentation</w:t>
                                  </w:r>
                                </w:p>
                              </w:tc>
                              <w:tc>
                                <w:tcPr>
                                  <w:tcW w:w="1523" w:type="dxa"/>
                                  <w:tcBorders>
                                    <w:top w:val="nil"/>
                                    <w:left w:val="nil"/>
                                    <w:bottom w:val="nil"/>
                                    <w:right w:val="nil"/>
                                  </w:tcBorders>
                                  <w:shd w:val="clear" w:color="D9D9D9" w:fill="D9D9D9"/>
                                  <w:noWrap/>
                                  <w:vAlign w:val="center"/>
                                  <w:hideMark/>
                                </w:tcPr>
                                <w:p w14:paraId="28D21DC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10,180</w:t>
                                  </w:r>
                                </w:p>
                              </w:tc>
                              <w:tc>
                                <w:tcPr>
                                  <w:tcW w:w="1126" w:type="dxa"/>
                                  <w:tcBorders>
                                    <w:top w:val="nil"/>
                                    <w:left w:val="nil"/>
                                    <w:bottom w:val="nil"/>
                                    <w:right w:val="nil"/>
                                  </w:tcBorders>
                                  <w:shd w:val="clear" w:color="D9D9D9" w:fill="D9D9D9"/>
                                  <w:noWrap/>
                                  <w:vAlign w:val="center"/>
                                  <w:hideMark/>
                                </w:tcPr>
                                <w:p w14:paraId="1FCC23A5"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20%</w:t>
                                  </w:r>
                                </w:p>
                              </w:tc>
                            </w:tr>
                            <w:tr w:rsidR="007D0338" w:rsidRPr="00A52D4C" w14:paraId="6CB796DC" w14:textId="77777777" w:rsidTr="008F00A1">
                              <w:trPr>
                                <w:gridBefore w:val="1"/>
                                <w:wBefore w:w="90" w:type="dxa"/>
                                <w:cantSplit/>
                                <w:trHeight w:val="300"/>
                                <w:jc w:val="center"/>
                              </w:trPr>
                              <w:tc>
                                <w:tcPr>
                                  <w:tcW w:w="1280" w:type="dxa"/>
                                  <w:tcBorders>
                                    <w:top w:val="nil"/>
                                    <w:left w:val="nil"/>
                                    <w:bottom w:val="nil"/>
                                    <w:right w:val="nil"/>
                                  </w:tcBorders>
                                  <w:shd w:val="clear" w:color="auto" w:fill="auto"/>
                                  <w:noWrap/>
                                  <w:vAlign w:val="center"/>
                                  <w:hideMark/>
                                </w:tcPr>
                                <w:p w14:paraId="549999A6"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Control</w:t>
                                  </w:r>
                                </w:p>
                              </w:tc>
                              <w:tc>
                                <w:tcPr>
                                  <w:tcW w:w="1523" w:type="dxa"/>
                                  <w:tcBorders>
                                    <w:top w:val="nil"/>
                                    <w:left w:val="nil"/>
                                    <w:bottom w:val="nil"/>
                                    <w:right w:val="nil"/>
                                  </w:tcBorders>
                                  <w:shd w:val="clear" w:color="auto" w:fill="auto"/>
                                  <w:noWrap/>
                                  <w:vAlign w:val="center"/>
                                  <w:hideMark/>
                                </w:tcPr>
                                <w:p w14:paraId="23A8513E"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31,500</w:t>
                                  </w:r>
                                </w:p>
                              </w:tc>
                              <w:tc>
                                <w:tcPr>
                                  <w:tcW w:w="1126" w:type="dxa"/>
                                  <w:tcBorders>
                                    <w:top w:val="nil"/>
                                    <w:left w:val="nil"/>
                                    <w:bottom w:val="nil"/>
                                    <w:right w:val="nil"/>
                                  </w:tcBorders>
                                  <w:shd w:val="clear" w:color="auto" w:fill="auto"/>
                                  <w:noWrap/>
                                  <w:vAlign w:val="center"/>
                                  <w:hideMark/>
                                </w:tcPr>
                                <w:p w14:paraId="0B418C7F"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61%</w:t>
                                  </w:r>
                                </w:p>
                              </w:tc>
                            </w:tr>
                            <w:tr w:rsidR="007D0338" w:rsidRPr="00A52D4C" w14:paraId="780ED72E" w14:textId="77777777" w:rsidTr="008F00A1">
                              <w:trPr>
                                <w:gridBefore w:val="1"/>
                                <w:wBefore w:w="90" w:type="dxa"/>
                                <w:cantSplit/>
                                <w:trHeight w:val="300"/>
                                <w:jc w:val="center"/>
                              </w:trPr>
                              <w:tc>
                                <w:tcPr>
                                  <w:tcW w:w="1280" w:type="dxa"/>
                                  <w:tcBorders>
                                    <w:top w:val="nil"/>
                                    <w:left w:val="nil"/>
                                    <w:bottom w:val="nil"/>
                                    <w:right w:val="nil"/>
                                  </w:tcBorders>
                                  <w:shd w:val="clear" w:color="D9D9D9" w:fill="D9D9D9"/>
                                  <w:noWrap/>
                                  <w:vAlign w:val="center"/>
                                  <w:hideMark/>
                                </w:tcPr>
                                <w:p w14:paraId="5A23750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AC power</w:t>
                                  </w:r>
                                </w:p>
                              </w:tc>
                              <w:tc>
                                <w:tcPr>
                                  <w:tcW w:w="1523" w:type="dxa"/>
                                  <w:tcBorders>
                                    <w:top w:val="nil"/>
                                    <w:left w:val="nil"/>
                                    <w:bottom w:val="nil"/>
                                    <w:right w:val="nil"/>
                                  </w:tcBorders>
                                  <w:shd w:val="clear" w:color="D9D9D9" w:fill="D9D9D9"/>
                                  <w:noWrap/>
                                  <w:vAlign w:val="center"/>
                                  <w:hideMark/>
                                </w:tcPr>
                                <w:p w14:paraId="1D4C5D3D"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6,580</w:t>
                                  </w:r>
                                </w:p>
                              </w:tc>
                              <w:tc>
                                <w:tcPr>
                                  <w:tcW w:w="1126" w:type="dxa"/>
                                  <w:tcBorders>
                                    <w:top w:val="nil"/>
                                    <w:left w:val="nil"/>
                                    <w:bottom w:val="nil"/>
                                    <w:right w:val="nil"/>
                                  </w:tcBorders>
                                  <w:shd w:val="clear" w:color="D9D9D9" w:fill="D9D9D9"/>
                                  <w:noWrap/>
                                  <w:vAlign w:val="center"/>
                                  <w:hideMark/>
                                </w:tcPr>
                                <w:p w14:paraId="15A1B7A4"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13%</w:t>
                                  </w:r>
                                </w:p>
                              </w:tc>
                            </w:tr>
                            <w:tr w:rsidR="007D0338" w:rsidRPr="00A52D4C" w14:paraId="7A647C0D" w14:textId="77777777" w:rsidTr="008F00A1">
                              <w:trPr>
                                <w:gridBefore w:val="1"/>
                                <w:wBefore w:w="90" w:type="dxa"/>
                                <w:cantSplit/>
                                <w:trHeight w:val="300"/>
                                <w:jc w:val="center"/>
                              </w:trPr>
                              <w:tc>
                                <w:tcPr>
                                  <w:tcW w:w="1280" w:type="dxa"/>
                                  <w:tcBorders>
                                    <w:top w:val="nil"/>
                                    <w:left w:val="nil"/>
                                    <w:bottom w:val="nil"/>
                                    <w:right w:val="nil"/>
                                  </w:tcBorders>
                                  <w:shd w:val="clear" w:color="auto" w:fill="auto"/>
                                  <w:noWrap/>
                                  <w:vAlign w:val="center"/>
                                  <w:hideMark/>
                                </w:tcPr>
                                <w:p w14:paraId="6C620049"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DC power</w:t>
                                  </w:r>
                                </w:p>
                              </w:tc>
                              <w:tc>
                                <w:tcPr>
                                  <w:tcW w:w="1523" w:type="dxa"/>
                                  <w:tcBorders>
                                    <w:top w:val="nil"/>
                                    <w:left w:val="nil"/>
                                    <w:bottom w:val="nil"/>
                                    <w:right w:val="nil"/>
                                  </w:tcBorders>
                                  <w:shd w:val="clear" w:color="auto" w:fill="auto"/>
                                  <w:noWrap/>
                                  <w:vAlign w:val="center"/>
                                  <w:hideMark/>
                                </w:tcPr>
                                <w:p w14:paraId="06B1E509"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530</w:t>
                                  </w:r>
                                </w:p>
                              </w:tc>
                              <w:tc>
                                <w:tcPr>
                                  <w:tcW w:w="1126" w:type="dxa"/>
                                  <w:tcBorders>
                                    <w:top w:val="nil"/>
                                    <w:left w:val="nil"/>
                                    <w:bottom w:val="nil"/>
                                    <w:right w:val="nil"/>
                                  </w:tcBorders>
                                  <w:shd w:val="clear" w:color="auto" w:fill="auto"/>
                                  <w:noWrap/>
                                  <w:vAlign w:val="center"/>
                                  <w:hideMark/>
                                </w:tcPr>
                                <w:p w14:paraId="71AC4F2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1%</w:t>
                                  </w:r>
                                </w:p>
                              </w:tc>
                            </w:tr>
                            <w:tr w:rsidR="007D0338" w:rsidRPr="00A52D4C" w14:paraId="1F89EF5E" w14:textId="77777777" w:rsidTr="008F00A1">
                              <w:trPr>
                                <w:gridBefore w:val="1"/>
                                <w:wBefore w:w="90" w:type="dxa"/>
                                <w:cantSplit/>
                                <w:trHeight w:val="300"/>
                                <w:jc w:val="center"/>
                              </w:trPr>
                              <w:tc>
                                <w:tcPr>
                                  <w:tcW w:w="1280" w:type="dxa"/>
                                  <w:tcBorders>
                                    <w:top w:val="nil"/>
                                    <w:left w:val="nil"/>
                                    <w:bottom w:val="nil"/>
                                    <w:right w:val="nil"/>
                                  </w:tcBorders>
                                  <w:shd w:val="clear" w:color="D9D9D9" w:fill="D9D9D9"/>
                                  <w:noWrap/>
                                  <w:vAlign w:val="center"/>
                                  <w:hideMark/>
                                </w:tcPr>
                                <w:p w14:paraId="7BF8019E"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Communication</w:t>
                                  </w:r>
                                </w:p>
                              </w:tc>
                              <w:tc>
                                <w:tcPr>
                                  <w:tcW w:w="1523" w:type="dxa"/>
                                  <w:tcBorders>
                                    <w:top w:val="nil"/>
                                    <w:left w:val="nil"/>
                                    <w:bottom w:val="nil"/>
                                    <w:right w:val="nil"/>
                                  </w:tcBorders>
                                  <w:shd w:val="clear" w:color="D9D9D9" w:fill="D9D9D9"/>
                                  <w:noWrap/>
                                  <w:vAlign w:val="center"/>
                                  <w:hideMark/>
                                </w:tcPr>
                                <w:p w14:paraId="7463173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2,560</w:t>
                                  </w:r>
                                </w:p>
                              </w:tc>
                              <w:tc>
                                <w:tcPr>
                                  <w:tcW w:w="1126" w:type="dxa"/>
                                  <w:tcBorders>
                                    <w:top w:val="nil"/>
                                    <w:left w:val="nil"/>
                                    <w:bottom w:val="nil"/>
                                    <w:right w:val="nil"/>
                                  </w:tcBorders>
                                  <w:shd w:val="clear" w:color="D9D9D9" w:fill="D9D9D9"/>
                                  <w:noWrap/>
                                  <w:vAlign w:val="center"/>
                                  <w:hideMark/>
                                </w:tcPr>
                                <w:p w14:paraId="187D71F8"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5%</w:t>
                                  </w:r>
                                </w:p>
                              </w:tc>
                            </w:tr>
                            <w:tr w:rsidR="007D0338" w:rsidRPr="00A52D4C" w14:paraId="50C36582" w14:textId="77777777" w:rsidTr="008F00A1">
                              <w:trPr>
                                <w:cantSplit/>
                                <w:trHeight w:val="300"/>
                                <w:jc w:val="center"/>
                              </w:trPr>
                              <w:tc>
                                <w:tcPr>
                                  <w:tcW w:w="1370" w:type="dxa"/>
                                  <w:gridSpan w:val="2"/>
                                  <w:tcBorders>
                                    <w:top w:val="nil"/>
                                    <w:left w:val="nil"/>
                                    <w:bottom w:val="single" w:sz="4" w:space="0" w:color="000000"/>
                                    <w:right w:val="nil"/>
                                  </w:tcBorders>
                                  <w:shd w:val="clear" w:color="auto" w:fill="auto"/>
                                  <w:noWrap/>
                                  <w:vAlign w:val="center"/>
                                  <w:hideMark/>
                                </w:tcPr>
                                <w:p w14:paraId="09B0AC7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Total</w:t>
                                  </w:r>
                                </w:p>
                              </w:tc>
                              <w:tc>
                                <w:tcPr>
                                  <w:tcW w:w="1523" w:type="dxa"/>
                                  <w:tcBorders>
                                    <w:top w:val="nil"/>
                                    <w:left w:val="nil"/>
                                    <w:bottom w:val="single" w:sz="4" w:space="0" w:color="000000"/>
                                    <w:right w:val="nil"/>
                                  </w:tcBorders>
                                  <w:shd w:val="clear" w:color="auto" w:fill="auto"/>
                                  <w:noWrap/>
                                  <w:vAlign w:val="center"/>
                                  <w:hideMark/>
                                </w:tcPr>
                                <w:p w14:paraId="59D3FC82"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51,350</w:t>
                                  </w:r>
                                </w:p>
                              </w:tc>
                              <w:tc>
                                <w:tcPr>
                                  <w:tcW w:w="1126" w:type="dxa"/>
                                  <w:tcBorders>
                                    <w:top w:val="nil"/>
                                    <w:left w:val="nil"/>
                                    <w:bottom w:val="single" w:sz="4" w:space="0" w:color="000000"/>
                                    <w:right w:val="nil"/>
                                  </w:tcBorders>
                                  <w:shd w:val="clear" w:color="auto" w:fill="auto"/>
                                  <w:noWrap/>
                                  <w:vAlign w:val="center"/>
                                  <w:hideMark/>
                                </w:tcPr>
                                <w:p w14:paraId="348AED6E" w14:textId="77777777" w:rsidR="007D0338" w:rsidRPr="00A52D4C" w:rsidRDefault="007D0338" w:rsidP="008F00A1">
                                  <w:pPr>
                                    <w:spacing w:line="240" w:lineRule="auto"/>
                                    <w:jc w:val="center"/>
                                    <w:rPr>
                                      <w:rFonts w:ascii="Calibri" w:eastAsia="Times New Roman" w:hAnsi="Calibri" w:cs="Times New Roman"/>
                                      <w:sz w:val="16"/>
                                      <w:szCs w:val="16"/>
                                    </w:rPr>
                                  </w:pPr>
                                </w:p>
                              </w:tc>
                            </w:tr>
                          </w:tbl>
                          <w:p w14:paraId="731A102E" w14:textId="1D72BBE7" w:rsidR="007D0338" w:rsidRPr="008A457A" w:rsidRDefault="007D0338" w:rsidP="00F767DF">
                            <w:pPr>
                              <w:tabs>
                                <w:tab w:val="left" w:pos="360"/>
                                <w:tab w:val="left" w:pos="4590"/>
                              </w:tabs>
                              <w:ind w:right="432"/>
                              <w:rPr>
                                <w:rFonts w:cs="Times New Roman"/>
                              </w:rPr>
                            </w:pPr>
                            <w:r w:rsidRPr="008A457A">
                              <w:rPr>
                                <w:rFonts w:cs="Times New Roman"/>
                                <w:sz w:val="20"/>
                              </w:rPr>
                              <w:t>The approximate amount of each type of circuit present in a nuclear power plant has been represented in this table by IAEA (2000, p.11). The cables of interest to this study are in the AC power category, which represent 13% of the more than 51,000 cables that run throughout a typical plant.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0;margin-top:15.9pt;width:252pt;height:231.1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" filled="f" stroked="f">
                <v:textbox style="mso-fit-shape-to-text:t">
                  <w:txbxContent>
                    <w:p w14:paraId="11BFC6C2" w14:textId="77777777" w:rsidR="007D0338" w:rsidRPr="00A52D4C" w:rsidRDefault="007D0338" w:rsidP="008F00A1">
                      <w:pPr>
                        <w:pStyle w:val="Caption"/>
                        <w:keepNext/>
                        <w:rPr>
                          <w:color w:val="auto"/>
                        </w:rPr>
                      </w:pPr>
                      <w:r w:rsidRPr="00A52D4C">
                        <w:rPr>
                          <w:color w:val="auto"/>
                        </w:rPr>
                        <w:t xml:space="preserve">Table </w:t>
                      </w:r>
                      <w:r w:rsidRPr="00A52D4C">
                        <w:rPr>
                          <w:color w:val="auto"/>
                        </w:rPr>
                        <w:fldChar w:fldCharType="begin"/>
                      </w:r>
                      <w:r w:rsidRPr="00A52D4C">
                        <w:rPr>
                          <w:color w:val="auto"/>
                        </w:rPr>
                        <w:instrText xml:space="preserve"> SEQ Table \* ARABIC </w:instrText>
                      </w:r>
                      <w:r w:rsidRPr="00A52D4C">
                        <w:rPr>
                          <w:color w:val="auto"/>
                        </w:rPr>
                        <w:fldChar w:fldCharType="separate"/>
                      </w:r>
                      <w:r w:rsidR="00EE3E01">
                        <w:rPr>
                          <w:noProof/>
                          <w:color w:val="auto"/>
                        </w:rPr>
                        <w:t>1</w:t>
                      </w:r>
                      <w:r w:rsidRPr="00A52D4C">
                        <w:rPr>
                          <w:color w:val="auto"/>
                        </w:rPr>
                        <w:fldChar w:fldCharType="end"/>
                      </w:r>
                      <w:r>
                        <w:rPr>
                          <w:color w:val="auto"/>
                        </w:rPr>
                        <w:t>:</w:t>
                      </w:r>
                      <w:r w:rsidRPr="00A52D4C">
                        <w:rPr>
                          <w:color w:val="auto"/>
                        </w:rPr>
                        <w:t xml:space="preserve"> Distribution of circuit ty</w:t>
                      </w:r>
                      <w:r>
                        <w:rPr>
                          <w:color w:val="auto"/>
                        </w:rPr>
                        <w:t>pes</w:t>
                      </w:r>
                    </w:p>
                    <w:tbl>
                      <w:tblPr>
                        <w:tblW w:w="4019" w:type="dxa"/>
                        <w:jc w:val="center"/>
                        <w:tblLook w:val="04A0" w:firstRow="1" w:lastRow="0" w:firstColumn="1" w:lastColumn="0" w:noHBand="0" w:noVBand="1"/>
                      </w:tblPr>
                      <w:tblGrid>
                        <w:gridCol w:w="90"/>
                        <w:gridCol w:w="1280"/>
                        <w:gridCol w:w="1523"/>
                        <w:gridCol w:w="1126"/>
                      </w:tblGrid>
                      <w:tr w:rsidR="007D0338" w:rsidRPr="00A52D4C" w14:paraId="34609A85" w14:textId="77777777" w:rsidTr="008F00A1">
                        <w:trPr>
                          <w:gridBefore w:val="1"/>
                          <w:wBefore w:w="90" w:type="dxa"/>
                          <w:trHeight w:val="300"/>
                          <w:jc w:val="center"/>
                        </w:trPr>
                        <w:tc>
                          <w:tcPr>
                            <w:tcW w:w="1280" w:type="dxa"/>
                            <w:tcBorders>
                              <w:top w:val="single" w:sz="4" w:space="0" w:color="000000"/>
                              <w:left w:val="nil"/>
                              <w:bottom w:val="single" w:sz="4" w:space="0" w:color="000000"/>
                              <w:right w:val="nil"/>
                            </w:tcBorders>
                            <w:shd w:val="clear" w:color="auto" w:fill="auto"/>
                            <w:noWrap/>
                            <w:vAlign w:val="center"/>
                            <w:hideMark/>
                          </w:tcPr>
                          <w:p w14:paraId="0538B814" w14:textId="77777777" w:rsidR="007D0338" w:rsidRPr="00A52D4C" w:rsidRDefault="007D0338" w:rsidP="008F00A1">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Circuit Type</w:t>
                            </w:r>
                          </w:p>
                        </w:tc>
                        <w:tc>
                          <w:tcPr>
                            <w:tcW w:w="1523" w:type="dxa"/>
                            <w:tcBorders>
                              <w:top w:val="single" w:sz="4" w:space="0" w:color="000000"/>
                              <w:left w:val="nil"/>
                              <w:bottom w:val="single" w:sz="4" w:space="0" w:color="000000"/>
                              <w:right w:val="nil"/>
                            </w:tcBorders>
                            <w:shd w:val="clear" w:color="auto" w:fill="auto"/>
                            <w:noWrap/>
                            <w:vAlign w:val="center"/>
                            <w:hideMark/>
                          </w:tcPr>
                          <w:p w14:paraId="6BFA8232" w14:textId="77777777" w:rsidR="007D0338" w:rsidRPr="00A52D4C" w:rsidRDefault="007D0338" w:rsidP="008F00A1">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Approx. No. of Circuits</w:t>
                            </w:r>
                          </w:p>
                        </w:tc>
                        <w:tc>
                          <w:tcPr>
                            <w:tcW w:w="1126" w:type="dxa"/>
                            <w:tcBorders>
                              <w:top w:val="single" w:sz="4" w:space="0" w:color="000000"/>
                              <w:left w:val="nil"/>
                              <w:bottom w:val="single" w:sz="4" w:space="0" w:color="000000"/>
                              <w:right w:val="nil"/>
                            </w:tcBorders>
                            <w:shd w:val="clear" w:color="auto" w:fill="auto"/>
                            <w:noWrap/>
                            <w:vAlign w:val="center"/>
                            <w:hideMark/>
                          </w:tcPr>
                          <w:p w14:paraId="0461BB71" w14:textId="77777777" w:rsidR="007D0338" w:rsidRPr="00A52D4C" w:rsidRDefault="007D0338" w:rsidP="008F00A1">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Percentage of Total</w:t>
                            </w:r>
                          </w:p>
                        </w:tc>
                      </w:tr>
                      <w:tr w:rsidR="007D0338" w:rsidRPr="00A52D4C" w14:paraId="7580430F" w14:textId="77777777" w:rsidTr="008F00A1">
                        <w:trPr>
                          <w:gridBefore w:val="1"/>
                          <w:wBefore w:w="90" w:type="dxa"/>
                          <w:cantSplit/>
                          <w:trHeight w:val="300"/>
                          <w:jc w:val="center"/>
                        </w:trPr>
                        <w:tc>
                          <w:tcPr>
                            <w:tcW w:w="1280" w:type="dxa"/>
                            <w:tcBorders>
                              <w:top w:val="nil"/>
                              <w:left w:val="nil"/>
                              <w:bottom w:val="nil"/>
                              <w:right w:val="nil"/>
                            </w:tcBorders>
                            <w:shd w:val="clear" w:color="D9D9D9" w:fill="D9D9D9"/>
                            <w:noWrap/>
                            <w:vAlign w:val="center"/>
                            <w:hideMark/>
                          </w:tcPr>
                          <w:p w14:paraId="7914AA31"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Instrumentation</w:t>
                            </w:r>
                          </w:p>
                        </w:tc>
                        <w:tc>
                          <w:tcPr>
                            <w:tcW w:w="1523" w:type="dxa"/>
                            <w:tcBorders>
                              <w:top w:val="nil"/>
                              <w:left w:val="nil"/>
                              <w:bottom w:val="nil"/>
                              <w:right w:val="nil"/>
                            </w:tcBorders>
                            <w:shd w:val="clear" w:color="D9D9D9" w:fill="D9D9D9"/>
                            <w:noWrap/>
                            <w:vAlign w:val="center"/>
                            <w:hideMark/>
                          </w:tcPr>
                          <w:p w14:paraId="28D21DC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10,180</w:t>
                            </w:r>
                          </w:p>
                        </w:tc>
                        <w:tc>
                          <w:tcPr>
                            <w:tcW w:w="1126" w:type="dxa"/>
                            <w:tcBorders>
                              <w:top w:val="nil"/>
                              <w:left w:val="nil"/>
                              <w:bottom w:val="nil"/>
                              <w:right w:val="nil"/>
                            </w:tcBorders>
                            <w:shd w:val="clear" w:color="D9D9D9" w:fill="D9D9D9"/>
                            <w:noWrap/>
                            <w:vAlign w:val="center"/>
                            <w:hideMark/>
                          </w:tcPr>
                          <w:p w14:paraId="1FCC23A5"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20%</w:t>
                            </w:r>
                          </w:p>
                        </w:tc>
                      </w:tr>
                      <w:tr w:rsidR="007D0338" w:rsidRPr="00A52D4C" w14:paraId="6CB796DC" w14:textId="77777777" w:rsidTr="008F00A1">
                        <w:trPr>
                          <w:gridBefore w:val="1"/>
                          <w:wBefore w:w="90" w:type="dxa"/>
                          <w:cantSplit/>
                          <w:trHeight w:val="300"/>
                          <w:jc w:val="center"/>
                        </w:trPr>
                        <w:tc>
                          <w:tcPr>
                            <w:tcW w:w="1280" w:type="dxa"/>
                            <w:tcBorders>
                              <w:top w:val="nil"/>
                              <w:left w:val="nil"/>
                              <w:bottom w:val="nil"/>
                              <w:right w:val="nil"/>
                            </w:tcBorders>
                            <w:shd w:val="clear" w:color="auto" w:fill="auto"/>
                            <w:noWrap/>
                            <w:vAlign w:val="center"/>
                            <w:hideMark/>
                          </w:tcPr>
                          <w:p w14:paraId="549999A6"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Control</w:t>
                            </w:r>
                          </w:p>
                        </w:tc>
                        <w:tc>
                          <w:tcPr>
                            <w:tcW w:w="1523" w:type="dxa"/>
                            <w:tcBorders>
                              <w:top w:val="nil"/>
                              <w:left w:val="nil"/>
                              <w:bottom w:val="nil"/>
                              <w:right w:val="nil"/>
                            </w:tcBorders>
                            <w:shd w:val="clear" w:color="auto" w:fill="auto"/>
                            <w:noWrap/>
                            <w:vAlign w:val="center"/>
                            <w:hideMark/>
                          </w:tcPr>
                          <w:p w14:paraId="23A8513E"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31,500</w:t>
                            </w:r>
                          </w:p>
                        </w:tc>
                        <w:tc>
                          <w:tcPr>
                            <w:tcW w:w="1126" w:type="dxa"/>
                            <w:tcBorders>
                              <w:top w:val="nil"/>
                              <w:left w:val="nil"/>
                              <w:bottom w:val="nil"/>
                              <w:right w:val="nil"/>
                            </w:tcBorders>
                            <w:shd w:val="clear" w:color="auto" w:fill="auto"/>
                            <w:noWrap/>
                            <w:vAlign w:val="center"/>
                            <w:hideMark/>
                          </w:tcPr>
                          <w:p w14:paraId="0B418C7F"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61%</w:t>
                            </w:r>
                          </w:p>
                        </w:tc>
                      </w:tr>
                      <w:tr w:rsidR="007D0338" w:rsidRPr="00A52D4C" w14:paraId="780ED72E" w14:textId="77777777" w:rsidTr="008F00A1">
                        <w:trPr>
                          <w:gridBefore w:val="1"/>
                          <w:wBefore w:w="90" w:type="dxa"/>
                          <w:cantSplit/>
                          <w:trHeight w:val="300"/>
                          <w:jc w:val="center"/>
                        </w:trPr>
                        <w:tc>
                          <w:tcPr>
                            <w:tcW w:w="1280" w:type="dxa"/>
                            <w:tcBorders>
                              <w:top w:val="nil"/>
                              <w:left w:val="nil"/>
                              <w:bottom w:val="nil"/>
                              <w:right w:val="nil"/>
                            </w:tcBorders>
                            <w:shd w:val="clear" w:color="D9D9D9" w:fill="D9D9D9"/>
                            <w:noWrap/>
                            <w:vAlign w:val="center"/>
                            <w:hideMark/>
                          </w:tcPr>
                          <w:p w14:paraId="5A23750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AC power</w:t>
                            </w:r>
                          </w:p>
                        </w:tc>
                        <w:tc>
                          <w:tcPr>
                            <w:tcW w:w="1523" w:type="dxa"/>
                            <w:tcBorders>
                              <w:top w:val="nil"/>
                              <w:left w:val="nil"/>
                              <w:bottom w:val="nil"/>
                              <w:right w:val="nil"/>
                            </w:tcBorders>
                            <w:shd w:val="clear" w:color="D9D9D9" w:fill="D9D9D9"/>
                            <w:noWrap/>
                            <w:vAlign w:val="center"/>
                            <w:hideMark/>
                          </w:tcPr>
                          <w:p w14:paraId="1D4C5D3D"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6,580</w:t>
                            </w:r>
                          </w:p>
                        </w:tc>
                        <w:tc>
                          <w:tcPr>
                            <w:tcW w:w="1126" w:type="dxa"/>
                            <w:tcBorders>
                              <w:top w:val="nil"/>
                              <w:left w:val="nil"/>
                              <w:bottom w:val="nil"/>
                              <w:right w:val="nil"/>
                            </w:tcBorders>
                            <w:shd w:val="clear" w:color="D9D9D9" w:fill="D9D9D9"/>
                            <w:noWrap/>
                            <w:vAlign w:val="center"/>
                            <w:hideMark/>
                          </w:tcPr>
                          <w:p w14:paraId="15A1B7A4"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13%</w:t>
                            </w:r>
                          </w:p>
                        </w:tc>
                      </w:tr>
                      <w:tr w:rsidR="007D0338" w:rsidRPr="00A52D4C" w14:paraId="7A647C0D" w14:textId="77777777" w:rsidTr="008F00A1">
                        <w:trPr>
                          <w:gridBefore w:val="1"/>
                          <w:wBefore w:w="90" w:type="dxa"/>
                          <w:cantSplit/>
                          <w:trHeight w:val="300"/>
                          <w:jc w:val="center"/>
                        </w:trPr>
                        <w:tc>
                          <w:tcPr>
                            <w:tcW w:w="1280" w:type="dxa"/>
                            <w:tcBorders>
                              <w:top w:val="nil"/>
                              <w:left w:val="nil"/>
                              <w:bottom w:val="nil"/>
                              <w:right w:val="nil"/>
                            </w:tcBorders>
                            <w:shd w:val="clear" w:color="auto" w:fill="auto"/>
                            <w:noWrap/>
                            <w:vAlign w:val="center"/>
                            <w:hideMark/>
                          </w:tcPr>
                          <w:p w14:paraId="6C620049"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DC power</w:t>
                            </w:r>
                          </w:p>
                        </w:tc>
                        <w:tc>
                          <w:tcPr>
                            <w:tcW w:w="1523" w:type="dxa"/>
                            <w:tcBorders>
                              <w:top w:val="nil"/>
                              <w:left w:val="nil"/>
                              <w:bottom w:val="nil"/>
                              <w:right w:val="nil"/>
                            </w:tcBorders>
                            <w:shd w:val="clear" w:color="auto" w:fill="auto"/>
                            <w:noWrap/>
                            <w:vAlign w:val="center"/>
                            <w:hideMark/>
                          </w:tcPr>
                          <w:p w14:paraId="06B1E509"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530</w:t>
                            </w:r>
                          </w:p>
                        </w:tc>
                        <w:tc>
                          <w:tcPr>
                            <w:tcW w:w="1126" w:type="dxa"/>
                            <w:tcBorders>
                              <w:top w:val="nil"/>
                              <w:left w:val="nil"/>
                              <w:bottom w:val="nil"/>
                              <w:right w:val="nil"/>
                            </w:tcBorders>
                            <w:shd w:val="clear" w:color="auto" w:fill="auto"/>
                            <w:noWrap/>
                            <w:vAlign w:val="center"/>
                            <w:hideMark/>
                          </w:tcPr>
                          <w:p w14:paraId="71AC4F2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1%</w:t>
                            </w:r>
                          </w:p>
                        </w:tc>
                      </w:tr>
                      <w:tr w:rsidR="007D0338" w:rsidRPr="00A52D4C" w14:paraId="1F89EF5E" w14:textId="77777777" w:rsidTr="008F00A1">
                        <w:trPr>
                          <w:gridBefore w:val="1"/>
                          <w:wBefore w:w="90" w:type="dxa"/>
                          <w:cantSplit/>
                          <w:trHeight w:val="300"/>
                          <w:jc w:val="center"/>
                        </w:trPr>
                        <w:tc>
                          <w:tcPr>
                            <w:tcW w:w="1280" w:type="dxa"/>
                            <w:tcBorders>
                              <w:top w:val="nil"/>
                              <w:left w:val="nil"/>
                              <w:bottom w:val="nil"/>
                              <w:right w:val="nil"/>
                            </w:tcBorders>
                            <w:shd w:val="clear" w:color="D9D9D9" w:fill="D9D9D9"/>
                            <w:noWrap/>
                            <w:vAlign w:val="center"/>
                            <w:hideMark/>
                          </w:tcPr>
                          <w:p w14:paraId="7BF8019E"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Communication</w:t>
                            </w:r>
                          </w:p>
                        </w:tc>
                        <w:tc>
                          <w:tcPr>
                            <w:tcW w:w="1523" w:type="dxa"/>
                            <w:tcBorders>
                              <w:top w:val="nil"/>
                              <w:left w:val="nil"/>
                              <w:bottom w:val="nil"/>
                              <w:right w:val="nil"/>
                            </w:tcBorders>
                            <w:shd w:val="clear" w:color="D9D9D9" w:fill="D9D9D9"/>
                            <w:noWrap/>
                            <w:vAlign w:val="center"/>
                            <w:hideMark/>
                          </w:tcPr>
                          <w:p w14:paraId="7463173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2,560</w:t>
                            </w:r>
                          </w:p>
                        </w:tc>
                        <w:tc>
                          <w:tcPr>
                            <w:tcW w:w="1126" w:type="dxa"/>
                            <w:tcBorders>
                              <w:top w:val="nil"/>
                              <w:left w:val="nil"/>
                              <w:bottom w:val="nil"/>
                              <w:right w:val="nil"/>
                            </w:tcBorders>
                            <w:shd w:val="clear" w:color="D9D9D9" w:fill="D9D9D9"/>
                            <w:noWrap/>
                            <w:vAlign w:val="center"/>
                            <w:hideMark/>
                          </w:tcPr>
                          <w:p w14:paraId="187D71F8"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5%</w:t>
                            </w:r>
                          </w:p>
                        </w:tc>
                      </w:tr>
                      <w:tr w:rsidR="007D0338" w:rsidRPr="00A52D4C" w14:paraId="50C36582" w14:textId="77777777" w:rsidTr="008F00A1">
                        <w:trPr>
                          <w:cantSplit/>
                          <w:trHeight w:val="300"/>
                          <w:jc w:val="center"/>
                        </w:trPr>
                        <w:tc>
                          <w:tcPr>
                            <w:tcW w:w="1370" w:type="dxa"/>
                            <w:gridSpan w:val="2"/>
                            <w:tcBorders>
                              <w:top w:val="nil"/>
                              <w:left w:val="nil"/>
                              <w:bottom w:val="single" w:sz="4" w:space="0" w:color="000000"/>
                              <w:right w:val="nil"/>
                            </w:tcBorders>
                            <w:shd w:val="clear" w:color="auto" w:fill="auto"/>
                            <w:noWrap/>
                            <w:vAlign w:val="center"/>
                            <w:hideMark/>
                          </w:tcPr>
                          <w:p w14:paraId="09B0AC70"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Total</w:t>
                            </w:r>
                          </w:p>
                        </w:tc>
                        <w:tc>
                          <w:tcPr>
                            <w:tcW w:w="1523" w:type="dxa"/>
                            <w:tcBorders>
                              <w:top w:val="nil"/>
                              <w:left w:val="nil"/>
                              <w:bottom w:val="single" w:sz="4" w:space="0" w:color="000000"/>
                              <w:right w:val="nil"/>
                            </w:tcBorders>
                            <w:shd w:val="clear" w:color="auto" w:fill="auto"/>
                            <w:noWrap/>
                            <w:vAlign w:val="center"/>
                            <w:hideMark/>
                          </w:tcPr>
                          <w:p w14:paraId="59D3FC82" w14:textId="77777777" w:rsidR="007D0338" w:rsidRPr="00A52D4C" w:rsidRDefault="007D0338" w:rsidP="008F00A1">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51,350</w:t>
                            </w:r>
                          </w:p>
                        </w:tc>
                        <w:tc>
                          <w:tcPr>
                            <w:tcW w:w="1126" w:type="dxa"/>
                            <w:tcBorders>
                              <w:top w:val="nil"/>
                              <w:left w:val="nil"/>
                              <w:bottom w:val="single" w:sz="4" w:space="0" w:color="000000"/>
                              <w:right w:val="nil"/>
                            </w:tcBorders>
                            <w:shd w:val="clear" w:color="auto" w:fill="auto"/>
                            <w:noWrap/>
                            <w:vAlign w:val="center"/>
                            <w:hideMark/>
                          </w:tcPr>
                          <w:p w14:paraId="348AED6E" w14:textId="77777777" w:rsidR="007D0338" w:rsidRPr="00A52D4C" w:rsidRDefault="007D0338" w:rsidP="008F00A1">
                            <w:pPr>
                              <w:spacing w:line="240" w:lineRule="auto"/>
                              <w:jc w:val="center"/>
                              <w:rPr>
                                <w:rFonts w:ascii="Calibri" w:eastAsia="Times New Roman" w:hAnsi="Calibri" w:cs="Times New Roman"/>
                                <w:sz w:val="16"/>
                                <w:szCs w:val="16"/>
                              </w:rPr>
                            </w:pPr>
                          </w:p>
                        </w:tc>
                      </w:tr>
                    </w:tbl>
                    <w:p w14:paraId="731A102E" w14:textId="1D72BBE7" w:rsidR="007D0338" w:rsidRPr="008A457A" w:rsidRDefault="007D0338" w:rsidP="00F767DF">
                      <w:pPr>
                        <w:tabs>
                          <w:tab w:val="left" w:pos="360"/>
                          <w:tab w:val="left" w:pos="4590"/>
                        </w:tabs>
                        <w:ind w:right="432"/>
                        <w:rPr>
                          <w:rFonts w:cs="Times New Roman"/>
                        </w:rPr>
                      </w:pPr>
                      <w:r w:rsidRPr="008A457A">
                        <w:rPr>
                          <w:rFonts w:cs="Times New Roman"/>
                          <w:sz w:val="20"/>
                        </w:rPr>
                        <w:t>The approximate amount of each type of circuit present in a nuclear power plant has been represented in this table by IAEA (2000, p.11). The cables of interest to this study are in the AC power category, which represent 13% of the more than 51,000 cables that run throughout a typical plant.</w:t>
                      </w:r>
                    </w:p>
                  </w:txbxContent>
                </v:textbox>
                <w10:wrap type="square"/>
              </v:shape>
            </w:pict>
          </mc:Fallback>
        </mc:AlternateContent>
      </w:r>
    </w:p>
    <w:p w14:paraId="40BC0AE3" w14:textId="77777777" w:rsidR="00D7199B" w:rsidRPr="00F41828" w:rsidRDefault="00D7199B" w:rsidP="00D7199B">
      <w:pPr>
        <w:jc w:val="both"/>
        <w:rPr>
          <w:rFonts w:ascii="Times New Roman" w:hAnsi="Times New Roman" w:cs="Times New Roman"/>
          <w:b/>
          <w:i/>
          <w:sz w:val="24"/>
          <w:szCs w:val="24"/>
        </w:rPr>
      </w:pPr>
      <w:r w:rsidRPr="00F41828">
        <w:rPr>
          <w:rFonts w:ascii="Times New Roman" w:hAnsi="Times New Roman" w:cs="Times New Roman"/>
          <w:b/>
          <w:i/>
          <w:sz w:val="24"/>
          <w:szCs w:val="24"/>
        </w:rPr>
        <w:t>II. Materials</w:t>
      </w:r>
    </w:p>
    <w:p w14:paraId="5BD5E39B" w14:textId="58598DB1" w:rsidR="00815921" w:rsidRDefault="00D7199B" w:rsidP="008A457A">
      <w:pPr>
        <w:ind w:left="5220" w:firstLine="540"/>
        <w:jc w:val="both"/>
        <w:rPr>
          <w:rFonts w:ascii="Times New Roman" w:hAnsi="Times New Roman" w:cs="Times New Roman"/>
          <w:sz w:val="24"/>
          <w:szCs w:val="24"/>
        </w:rPr>
      </w:pPr>
      <w:r>
        <w:rPr>
          <w:rFonts w:ascii="Times New Roman" w:hAnsi="Times New Roman" w:cs="Times New Roman"/>
          <w:sz w:val="24"/>
          <w:szCs w:val="24"/>
        </w:rPr>
        <w:t>For this project, two irradiated cables were received from AMS for material testing and analysis</w:t>
      </w:r>
      <w:r w:rsidR="00496977">
        <w:rPr>
          <w:rFonts w:ascii="Times New Roman" w:hAnsi="Times New Roman" w:cs="Times New Roman"/>
          <w:sz w:val="24"/>
          <w:szCs w:val="24"/>
        </w:rPr>
        <w:t xml:space="preserve"> of the polymer jacket and shield</w:t>
      </w:r>
      <w:r>
        <w:rPr>
          <w:rFonts w:ascii="Times New Roman" w:hAnsi="Times New Roman" w:cs="Times New Roman"/>
          <w:sz w:val="24"/>
          <w:szCs w:val="24"/>
        </w:rPr>
        <w:t xml:space="preserve">. </w:t>
      </w:r>
      <w:r w:rsidRPr="00B56412">
        <w:rPr>
          <w:rFonts w:ascii="Times New Roman" w:hAnsi="Times New Roman" w:cs="Times New Roman"/>
          <w:sz w:val="24"/>
          <w:szCs w:val="24"/>
        </w:rPr>
        <w:t xml:space="preserve">These </w:t>
      </w:r>
      <w:r>
        <w:rPr>
          <w:rFonts w:ascii="Times New Roman" w:hAnsi="Times New Roman" w:cs="Times New Roman"/>
          <w:sz w:val="24"/>
          <w:szCs w:val="24"/>
        </w:rPr>
        <w:t xml:space="preserve">cables </w:t>
      </w:r>
      <w:r w:rsidR="008F00A1">
        <w:rPr>
          <w:rFonts w:ascii="Times New Roman" w:hAnsi="Times New Roman" w:cs="Times New Roman"/>
          <w:sz w:val="24"/>
          <w:szCs w:val="24"/>
        </w:rPr>
        <w:t xml:space="preserve">are AC power cables, which represent 13% of all of the cables used in a typical nuclear power plant, as can be seen in Table 1 to the left. These cables </w:t>
      </w:r>
      <w:r>
        <w:rPr>
          <w:rFonts w:ascii="Times New Roman" w:hAnsi="Times New Roman" w:cs="Times New Roman"/>
          <w:sz w:val="24"/>
          <w:szCs w:val="24"/>
        </w:rPr>
        <w:t xml:space="preserve">were taken from </w:t>
      </w:r>
      <w:r w:rsidR="000328B5">
        <w:rPr>
          <w:rFonts w:ascii="Times New Roman" w:hAnsi="Times New Roman" w:cs="Times New Roman"/>
          <w:sz w:val="24"/>
          <w:szCs w:val="24"/>
        </w:rPr>
        <w:t>a plant</w:t>
      </w:r>
      <w:r>
        <w:rPr>
          <w:rFonts w:ascii="Times New Roman" w:hAnsi="Times New Roman" w:cs="Times New Roman"/>
          <w:sz w:val="24"/>
          <w:szCs w:val="24"/>
        </w:rPr>
        <w:t xml:space="preserve"> and will be used throughout this project as a standard against which to test new materials. </w:t>
      </w:r>
      <w:r w:rsidRPr="00B56412">
        <w:rPr>
          <w:rFonts w:ascii="Times New Roman" w:hAnsi="Times New Roman" w:cs="Times New Roman"/>
          <w:sz w:val="24"/>
          <w:szCs w:val="24"/>
        </w:rPr>
        <w:t>The</w:t>
      </w:r>
      <w:r w:rsidR="00496977">
        <w:rPr>
          <w:rFonts w:ascii="Times New Roman" w:hAnsi="Times New Roman" w:cs="Times New Roman"/>
          <w:sz w:val="24"/>
          <w:szCs w:val="24"/>
        </w:rPr>
        <w:t xml:space="preserve"> shields</w:t>
      </w:r>
      <w:r>
        <w:rPr>
          <w:rFonts w:ascii="Times New Roman" w:hAnsi="Times New Roman" w:cs="Times New Roman"/>
          <w:sz w:val="24"/>
          <w:szCs w:val="24"/>
        </w:rPr>
        <w:t xml:space="preserve"> are composed of </w:t>
      </w:r>
      <w:r w:rsidR="00496977">
        <w:rPr>
          <w:rFonts w:ascii="Times New Roman" w:hAnsi="Times New Roman" w:cs="Times New Roman"/>
          <w:sz w:val="24"/>
          <w:szCs w:val="24"/>
        </w:rPr>
        <w:t>EPR and</w:t>
      </w:r>
      <w:r w:rsidR="00F41828">
        <w:rPr>
          <w:rFonts w:ascii="Times New Roman" w:hAnsi="Times New Roman" w:cs="Times New Roman"/>
          <w:sz w:val="24"/>
          <w:szCs w:val="24"/>
        </w:rPr>
        <w:t xml:space="preserve"> XLPE</w:t>
      </w:r>
      <w:r w:rsidR="00496977">
        <w:rPr>
          <w:rFonts w:ascii="Times New Roman" w:hAnsi="Times New Roman" w:cs="Times New Roman"/>
          <w:sz w:val="24"/>
          <w:szCs w:val="24"/>
        </w:rPr>
        <w:t xml:space="preserve">. The jackets are </w:t>
      </w:r>
      <w:r>
        <w:rPr>
          <w:rFonts w:ascii="Times New Roman" w:hAnsi="Times New Roman" w:cs="Times New Roman"/>
          <w:sz w:val="24"/>
          <w:szCs w:val="24"/>
        </w:rPr>
        <w:t xml:space="preserve">CSPE and </w:t>
      </w:r>
      <w:r w:rsidR="008A457A">
        <w:rPr>
          <w:rFonts w:ascii="Times New Roman" w:hAnsi="Times New Roman" w:cs="Times New Roman"/>
          <w:sz w:val="24"/>
          <w:szCs w:val="24"/>
        </w:rPr>
        <w:t xml:space="preserve">chlorinated </w:t>
      </w:r>
      <w:r>
        <w:rPr>
          <w:rFonts w:ascii="Times New Roman" w:hAnsi="Times New Roman" w:cs="Times New Roman"/>
          <w:sz w:val="24"/>
          <w:szCs w:val="24"/>
        </w:rPr>
        <w:t>polyethylene (CPE).</w:t>
      </w:r>
    </w:p>
    <w:p w14:paraId="4A8D76EF" w14:textId="77777777" w:rsidR="00283322" w:rsidRDefault="00283322" w:rsidP="008A457A">
      <w:pPr>
        <w:ind w:left="5220" w:firstLine="540"/>
        <w:jc w:val="both"/>
        <w:rPr>
          <w:rFonts w:ascii="Times New Roman" w:hAnsi="Times New Roman" w:cs="Times New Roman"/>
          <w:sz w:val="24"/>
          <w:szCs w:val="24"/>
        </w:rPr>
      </w:pPr>
    </w:p>
    <w:p w14:paraId="3018806C" w14:textId="77777777" w:rsidR="00283322" w:rsidRDefault="00283322" w:rsidP="008A457A">
      <w:pPr>
        <w:ind w:left="5220" w:firstLine="540"/>
        <w:jc w:val="both"/>
        <w:rPr>
          <w:rFonts w:ascii="Times New Roman" w:hAnsi="Times New Roman" w:cs="Times New Roman"/>
          <w:sz w:val="24"/>
          <w:szCs w:val="24"/>
        </w:rPr>
      </w:pPr>
    </w:p>
    <w:p w14:paraId="5E842B6F" w14:textId="1515264C" w:rsidR="00D7199B" w:rsidRPr="00815921" w:rsidRDefault="00F41828" w:rsidP="00815921">
      <w:pPr>
        <w:jc w:val="both"/>
        <w:rPr>
          <w:rFonts w:ascii="Times New Roman" w:hAnsi="Times New Roman" w:cs="Times New Roman"/>
          <w:sz w:val="24"/>
          <w:szCs w:val="24"/>
        </w:rPr>
      </w:pPr>
      <w:r>
        <w:rPr>
          <w:rFonts w:ascii="Times New Roman" w:hAnsi="Times New Roman" w:cs="Times New Roman"/>
          <w:i/>
          <w:sz w:val="24"/>
          <w:szCs w:val="24"/>
        </w:rPr>
        <w:lastRenderedPageBreak/>
        <w:t>II.A</w:t>
      </w:r>
      <w:r w:rsidR="00496977">
        <w:rPr>
          <w:rFonts w:ascii="Times New Roman" w:hAnsi="Times New Roman" w:cs="Times New Roman"/>
          <w:i/>
          <w:sz w:val="24"/>
          <w:szCs w:val="24"/>
        </w:rPr>
        <w:t>.</w:t>
      </w:r>
      <w:r w:rsidRPr="00F41828">
        <w:rPr>
          <w:rFonts w:ascii="Times New Roman" w:hAnsi="Times New Roman" w:cs="Times New Roman"/>
          <w:i/>
          <w:sz w:val="24"/>
          <w:szCs w:val="24"/>
        </w:rPr>
        <w:t xml:space="preserve"> </w:t>
      </w:r>
      <w:r w:rsidR="00283322">
        <w:rPr>
          <w:rFonts w:ascii="Times New Roman" w:hAnsi="Times New Roman" w:cs="Times New Roman"/>
          <w:i/>
          <w:sz w:val="24"/>
          <w:szCs w:val="24"/>
        </w:rPr>
        <w:t>Ethylene propylene rubber</w:t>
      </w:r>
    </w:p>
    <w:p w14:paraId="49066060" w14:textId="69D3C586" w:rsidR="00650961" w:rsidRDefault="0088510A" w:rsidP="00EC07E8">
      <w:pPr>
        <w:ind w:firstLine="720"/>
        <w:jc w:val="both"/>
        <w:rPr>
          <w:rFonts w:ascii="Times New Roman" w:hAnsi="Times New Roman" w:cs="Times New Roman"/>
          <w:sz w:val="24"/>
          <w:szCs w:val="24"/>
        </w:rPr>
      </w:pPr>
      <w:r w:rsidRPr="0088510A">
        <w:rPr>
          <w:rFonts w:ascii="Times" w:eastAsia="Times New Roman" w:hAnsi="Times" w:cs="Times New Roman"/>
          <w:noProof/>
          <w:color w:val="auto"/>
          <w:sz w:val="20"/>
        </w:rPr>
        <w:drawing>
          <wp:anchor distT="0" distB="0" distL="114300" distR="114300" simplePos="0" relativeHeight="251672576" behindDoc="0" locked="0" layoutInCell="1" allowOverlap="1" wp14:anchorId="51688238" wp14:editId="599F9C0C">
            <wp:simplePos x="0" y="0"/>
            <wp:positionH relativeFrom="column">
              <wp:posOffset>1600200</wp:posOffset>
            </wp:positionH>
            <wp:positionV relativeFrom="paragraph">
              <wp:posOffset>941705</wp:posOffset>
            </wp:positionV>
            <wp:extent cx="2901950" cy="2221230"/>
            <wp:effectExtent l="133350" t="114300" r="127000" b="140970"/>
            <wp:wrapTopAndBottom/>
            <wp:docPr id="10"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ent Placeholder 3"/>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901950" cy="22212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EC07E8" w:rsidRPr="00B56412">
        <w:rPr>
          <w:rFonts w:ascii="Times New Roman" w:hAnsi="Times New Roman" w:cs="Times New Roman"/>
          <w:sz w:val="24"/>
          <w:szCs w:val="24"/>
        </w:rPr>
        <w:t xml:space="preserve">Through </w:t>
      </w:r>
      <w:r w:rsidR="00EC07E8">
        <w:rPr>
          <w:rFonts w:ascii="Times New Roman" w:hAnsi="Times New Roman" w:cs="Times New Roman"/>
          <w:sz w:val="24"/>
          <w:szCs w:val="24"/>
        </w:rPr>
        <w:t xml:space="preserve">the </w:t>
      </w:r>
      <w:r w:rsidR="00EC07E8" w:rsidRPr="00B56412">
        <w:rPr>
          <w:rFonts w:ascii="Times New Roman" w:hAnsi="Times New Roman" w:cs="Times New Roman"/>
          <w:sz w:val="24"/>
          <w:szCs w:val="24"/>
        </w:rPr>
        <w:t xml:space="preserve">use of </w:t>
      </w:r>
      <w:r w:rsidR="00650961">
        <w:rPr>
          <w:rFonts w:ascii="Times New Roman" w:hAnsi="Times New Roman" w:cs="Times New Roman"/>
          <w:sz w:val="24"/>
          <w:szCs w:val="24"/>
        </w:rPr>
        <w:t>Fourier transform infrared spectroscopy (FTIR)</w:t>
      </w:r>
      <w:r w:rsidR="00EC07E8">
        <w:rPr>
          <w:rFonts w:ascii="Times New Roman" w:hAnsi="Times New Roman" w:cs="Times New Roman"/>
          <w:sz w:val="24"/>
          <w:szCs w:val="24"/>
        </w:rPr>
        <w:t xml:space="preserve">, the </w:t>
      </w:r>
      <w:r w:rsidR="00EC07E8" w:rsidRPr="00B56412">
        <w:rPr>
          <w:rFonts w:ascii="Times New Roman" w:hAnsi="Times New Roman" w:cs="Times New Roman"/>
          <w:sz w:val="24"/>
          <w:szCs w:val="24"/>
        </w:rPr>
        <w:t>insulation of one of the cables was found to be et</w:t>
      </w:r>
      <w:r w:rsidR="00EC07E8">
        <w:rPr>
          <w:rFonts w:ascii="Times New Roman" w:hAnsi="Times New Roman" w:cs="Times New Roman"/>
          <w:sz w:val="24"/>
          <w:szCs w:val="24"/>
        </w:rPr>
        <w:t xml:space="preserve">hylene propylene rubber (EPR). </w:t>
      </w:r>
      <w:r w:rsidR="00650961">
        <w:rPr>
          <w:rFonts w:ascii="Times New Roman" w:hAnsi="Times New Roman" w:cs="Times New Roman"/>
          <w:sz w:val="24"/>
          <w:szCs w:val="24"/>
        </w:rPr>
        <w:t>The spectrum produced from the insulation can be seen in Figure 2 below. The characteristic peaks at 1375, 1456, and 2913 cm</w:t>
      </w:r>
      <w:r w:rsidR="00650961">
        <w:rPr>
          <w:rFonts w:ascii="Times New Roman" w:hAnsi="Times New Roman" w:cs="Times New Roman"/>
          <w:sz w:val="24"/>
          <w:szCs w:val="24"/>
          <w:vertAlign w:val="superscript"/>
        </w:rPr>
        <w:t xml:space="preserve">-1 </w:t>
      </w:r>
      <w:r w:rsidR="00650961">
        <w:rPr>
          <w:rFonts w:ascii="Times New Roman" w:hAnsi="Times New Roman" w:cs="Times New Roman"/>
          <w:sz w:val="24"/>
          <w:szCs w:val="24"/>
        </w:rPr>
        <w:t>prove this material to be EPR.</w:t>
      </w:r>
    </w:p>
    <w:p w14:paraId="0D08BEB4" w14:textId="5D1E4B5A" w:rsidR="00000A29" w:rsidRPr="00000A29" w:rsidRDefault="0088510A" w:rsidP="0088510A">
      <w:pPr>
        <w:ind w:left="2880" w:right="2880"/>
        <w:jc w:val="center"/>
        <w:rPr>
          <w:rFonts w:ascii="Times" w:eastAsia="Times New Roman" w:hAnsi="Times" w:cs="Times New Roman"/>
          <w:color w:val="auto"/>
          <w:sz w:val="20"/>
        </w:rPr>
      </w:pPr>
      <w:r w:rsidRPr="0088510A">
        <w:rPr>
          <w:rFonts w:ascii="Times" w:eastAsia="Times New Roman" w:hAnsi="Times" w:cs="Times New Roman"/>
          <w:b/>
          <w:color w:val="auto"/>
          <w:sz w:val="20"/>
        </w:rPr>
        <w:t>Figure 2: FTIR spectrum of ethylene propylene rubber</w:t>
      </w:r>
      <w:r>
        <w:rPr>
          <w:rFonts w:ascii="Times" w:eastAsia="Times New Roman" w:hAnsi="Times" w:cs="Times New Roman"/>
          <w:color w:val="auto"/>
          <w:sz w:val="20"/>
        </w:rPr>
        <w:t>. Peaks at 2913, 1456, and 1375 are characteristic of EPR.</w:t>
      </w:r>
    </w:p>
    <w:p w14:paraId="2C62ECCC" w14:textId="77777777" w:rsidR="00650961" w:rsidRDefault="00650961" w:rsidP="00EC07E8">
      <w:pPr>
        <w:ind w:firstLine="720"/>
        <w:jc w:val="both"/>
        <w:rPr>
          <w:rFonts w:ascii="Times New Roman" w:hAnsi="Times New Roman" w:cs="Times New Roman"/>
          <w:sz w:val="24"/>
          <w:szCs w:val="24"/>
        </w:rPr>
      </w:pPr>
    </w:p>
    <w:p w14:paraId="6C93936B" w14:textId="0B9A2364" w:rsidR="00D7199B" w:rsidRPr="00B56412" w:rsidRDefault="00D7199B" w:rsidP="00EC07E8">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EPR is a synthetic elastomer composed of ethylene and propylene monomers. These ethylene and propylene monomers are </w:t>
      </w:r>
      <w:r w:rsidR="00283322">
        <w:rPr>
          <w:rFonts w:ascii="Times New Roman" w:hAnsi="Times New Roman" w:cs="Times New Roman"/>
          <w:sz w:val="24"/>
          <w:szCs w:val="24"/>
        </w:rPr>
        <w:t>copolymerized in such a way as to form a random copolymer</w:t>
      </w:r>
      <w:r w:rsidR="00F41828">
        <w:rPr>
          <w:rFonts w:ascii="Times New Roman" w:hAnsi="Times New Roman" w:cs="Times New Roman"/>
          <w:sz w:val="24"/>
          <w:szCs w:val="24"/>
        </w:rPr>
        <w:t xml:space="preserve"> (IISRP, 2012).</w:t>
      </w:r>
      <w:r w:rsidRPr="00B56412">
        <w:rPr>
          <w:rFonts w:ascii="Times New Roman" w:hAnsi="Times New Roman" w:cs="Times New Roman"/>
          <w:sz w:val="24"/>
          <w:szCs w:val="24"/>
        </w:rPr>
        <w:t xml:space="preserve"> Many different types of EPR elastomers can be produced depending on the </w:t>
      </w:r>
      <w:r w:rsidR="00283322">
        <w:rPr>
          <w:rFonts w:ascii="Times New Roman" w:hAnsi="Times New Roman" w:cs="Times New Roman"/>
          <w:sz w:val="24"/>
          <w:szCs w:val="24"/>
        </w:rPr>
        <w:t>copolymer composition</w:t>
      </w:r>
      <w:r w:rsidRPr="00B56412">
        <w:rPr>
          <w:rFonts w:ascii="Times New Roman" w:hAnsi="Times New Roman" w:cs="Times New Roman"/>
          <w:sz w:val="24"/>
          <w:szCs w:val="24"/>
        </w:rPr>
        <w:t xml:space="preserve"> </w:t>
      </w:r>
      <w:r w:rsidR="00283322">
        <w:rPr>
          <w:rFonts w:ascii="Times New Roman" w:hAnsi="Times New Roman" w:cs="Times New Roman"/>
          <w:sz w:val="24"/>
          <w:szCs w:val="24"/>
        </w:rPr>
        <w:t xml:space="preserve">and </w:t>
      </w:r>
      <w:r w:rsidRPr="00B56412">
        <w:rPr>
          <w:rFonts w:ascii="Times New Roman" w:hAnsi="Times New Roman" w:cs="Times New Roman"/>
          <w:sz w:val="24"/>
          <w:szCs w:val="24"/>
        </w:rPr>
        <w:t>crystallinity</w:t>
      </w:r>
      <w:r w:rsidR="00F41828">
        <w:rPr>
          <w:rFonts w:ascii="Times New Roman" w:hAnsi="Times New Roman" w:cs="Times New Roman"/>
          <w:sz w:val="24"/>
          <w:szCs w:val="24"/>
        </w:rPr>
        <w:t xml:space="preserve">. </w:t>
      </w:r>
      <w:r w:rsidR="00E50BA1">
        <w:rPr>
          <w:rFonts w:ascii="Times New Roman" w:hAnsi="Times New Roman" w:cs="Times New Roman"/>
          <w:sz w:val="24"/>
          <w:szCs w:val="24"/>
        </w:rPr>
        <w:t>The backbone of EPR is classified as saturated because all of the bonds between individual C atoms are single bonds.</w:t>
      </w:r>
    </w:p>
    <w:p w14:paraId="748B61FC" w14:textId="1F1E5974" w:rsidR="00D7199B" w:rsidRPr="00283322" w:rsidRDefault="00D7199B" w:rsidP="00D7199B">
      <w:pPr>
        <w:ind w:firstLine="720"/>
        <w:jc w:val="both"/>
        <w:rPr>
          <w:rFonts w:ascii="Times New Roman" w:hAnsi="Times New Roman" w:cs="Times New Roman"/>
          <w:color w:val="FF0000"/>
          <w:sz w:val="24"/>
          <w:szCs w:val="24"/>
        </w:rPr>
      </w:pPr>
      <w:r w:rsidRPr="00B56412">
        <w:rPr>
          <w:rFonts w:ascii="Times New Roman" w:hAnsi="Times New Roman" w:cs="Times New Roman"/>
          <w:sz w:val="24"/>
          <w:szCs w:val="24"/>
        </w:rPr>
        <w:t>EPR has good electrical resistivity</w:t>
      </w:r>
      <w:r w:rsidR="00EC07E8">
        <w:rPr>
          <w:rFonts w:ascii="Times New Roman" w:hAnsi="Times New Roman" w:cs="Times New Roman"/>
          <w:sz w:val="24"/>
          <w:szCs w:val="24"/>
        </w:rPr>
        <w:t xml:space="preserve"> </w:t>
      </w:r>
      <w:r w:rsidRPr="00B56412">
        <w:rPr>
          <w:rFonts w:ascii="Times New Roman" w:hAnsi="Times New Roman" w:cs="Times New Roman"/>
          <w:sz w:val="24"/>
          <w:szCs w:val="24"/>
        </w:rPr>
        <w:t xml:space="preserve">and </w:t>
      </w:r>
      <w:r w:rsidR="00F41828">
        <w:rPr>
          <w:rFonts w:ascii="Times New Roman" w:hAnsi="Times New Roman" w:cs="Times New Roman"/>
          <w:sz w:val="24"/>
          <w:szCs w:val="24"/>
        </w:rPr>
        <w:t xml:space="preserve">good </w:t>
      </w:r>
      <w:r w:rsidRPr="00B56412">
        <w:rPr>
          <w:rFonts w:ascii="Times New Roman" w:hAnsi="Times New Roman" w:cs="Times New Roman"/>
          <w:sz w:val="24"/>
          <w:szCs w:val="24"/>
        </w:rPr>
        <w:t>resistance to polar solvent</w:t>
      </w:r>
      <w:r w:rsidR="00F41828">
        <w:rPr>
          <w:rFonts w:ascii="Times New Roman" w:hAnsi="Times New Roman" w:cs="Times New Roman"/>
          <w:sz w:val="24"/>
          <w:szCs w:val="24"/>
        </w:rPr>
        <w:t>s, such as water, acids, alkali</w:t>
      </w:r>
      <w:r w:rsidRPr="00B56412">
        <w:rPr>
          <w:rFonts w:ascii="Times New Roman" w:hAnsi="Times New Roman" w:cs="Times New Roman"/>
          <w:sz w:val="24"/>
          <w:szCs w:val="24"/>
        </w:rPr>
        <w:t>s, and phosphate esters. Amorphous or low crystalline grades have excellent low temperature flexibility</w:t>
      </w:r>
      <w:r w:rsidR="00EC07E8">
        <w:rPr>
          <w:rFonts w:ascii="Times New Roman" w:hAnsi="Times New Roman" w:cs="Times New Roman"/>
          <w:sz w:val="24"/>
          <w:szCs w:val="24"/>
        </w:rPr>
        <w:t xml:space="preserve"> </w:t>
      </w:r>
      <w:r w:rsidRPr="00B56412">
        <w:rPr>
          <w:rFonts w:ascii="Times New Roman" w:hAnsi="Times New Roman" w:cs="Times New Roman"/>
          <w:sz w:val="24"/>
          <w:szCs w:val="24"/>
        </w:rPr>
        <w:t>with glass transitio</w:t>
      </w:r>
      <w:r w:rsidR="00F41828">
        <w:rPr>
          <w:rFonts w:ascii="Times New Roman" w:hAnsi="Times New Roman" w:cs="Times New Roman"/>
          <w:sz w:val="24"/>
          <w:szCs w:val="24"/>
        </w:rPr>
        <w:t>n points of about -</w:t>
      </w:r>
      <w:r>
        <w:rPr>
          <w:rFonts w:ascii="Times New Roman" w:hAnsi="Times New Roman" w:cs="Times New Roman"/>
          <w:sz w:val="24"/>
          <w:szCs w:val="24"/>
        </w:rPr>
        <w:t>60°C</w:t>
      </w:r>
      <w:r w:rsidR="00F41828">
        <w:rPr>
          <w:rFonts w:ascii="Times New Roman" w:hAnsi="Times New Roman" w:cs="Times New Roman"/>
          <w:sz w:val="24"/>
          <w:szCs w:val="24"/>
        </w:rPr>
        <w:t xml:space="preserve"> (IISRP, 2012).</w:t>
      </w:r>
      <w:r w:rsidRPr="00B56412">
        <w:rPr>
          <w:rFonts w:ascii="Times New Roman" w:hAnsi="Times New Roman" w:cs="Times New Roman"/>
          <w:sz w:val="24"/>
          <w:szCs w:val="24"/>
        </w:rPr>
        <w:t xml:space="preserve"> </w:t>
      </w:r>
      <w:r w:rsidR="00E50BA1">
        <w:rPr>
          <w:rFonts w:ascii="Times New Roman" w:hAnsi="Times New Roman" w:cs="Times New Roman"/>
          <w:sz w:val="24"/>
          <w:szCs w:val="24"/>
        </w:rPr>
        <w:t xml:space="preserve">This means that they retain their flexibility, even at </w:t>
      </w:r>
      <w:r w:rsidR="00283322">
        <w:rPr>
          <w:rFonts w:ascii="Times New Roman" w:hAnsi="Times New Roman" w:cs="Times New Roman"/>
          <w:sz w:val="24"/>
          <w:szCs w:val="24"/>
        </w:rPr>
        <w:t>temperatures as low as -60</w:t>
      </w:r>
      <w:r w:rsidR="00283322">
        <w:rPr>
          <w:rFonts w:ascii="Times New Roman" w:hAnsi="Times New Roman" w:cs="Times New Roman"/>
          <w:sz w:val="24"/>
          <w:szCs w:val="24"/>
          <w:vertAlign w:val="superscript"/>
        </w:rPr>
        <w:t>o</w:t>
      </w:r>
      <w:r w:rsidR="00283322">
        <w:rPr>
          <w:rFonts w:ascii="Times New Roman" w:hAnsi="Times New Roman" w:cs="Times New Roman"/>
          <w:sz w:val="24"/>
          <w:szCs w:val="24"/>
        </w:rPr>
        <w:t>C</w:t>
      </w:r>
      <w:r w:rsidR="00757D0E">
        <w:rPr>
          <w:rFonts w:ascii="Times New Roman" w:hAnsi="Times New Roman" w:cs="Times New Roman"/>
          <w:sz w:val="24"/>
          <w:szCs w:val="24"/>
        </w:rPr>
        <w:t>, because their transition to a glassy state occurs at an extremely low temperature. As mentioned previously, t</w:t>
      </w:r>
      <w:r w:rsidR="00C752C5">
        <w:rPr>
          <w:rFonts w:ascii="Times New Roman" w:hAnsi="Times New Roman" w:cs="Times New Roman"/>
          <w:sz w:val="24"/>
          <w:szCs w:val="24"/>
        </w:rPr>
        <w:t>he saturated backbone of EPR provides it with some useful mitigation properties</w:t>
      </w:r>
      <w:r w:rsidR="00757D0E">
        <w:rPr>
          <w:rFonts w:ascii="Times New Roman" w:hAnsi="Times New Roman" w:cs="Times New Roman"/>
          <w:sz w:val="24"/>
          <w:szCs w:val="24"/>
        </w:rPr>
        <w:t>, such as resistance</w:t>
      </w:r>
      <w:r w:rsidR="00C752C5">
        <w:rPr>
          <w:rFonts w:ascii="Times New Roman" w:hAnsi="Times New Roman" w:cs="Times New Roman"/>
          <w:sz w:val="24"/>
          <w:szCs w:val="24"/>
        </w:rPr>
        <w:t xml:space="preserve"> to heat, oxidation, ozone and therefore, aging. Compared with XLPE and PVC, EPR also has higher flexibility, which combine with its ability to act as a barrier, making it a candidate for use as insulation</w:t>
      </w:r>
      <w:r w:rsidRPr="00B56412">
        <w:rPr>
          <w:rFonts w:ascii="Times New Roman" w:hAnsi="Times New Roman" w:cs="Times New Roman"/>
          <w:sz w:val="24"/>
          <w:szCs w:val="24"/>
        </w:rPr>
        <w:t>. However, when compared to other cable insulation materials</w:t>
      </w:r>
      <w:r w:rsidR="00F41828">
        <w:rPr>
          <w:rFonts w:ascii="Times New Roman" w:hAnsi="Times New Roman" w:cs="Times New Roman"/>
          <w:sz w:val="24"/>
          <w:szCs w:val="24"/>
        </w:rPr>
        <w:t>, EPR has a much higher coefficient of</w:t>
      </w:r>
      <w:r w:rsidRPr="00B56412">
        <w:rPr>
          <w:rFonts w:ascii="Times New Roman" w:hAnsi="Times New Roman" w:cs="Times New Roman"/>
          <w:sz w:val="24"/>
          <w:szCs w:val="24"/>
        </w:rPr>
        <w:t xml:space="preserve"> dielectric loss</w:t>
      </w:r>
      <w:r w:rsidR="00BC05CF">
        <w:rPr>
          <w:rFonts w:ascii="Times New Roman" w:hAnsi="Times New Roman" w:cs="Times New Roman"/>
          <w:sz w:val="24"/>
          <w:szCs w:val="24"/>
        </w:rPr>
        <w:t>, averaging 0.001 whereas polyethylene stays around 0.0001</w:t>
      </w:r>
      <w:r w:rsidR="00F41828">
        <w:rPr>
          <w:rFonts w:ascii="Times New Roman" w:hAnsi="Times New Roman" w:cs="Times New Roman"/>
          <w:sz w:val="24"/>
          <w:szCs w:val="24"/>
        </w:rPr>
        <w:t xml:space="preserve"> (IISRP, 2012). </w:t>
      </w:r>
    </w:p>
    <w:p w14:paraId="223AF2F7" w14:textId="77777777" w:rsidR="00D7199B" w:rsidRDefault="00D7199B" w:rsidP="00D7199B">
      <w:pPr>
        <w:jc w:val="both"/>
        <w:rPr>
          <w:rFonts w:ascii="Times New Roman" w:hAnsi="Times New Roman" w:cs="Times New Roman"/>
          <w:sz w:val="24"/>
          <w:szCs w:val="24"/>
        </w:rPr>
      </w:pPr>
    </w:p>
    <w:p w14:paraId="29D937D6" w14:textId="77777777" w:rsidR="00757D0E" w:rsidRDefault="00757D0E" w:rsidP="00D7199B">
      <w:pPr>
        <w:jc w:val="both"/>
        <w:rPr>
          <w:rFonts w:ascii="Times New Roman" w:hAnsi="Times New Roman" w:cs="Times New Roman"/>
          <w:sz w:val="24"/>
          <w:szCs w:val="24"/>
        </w:rPr>
      </w:pPr>
    </w:p>
    <w:p w14:paraId="0D3FE097" w14:textId="77777777" w:rsidR="00757D0E" w:rsidRDefault="00757D0E" w:rsidP="00D7199B">
      <w:pPr>
        <w:jc w:val="both"/>
        <w:rPr>
          <w:rFonts w:ascii="Times New Roman" w:hAnsi="Times New Roman" w:cs="Times New Roman"/>
          <w:sz w:val="24"/>
          <w:szCs w:val="24"/>
        </w:rPr>
      </w:pPr>
    </w:p>
    <w:p w14:paraId="6697BE25" w14:textId="77777777" w:rsidR="00757D0E" w:rsidRPr="00B56412" w:rsidRDefault="00757D0E" w:rsidP="00D7199B">
      <w:pPr>
        <w:jc w:val="both"/>
        <w:rPr>
          <w:rFonts w:ascii="Times New Roman" w:hAnsi="Times New Roman" w:cs="Times New Roman"/>
          <w:sz w:val="24"/>
          <w:szCs w:val="24"/>
        </w:rPr>
      </w:pPr>
    </w:p>
    <w:p w14:paraId="525CA79D" w14:textId="09F4B967" w:rsidR="00D7199B" w:rsidRPr="002542C0" w:rsidRDefault="00642DB9" w:rsidP="002542C0">
      <w:pPr>
        <w:ind w:left="2520" w:hanging="2520"/>
        <w:jc w:val="both"/>
        <w:rPr>
          <w:rFonts w:cs="Times New Roman"/>
          <w:b/>
          <w:i/>
          <w:sz w:val="20"/>
          <w:szCs w:val="24"/>
        </w:rPr>
      </w:pPr>
      <w:r w:rsidRPr="00B56412">
        <w:rPr>
          <w:rFonts w:ascii="Times New Roman" w:hAnsi="Times New Roman" w:cs="Times New Roman"/>
          <w:noProof/>
          <w:sz w:val="24"/>
          <w:szCs w:val="24"/>
        </w:rPr>
        <w:lastRenderedPageBreak/>
        <w:drawing>
          <wp:anchor distT="0" distB="0" distL="114300" distR="114300" simplePos="0" relativeHeight="251679744" behindDoc="0" locked="0" layoutInCell="1" allowOverlap="1" wp14:anchorId="1936ADD7" wp14:editId="72C3418D">
            <wp:simplePos x="0" y="0"/>
            <wp:positionH relativeFrom="column">
              <wp:posOffset>800100</wp:posOffset>
            </wp:positionH>
            <wp:positionV relativeFrom="paragraph">
              <wp:posOffset>228600</wp:posOffset>
            </wp:positionV>
            <wp:extent cx="4404995" cy="3034665"/>
            <wp:effectExtent l="0" t="0" r="0" b="0"/>
            <wp:wrapTopAndBottom/>
            <wp:docPr id="14"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4404995" cy="3034665"/>
                    </a:xfrm>
                    <a:prstGeom prst="rect">
                      <a:avLst/>
                    </a:prstGeom>
                    <a:ln/>
                  </pic:spPr>
                </pic:pic>
              </a:graphicData>
            </a:graphic>
            <wp14:sizeRelH relativeFrom="page">
              <wp14:pctWidth>0</wp14:pctWidth>
            </wp14:sizeRelH>
            <wp14:sizeRelV relativeFrom="page">
              <wp14:pctHeight>0</wp14:pctHeight>
            </wp14:sizeRelV>
          </wp:anchor>
        </w:drawing>
      </w:r>
      <w:r w:rsidR="00F41828">
        <w:rPr>
          <w:rFonts w:ascii="Times New Roman" w:hAnsi="Times New Roman" w:cs="Times New Roman"/>
          <w:i/>
          <w:sz w:val="24"/>
          <w:szCs w:val="24"/>
        </w:rPr>
        <w:t>II.B</w:t>
      </w:r>
      <w:r w:rsidR="00496977">
        <w:rPr>
          <w:rFonts w:ascii="Times New Roman" w:hAnsi="Times New Roman" w:cs="Times New Roman"/>
          <w:i/>
          <w:sz w:val="24"/>
          <w:szCs w:val="24"/>
        </w:rPr>
        <w:t>.</w:t>
      </w:r>
      <w:r w:rsidR="00F41828" w:rsidRPr="00F41828">
        <w:rPr>
          <w:rFonts w:ascii="Times New Roman" w:hAnsi="Times New Roman" w:cs="Times New Roman"/>
          <w:i/>
          <w:sz w:val="24"/>
          <w:szCs w:val="24"/>
        </w:rPr>
        <w:t xml:space="preserve"> </w:t>
      </w:r>
      <w:r w:rsidR="00283322">
        <w:rPr>
          <w:rFonts w:ascii="Times New Roman" w:hAnsi="Times New Roman" w:cs="Times New Roman"/>
          <w:i/>
          <w:sz w:val="24"/>
          <w:szCs w:val="24"/>
        </w:rPr>
        <w:t>Cross-linked polyethylene</w:t>
      </w:r>
    </w:p>
    <w:p w14:paraId="3A4E3503" w14:textId="04C09920" w:rsidR="00642DB9" w:rsidRDefault="002542C0" w:rsidP="002542C0">
      <w:pPr>
        <w:ind w:left="2520"/>
        <w:jc w:val="both"/>
        <w:rPr>
          <w:rFonts w:ascii="Times New Roman" w:hAnsi="Times New Roman" w:cs="Times New Roman"/>
          <w:sz w:val="24"/>
          <w:szCs w:val="24"/>
        </w:rPr>
      </w:pPr>
      <w:r w:rsidRPr="002542C0">
        <w:rPr>
          <w:rFonts w:cs="Times New Roman"/>
          <w:b/>
          <w:sz w:val="20"/>
          <w:szCs w:val="24"/>
        </w:rPr>
        <w:t>Figure 3: FTIR spectrum of cross-linked polyethylene from AMS</w:t>
      </w:r>
      <w:r>
        <w:rPr>
          <w:rFonts w:ascii="Times New Roman" w:hAnsi="Times New Roman" w:cs="Times New Roman"/>
          <w:sz w:val="24"/>
          <w:szCs w:val="24"/>
        </w:rPr>
        <w:t>.</w:t>
      </w:r>
    </w:p>
    <w:p w14:paraId="655496B2" w14:textId="77777777" w:rsidR="00642DB9" w:rsidRDefault="00642DB9" w:rsidP="002B5964">
      <w:pPr>
        <w:ind w:firstLine="720"/>
        <w:jc w:val="both"/>
        <w:rPr>
          <w:rFonts w:ascii="Times New Roman" w:hAnsi="Times New Roman" w:cs="Times New Roman"/>
          <w:sz w:val="24"/>
          <w:szCs w:val="24"/>
        </w:rPr>
      </w:pPr>
    </w:p>
    <w:p w14:paraId="44990C68" w14:textId="3E331182" w:rsidR="00642DB9" w:rsidRPr="00642DB9" w:rsidRDefault="00642DB9" w:rsidP="002B5964">
      <w:pPr>
        <w:ind w:firstLine="720"/>
        <w:jc w:val="both"/>
        <w:rPr>
          <w:rFonts w:ascii="Times New Roman" w:hAnsi="Times New Roman" w:cs="Times New Roman"/>
          <w:sz w:val="24"/>
          <w:szCs w:val="24"/>
        </w:rPr>
      </w:pPr>
      <w:r>
        <w:rPr>
          <w:rFonts w:ascii="Times New Roman" w:hAnsi="Times New Roman" w:cs="Times New Roman"/>
          <w:sz w:val="24"/>
          <w:szCs w:val="24"/>
        </w:rPr>
        <w:t>Cross-linked polyethylene was determined to be one of the materials provided by AMS based on t</w:t>
      </w:r>
      <w:r w:rsidR="00283322">
        <w:rPr>
          <w:rFonts w:ascii="Times New Roman" w:hAnsi="Times New Roman" w:cs="Times New Roman"/>
          <w:sz w:val="24"/>
          <w:szCs w:val="24"/>
        </w:rPr>
        <w:t>he FTIR image in Figure 3</w:t>
      </w:r>
      <w:r>
        <w:rPr>
          <w:rFonts w:ascii="Times New Roman" w:hAnsi="Times New Roman" w:cs="Times New Roman"/>
          <w:sz w:val="24"/>
          <w:szCs w:val="24"/>
        </w:rPr>
        <w:t xml:space="preserve">. The characteristic peaks were cross-referenced with literature in order to determine the identity of this sample. Multiple </w:t>
      </w:r>
      <w:r w:rsidR="00283322">
        <w:rPr>
          <w:rFonts w:ascii="Times New Roman" w:hAnsi="Times New Roman" w:cs="Times New Roman"/>
          <w:sz w:val="24"/>
          <w:szCs w:val="24"/>
        </w:rPr>
        <w:t>absorption bands</w:t>
      </w:r>
      <w:r>
        <w:rPr>
          <w:rFonts w:ascii="Times New Roman" w:hAnsi="Times New Roman" w:cs="Times New Roman"/>
          <w:sz w:val="24"/>
          <w:szCs w:val="24"/>
        </w:rPr>
        <w:t xml:space="preserve"> from around 1700 down to 750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are not typical</w:t>
      </w:r>
      <w:r w:rsidR="00283322">
        <w:rPr>
          <w:rFonts w:ascii="Times New Roman" w:hAnsi="Times New Roman" w:cs="Times New Roman"/>
          <w:sz w:val="24"/>
          <w:szCs w:val="24"/>
        </w:rPr>
        <w:t xml:space="preserve"> for PE</w:t>
      </w:r>
      <w:r>
        <w:rPr>
          <w:rFonts w:ascii="Times New Roman" w:hAnsi="Times New Roman" w:cs="Times New Roman"/>
          <w:sz w:val="24"/>
          <w:szCs w:val="24"/>
        </w:rPr>
        <w:t xml:space="preserve">. These peaks indicate the presence of </w:t>
      </w:r>
      <w:proofErr w:type="spellStart"/>
      <w:r>
        <w:rPr>
          <w:rFonts w:ascii="Times New Roman" w:hAnsi="Times New Roman" w:cs="Times New Roman"/>
          <w:sz w:val="24"/>
          <w:szCs w:val="24"/>
        </w:rPr>
        <w:t>silane</w:t>
      </w:r>
      <w:proofErr w:type="spellEnd"/>
      <w:r>
        <w:rPr>
          <w:rFonts w:ascii="Times New Roman" w:hAnsi="Times New Roman" w:cs="Times New Roman"/>
          <w:sz w:val="24"/>
          <w:szCs w:val="24"/>
        </w:rPr>
        <w:t>, which is a cross-linker.</w:t>
      </w:r>
    </w:p>
    <w:p w14:paraId="08D2BF4D" w14:textId="788DB4D0" w:rsidR="00D7199B" w:rsidRPr="00B56412" w:rsidRDefault="00D7199B" w:rsidP="002B5964">
      <w:pPr>
        <w:ind w:firstLine="720"/>
        <w:jc w:val="both"/>
        <w:rPr>
          <w:rFonts w:ascii="Times New Roman" w:hAnsi="Times New Roman" w:cs="Times New Roman"/>
          <w:sz w:val="24"/>
          <w:szCs w:val="24"/>
        </w:rPr>
      </w:pPr>
      <w:r w:rsidRPr="00B56412">
        <w:rPr>
          <w:rFonts w:ascii="Times New Roman" w:hAnsi="Times New Roman" w:cs="Times New Roman"/>
          <w:sz w:val="24"/>
          <w:szCs w:val="24"/>
        </w:rPr>
        <w:t>The determination of XLPE as the identity of one of the polymer compounds was far from a surprise. As stated previously, XLPE is one of the most common polymers used for this application, especially during the time period that these cables were manufactured.</w:t>
      </w:r>
      <w:r w:rsidR="002B5964">
        <w:rPr>
          <w:rFonts w:ascii="Times New Roman" w:hAnsi="Times New Roman" w:cs="Times New Roman"/>
          <w:sz w:val="24"/>
          <w:szCs w:val="24"/>
        </w:rPr>
        <w:t xml:space="preserve"> </w:t>
      </w:r>
      <w:r w:rsidRPr="00B56412">
        <w:rPr>
          <w:rFonts w:ascii="Times New Roman" w:hAnsi="Times New Roman" w:cs="Times New Roman"/>
          <w:sz w:val="24"/>
          <w:szCs w:val="24"/>
        </w:rPr>
        <w:t xml:space="preserve">Many types of </w:t>
      </w:r>
      <w:r w:rsidR="002B5964">
        <w:rPr>
          <w:rFonts w:ascii="Times New Roman" w:hAnsi="Times New Roman" w:cs="Times New Roman"/>
          <w:sz w:val="24"/>
          <w:szCs w:val="24"/>
        </w:rPr>
        <w:t>PE</w:t>
      </w:r>
      <w:r w:rsidRPr="00B56412">
        <w:rPr>
          <w:rFonts w:ascii="Times New Roman" w:hAnsi="Times New Roman" w:cs="Times New Roman"/>
          <w:sz w:val="24"/>
          <w:szCs w:val="24"/>
        </w:rPr>
        <w:t xml:space="preserve"> exist</w:t>
      </w:r>
      <w:r w:rsidR="002B5964">
        <w:rPr>
          <w:rFonts w:ascii="Times New Roman" w:hAnsi="Times New Roman" w:cs="Times New Roman"/>
          <w:sz w:val="24"/>
          <w:szCs w:val="24"/>
        </w:rPr>
        <w:t>,</w:t>
      </w:r>
      <w:r w:rsidRPr="00B56412">
        <w:rPr>
          <w:rFonts w:ascii="Times New Roman" w:hAnsi="Times New Roman" w:cs="Times New Roman"/>
          <w:sz w:val="24"/>
          <w:szCs w:val="24"/>
        </w:rPr>
        <w:t xml:space="preserve"> </w:t>
      </w:r>
      <w:r w:rsidR="002B5964">
        <w:rPr>
          <w:rFonts w:ascii="Times New Roman" w:hAnsi="Times New Roman" w:cs="Times New Roman"/>
          <w:sz w:val="24"/>
          <w:szCs w:val="24"/>
        </w:rPr>
        <w:t>each with</w:t>
      </w:r>
      <w:r w:rsidRPr="00B56412">
        <w:rPr>
          <w:rFonts w:ascii="Times New Roman" w:hAnsi="Times New Roman" w:cs="Times New Roman"/>
          <w:sz w:val="24"/>
          <w:szCs w:val="24"/>
        </w:rPr>
        <w:t xml:space="preserve"> different strengths and weaknesses. This specific type is generally a network of high molecular weight chains that have been cross</w:t>
      </w:r>
      <w:r w:rsidR="002B5964">
        <w:rPr>
          <w:rFonts w:ascii="Times New Roman" w:hAnsi="Times New Roman" w:cs="Times New Roman"/>
          <w:sz w:val="24"/>
          <w:szCs w:val="24"/>
        </w:rPr>
        <w:t>-linked toge</w:t>
      </w:r>
      <w:r w:rsidR="00DC08A7">
        <w:rPr>
          <w:rFonts w:ascii="Times New Roman" w:hAnsi="Times New Roman" w:cs="Times New Roman"/>
          <w:sz w:val="24"/>
          <w:szCs w:val="24"/>
        </w:rPr>
        <w:t>ther as shown by the final pro</w:t>
      </w:r>
      <w:r w:rsidR="00642DB9">
        <w:rPr>
          <w:rFonts w:ascii="Times New Roman" w:hAnsi="Times New Roman" w:cs="Times New Roman"/>
          <w:sz w:val="24"/>
          <w:szCs w:val="24"/>
        </w:rPr>
        <w:t>duct of the reaction in Figure 4</w:t>
      </w:r>
      <w:r w:rsidR="00DC08A7">
        <w:rPr>
          <w:rFonts w:ascii="Times New Roman" w:hAnsi="Times New Roman" w:cs="Times New Roman"/>
          <w:sz w:val="24"/>
          <w:szCs w:val="24"/>
        </w:rPr>
        <w:t xml:space="preserve">, </w:t>
      </w:r>
      <w:r w:rsidR="00642DB9">
        <w:rPr>
          <w:rFonts w:ascii="Times New Roman" w:hAnsi="Times New Roman" w:cs="Times New Roman"/>
          <w:sz w:val="24"/>
          <w:szCs w:val="24"/>
        </w:rPr>
        <w:t>on the following page</w:t>
      </w:r>
      <w:r w:rsidRPr="00B56412">
        <w:rPr>
          <w:rFonts w:ascii="Times New Roman" w:hAnsi="Times New Roman" w:cs="Times New Roman"/>
          <w:sz w:val="24"/>
          <w:szCs w:val="24"/>
        </w:rPr>
        <w:t xml:space="preserve">. </w:t>
      </w:r>
      <w:r w:rsidR="00DC08A7">
        <w:rPr>
          <w:rFonts w:ascii="Times New Roman" w:hAnsi="Times New Roman" w:cs="Times New Roman"/>
          <w:sz w:val="24"/>
          <w:szCs w:val="24"/>
        </w:rPr>
        <w:t>This</w:t>
      </w:r>
      <w:r w:rsidR="002B5964">
        <w:rPr>
          <w:rFonts w:ascii="Times New Roman" w:hAnsi="Times New Roman" w:cs="Times New Roman"/>
          <w:sz w:val="24"/>
          <w:szCs w:val="24"/>
        </w:rPr>
        <w:t xml:space="preserve"> </w:t>
      </w:r>
      <w:r w:rsidR="00283322">
        <w:rPr>
          <w:rFonts w:ascii="Times New Roman" w:hAnsi="Times New Roman" w:cs="Times New Roman"/>
          <w:sz w:val="24"/>
          <w:szCs w:val="24"/>
        </w:rPr>
        <w:t>process forms a</w:t>
      </w:r>
      <w:r w:rsidRPr="00B56412">
        <w:rPr>
          <w:rFonts w:ascii="Times New Roman" w:hAnsi="Times New Roman" w:cs="Times New Roman"/>
          <w:sz w:val="24"/>
          <w:szCs w:val="24"/>
        </w:rPr>
        <w:t xml:space="preserve"> network that improves impact strength, environmental stress crack resistance, and creep/abrasion resistance without sacrificing tensile</w:t>
      </w:r>
      <w:r>
        <w:rPr>
          <w:rFonts w:ascii="Times New Roman" w:hAnsi="Times New Roman" w:cs="Times New Roman"/>
          <w:sz w:val="24"/>
          <w:szCs w:val="24"/>
        </w:rPr>
        <w:t xml:space="preserve"> strength or polymer density</w:t>
      </w:r>
      <w:r w:rsidR="002B5964">
        <w:rPr>
          <w:rFonts w:ascii="Times New Roman" w:hAnsi="Times New Roman" w:cs="Times New Roman"/>
          <w:sz w:val="24"/>
          <w:szCs w:val="24"/>
        </w:rPr>
        <w:t xml:space="preserve"> (</w:t>
      </w:r>
      <w:proofErr w:type="spellStart"/>
      <w:r w:rsidR="002B5964">
        <w:rPr>
          <w:rFonts w:ascii="Times New Roman" w:hAnsi="Times New Roman" w:cs="Times New Roman"/>
          <w:sz w:val="24"/>
          <w:szCs w:val="24"/>
        </w:rPr>
        <w:t>Tamboli</w:t>
      </w:r>
      <w:proofErr w:type="spellEnd"/>
      <w:r w:rsidR="002B5964">
        <w:rPr>
          <w:rFonts w:ascii="Times New Roman" w:hAnsi="Times New Roman" w:cs="Times New Roman"/>
          <w:sz w:val="24"/>
          <w:szCs w:val="24"/>
        </w:rPr>
        <w:t>, 2004).</w:t>
      </w:r>
      <w:r w:rsidR="002B5964" w:rsidRPr="00B56412">
        <w:rPr>
          <w:rFonts w:ascii="Times New Roman" w:hAnsi="Times New Roman" w:cs="Times New Roman"/>
          <w:sz w:val="24"/>
          <w:szCs w:val="24"/>
        </w:rPr>
        <w:t xml:space="preserve"> </w:t>
      </w:r>
    </w:p>
    <w:p w14:paraId="1801A0C0" w14:textId="6F5E91B6" w:rsidR="00D7199B" w:rsidRPr="00B56412" w:rsidRDefault="00DC08A7" w:rsidP="00D7199B">
      <w:pPr>
        <w:ind w:firstLine="720"/>
        <w:jc w:val="both"/>
        <w:rPr>
          <w:rFonts w:ascii="Times New Roman" w:hAnsi="Times New Roman" w:cs="Times New Roman"/>
          <w:sz w:val="24"/>
          <w:szCs w:val="24"/>
        </w:rPr>
      </w:pPr>
      <w:r>
        <w:rPr>
          <w:rFonts w:ascii="Times New Roman" w:hAnsi="Times New Roman" w:cs="Times New Roman"/>
          <w:sz w:val="24"/>
          <w:szCs w:val="24"/>
        </w:rPr>
        <w:t>The</w:t>
      </w:r>
      <w:r w:rsidR="00D7199B" w:rsidRPr="00B56412">
        <w:rPr>
          <w:rFonts w:ascii="Times New Roman" w:hAnsi="Times New Roman" w:cs="Times New Roman"/>
          <w:sz w:val="24"/>
          <w:szCs w:val="24"/>
        </w:rPr>
        <w:t xml:space="preserve"> cross-linking process consists of four steps: Initiation, propagation</w:t>
      </w:r>
      <w:r w:rsidR="00D7199B">
        <w:rPr>
          <w:rFonts w:ascii="Times New Roman" w:hAnsi="Times New Roman" w:cs="Times New Roman"/>
          <w:sz w:val="24"/>
          <w:szCs w:val="24"/>
        </w:rPr>
        <w:t>, branching, and termination</w:t>
      </w:r>
      <w:r w:rsidR="001529A7">
        <w:rPr>
          <w:rFonts w:ascii="Times New Roman" w:hAnsi="Times New Roman" w:cs="Times New Roman"/>
          <w:sz w:val="24"/>
          <w:szCs w:val="24"/>
        </w:rPr>
        <w:t xml:space="preserve">. </w:t>
      </w:r>
      <w:r w:rsidR="00D7199B" w:rsidRPr="00B56412">
        <w:rPr>
          <w:rFonts w:ascii="Times New Roman" w:hAnsi="Times New Roman" w:cs="Times New Roman"/>
          <w:sz w:val="24"/>
          <w:szCs w:val="24"/>
        </w:rPr>
        <w:t>In brief, initiation involves the action of a chemical or physical agent that creates a free radical.</w:t>
      </w:r>
      <w:r w:rsidR="001529A7" w:rsidRPr="00B56412">
        <w:rPr>
          <w:rFonts w:ascii="Times New Roman" w:hAnsi="Times New Roman" w:cs="Times New Roman"/>
          <w:sz w:val="24"/>
          <w:szCs w:val="24"/>
        </w:rPr>
        <w:t xml:space="preserve"> </w:t>
      </w:r>
      <w:r w:rsidR="00D7199B" w:rsidRPr="00B56412">
        <w:rPr>
          <w:rFonts w:ascii="Times New Roman" w:hAnsi="Times New Roman" w:cs="Times New Roman"/>
          <w:sz w:val="24"/>
          <w:szCs w:val="24"/>
        </w:rPr>
        <w:t>This free radical causes polymer chains to join, creating more free radicals</w:t>
      </w:r>
      <w:r>
        <w:rPr>
          <w:rFonts w:ascii="Times New Roman" w:hAnsi="Times New Roman" w:cs="Times New Roman"/>
          <w:sz w:val="24"/>
          <w:szCs w:val="24"/>
        </w:rPr>
        <w:t xml:space="preserve"> in a reaction step</w:t>
      </w:r>
      <w:r w:rsidR="00D7199B" w:rsidRPr="00B56412">
        <w:rPr>
          <w:rFonts w:ascii="Times New Roman" w:hAnsi="Times New Roman" w:cs="Times New Roman"/>
          <w:sz w:val="24"/>
          <w:szCs w:val="24"/>
        </w:rPr>
        <w:t xml:space="preserve"> called propagation. Branching describes the tendency of polymer chains to join to each other in different conformations and is closely related with propagation. Termina</w:t>
      </w:r>
      <w:r w:rsidR="00D7199B">
        <w:rPr>
          <w:rFonts w:ascii="Times New Roman" w:hAnsi="Times New Roman" w:cs="Times New Roman"/>
          <w:sz w:val="24"/>
          <w:szCs w:val="24"/>
        </w:rPr>
        <w:t>tion occurs when these radicals</w:t>
      </w:r>
      <w:r w:rsidR="00D7199B" w:rsidRPr="00B56412">
        <w:rPr>
          <w:rFonts w:ascii="Times New Roman" w:hAnsi="Times New Roman" w:cs="Times New Roman"/>
          <w:sz w:val="24"/>
          <w:szCs w:val="24"/>
        </w:rPr>
        <w:t xml:space="preserve"> join with each other, taking away the </w:t>
      </w:r>
      <w:r w:rsidR="00283322">
        <w:rPr>
          <w:rFonts w:ascii="Times New Roman" w:hAnsi="Times New Roman" w:cs="Times New Roman"/>
          <w:sz w:val="24"/>
          <w:szCs w:val="24"/>
        </w:rPr>
        <w:t xml:space="preserve">active species, i.e. free radical, and the </w:t>
      </w:r>
      <w:r w:rsidR="00D7199B" w:rsidRPr="00B56412">
        <w:rPr>
          <w:rFonts w:ascii="Times New Roman" w:hAnsi="Times New Roman" w:cs="Times New Roman"/>
          <w:sz w:val="24"/>
          <w:szCs w:val="24"/>
        </w:rPr>
        <w:t>means for cross-linking to occur. An in-depth analysis of these steps can be f</w:t>
      </w:r>
      <w:r w:rsidR="00D7199B">
        <w:rPr>
          <w:rFonts w:ascii="Times New Roman" w:hAnsi="Times New Roman" w:cs="Times New Roman"/>
          <w:sz w:val="24"/>
          <w:szCs w:val="24"/>
        </w:rPr>
        <w:t xml:space="preserve">ound in the paper by </w:t>
      </w:r>
      <w:proofErr w:type="spellStart"/>
      <w:r w:rsidR="00D7199B">
        <w:rPr>
          <w:rFonts w:ascii="Times New Roman" w:hAnsi="Times New Roman" w:cs="Times New Roman"/>
          <w:sz w:val="24"/>
          <w:szCs w:val="24"/>
        </w:rPr>
        <w:t>Tamboli</w:t>
      </w:r>
      <w:proofErr w:type="spellEnd"/>
      <w:r w:rsidR="00EC07E8">
        <w:rPr>
          <w:rFonts w:ascii="Times New Roman" w:hAnsi="Times New Roman" w:cs="Times New Roman"/>
          <w:sz w:val="24"/>
          <w:szCs w:val="24"/>
        </w:rPr>
        <w:t xml:space="preserve"> </w:t>
      </w:r>
      <w:r w:rsidR="00EC07E8" w:rsidRPr="00EC07E8">
        <w:rPr>
          <w:rFonts w:ascii="Times New Roman" w:hAnsi="Times New Roman" w:cs="Times New Roman"/>
          <w:i/>
          <w:sz w:val="24"/>
          <w:szCs w:val="24"/>
        </w:rPr>
        <w:t>et al</w:t>
      </w:r>
      <w:r w:rsidR="00887FA4">
        <w:rPr>
          <w:rFonts w:ascii="Times New Roman" w:hAnsi="Times New Roman" w:cs="Times New Roman"/>
          <w:sz w:val="24"/>
          <w:szCs w:val="24"/>
        </w:rPr>
        <w:t xml:space="preserve"> (2004)</w:t>
      </w:r>
      <w:r w:rsidR="00D7199B" w:rsidRPr="00B56412">
        <w:rPr>
          <w:rFonts w:ascii="Times New Roman" w:hAnsi="Times New Roman" w:cs="Times New Roman"/>
          <w:sz w:val="24"/>
          <w:szCs w:val="24"/>
        </w:rPr>
        <w:t>.</w:t>
      </w:r>
      <w:r w:rsidRPr="00B56412">
        <w:rPr>
          <w:rFonts w:ascii="Times New Roman" w:hAnsi="Times New Roman" w:cs="Times New Roman"/>
          <w:sz w:val="24"/>
          <w:szCs w:val="24"/>
        </w:rPr>
        <w:t xml:space="preserve"> </w:t>
      </w:r>
    </w:p>
    <w:p w14:paraId="107715BC" w14:textId="705D3428" w:rsidR="00D7199B" w:rsidRDefault="001529A7" w:rsidP="00A97745">
      <w:r w:rsidRPr="001529A7">
        <w:t xml:space="preserve"> </w:t>
      </w:r>
      <w:r>
        <w:t xml:space="preserve">                                     </w:t>
      </w:r>
    </w:p>
    <w:p w14:paraId="4CAB2E20" w14:textId="77777777" w:rsidR="00642DB9" w:rsidRDefault="00642DB9" w:rsidP="00A97745"/>
    <w:p w14:paraId="0BD3885C" w14:textId="77777777" w:rsidR="00642DB9" w:rsidRDefault="00642DB9" w:rsidP="00A97745"/>
    <w:p w14:paraId="4D22D862" w14:textId="77777777" w:rsidR="00642DB9" w:rsidRDefault="00642DB9" w:rsidP="00A97745"/>
    <w:p w14:paraId="4CD412D3" w14:textId="221752CB" w:rsidR="00642DB9" w:rsidRPr="00B56412" w:rsidRDefault="002542C0" w:rsidP="00A97745">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7C32207E" wp14:editId="73CFF116">
            <wp:simplePos x="0" y="0"/>
            <wp:positionH relativeFrom="column">
              <wp:posOffset>3086100</wp:posOffset>
            </wp:positionH>
            <wp:positionV relativeFrom="paragraph">
              <wp:posOffset>158115</wp:posOffset>
            </wp:positionV>
            <wp:extent cx="1676400" cy="2073910"/>
            <wp:effectExtent l="0" t="0" r="0" b="8890"/>
            <wp:wrapTopAndBottom/>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20739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58240" behindDoc="0" locked="0" layoutInCell="1" allowOverlap="1" wp14:anchorId="1073C0D0" wp14:editId="0F397673">
            <wp:simplePos x="0" y="0"/>
            <wp:positionH relativeFrom="column">
              <wp:posOffset>571500</wp:posOffset>
            </wp:positionH>
            <wp:positionV relativeFrom="paragraph">
              <wp:posOffset>272415</wp:posOffset>
            </wp:positionV>
            <wp:extent cx="2171700" cy="1708150"/>
            <wp:effectExtent l="0" t="0" r="12700" b="0"/>
            <wp:wrapTopAndBottom/>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1708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24A64" w14:textId="77777777" w:rsidR="002542C0" w:rsidRDefault="002542C0" w:rsidP="00F767DF">
      <w:pPr>
        <w:ind w:left="810" w:right="1800"/>
        <w:jc w:val="both"/>
        <w:rPr>
          <w:rFonts w:cs="Times New Roman"/>
          <w:b/>
          <w:sz w:val="20"/>
        </w:rPr>
      </w:pPr>
    </w:p>
    <w:p w14:paraId="438976A8" w14:textId="4311EF54" w:rsidR="00D7199B" w:rsidRPr="00912958" w:rsidRDefault="00642DB9" w:rsidP="00F767DF">
      <w:pPr>
        <w:ind w:left="810" w:right="1800"/>
        <w:jc w:val="both"/>
        <w:rPr>
          <w:rFonts w:cs="Times New Roman"/>
          <w:sz w:val="20"/>
        </w:rPr>
      </w:pPr>
      <w:r>
        <w:rPr>
          <w:rFonts w:cs="Times New Roman"/>
          <w:b/>
          <w:sz w:val="20"/>
        </w:rPr>
        <w:t>Figure 4</w:t>
      </w:r>
      <w:r w:rsidR="00A97745" w:rsidRPr="00912958">
        <w:rPr>
          <w:rFonts w:cs="Times New Roman"/>
          <w:b/>
          <w:sz w:val="20"/>
        </w:rPr>
        <w:t>:</w:t>
      </w:r>
      <w:r w:rsidR="00D7199B" w:rsidRPr="00912958">
        <w:rPr>
          <w:rFonts w:cs="Times New Roman"/>
          <w:b/>
          <w:sz w:val="20"/>
        </w:rPr>
        <w:t xml:space="preserve"> Cross-linking of polyethylene.</w:t>
      </w:r>
      <w:r w:rsidR="001529A7" w:rsidRPr="00912958">
        <w:rPr>
          <w:rFonts w:cs="Times New Roman"/>
          <w:sz w:val="20"/>
        </w:rPr>
        <w:t xml:space="preserve"> </w:t>
      </w:r>
      <w:r w:rsidR="00A97745" w:rsidRPr="00912958">
        <w:rPr>
          <w:rFonts w:cs="Times New Roman"/>
          <w:sz w:val="20"/>
        </w:rPr>
        <w:t>The formation of a free radical allows a bond to form between two adjacent polymer chains. This can happen multiple times, resulting in a cross-linked polymer matrix.</w:t>
      </w:r>
    </w:p>
    <w:p w14:paraId="43513606" w14:textId="77777777" w:rsidR="002542C0" w:rsidRPr="00B56412" w:rsidRDefault="002542C0" w:rsidP="00D7199B">
      <w:pPr>
        <w:rPr>
          <w:rFonts w:ascii="Times New Roman" w:hAnsi="Times New Roman" w:cs="Times New Roman"/>
          <w:sz w:val="24"/>
          <w:szCs w:val="24"/>
        </w:rPr>
      </w:pPr>
    </w:p>
    <w:p w14:paraId="2B74FF19" w14:textId="70D30224" w:rsidR="00D7199B" w:rsidRDefault="00D7199B" w:rsidP="00D7199B">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Polyethylene can be cross-linked in many different ways. The physical method of initiating this process is due to radiation. When the polymer is exposed to ionizing radiation, a free radical is created by the removal of a hydrogen atom from a carbon, leaving an unbound electron. Two other methods of initiation are realized </w:t>
      </w:r>
      <w:r>
        <w:rPr>
          <w:rFonts w:ascii="Times New Roman" w:hAnsi="Times New Roman" w:cs="Times New Roman"/>
          <w:sz w:val="24"/>
          <w:szCs w:val="24"/>
        </w:rPr>
        <w:t xml:space="preserve">through chemical cross-linkers. Either </w:t>
      </w:r>
      <w:r w:rsidRPr="00B56412">
        <w:rPr>
          <w:rFonts w:ascii="Times New Roman" w:hAnsi="Times New Roman" w:cs="Times New Roman"/>
          <w:sz w:val="24"/>
          <w:szCs w:val="24"/>
        </w:rPr>
        <w:t xml:space="preserve">peroxide or </w:t>
      </w:r>
      <w:proofErr w:type="spellStart"/>
      <w:r w:rsidRPr="00B56412">
        <w:rPr>
          <w:rFonts w:ascii="Times New Roman" w:hAnsi="Times New Roman" w:cs="Times New Roman"/>
          <w:sz w:val="24"/>
          <w:szCs w:val="24"/>
        </w:rPr>
        <w:t>silane</w:t>
      </w:r>
      <w:proofErr w:type="spellEnd"/>
      <w:r w:rsidRPr="00B56412">
        <w:rPr>
          <w:rFonts w:ascii="Times New Roman" w:hAnsi="Times New Roman" w:cs="Times New Roman"/>
          <w:sz w:val="24"/>
          <w:szCs w:val="24"/>
        </w:rPr>
        <w:t xml:space="preserve"> can be </w:t>
      </w:r>
      <w:r>
        <w:rPr>
          <w:rFonts w:ascii="Times New Roman" w:hAnsi="Times New Roman" w:cs="Times New Roman"/>
          <w:sz w:val="24"/>
          <w:szCs w:val="24"/>
        </w:rPr>
        <w:t>used to accomplish this goal</w:t>
      </w:r>
      <w:r w:rsidR="00DC08A7">
        <w:rPr>
          <w:rFonts w:ascii="Times New Roman" w:hAnsi="Times New Roman" w:cs="Times New Roman"/>
          <w:sz w:val="24"/>
          <w:szCs w:val="24"/>
        </w:rPr>
        <w:t>.</w:t>
      </w:r>
      <w:r w:rsidRPr="00B56412">
        <w:rPr>
          <w:rFonts w:ascii="Times New Roman" w:hAnsi="Times New Roman" w:cs="Times New Roman"/>
          <w:sz w:val="24"/>
          <w:szCs w:val="24"/>
        </w:rPr>
        <w:t xml:space="preserve"> The table below </w:t>
      </w:r>
      <w:r w:rsidR="00E85F4A">
        <w:rPr>
          <w:rFonts w:ascii="Times New Roman" w:hAnsi="Times New Roman" w:cs="Times New Roman"/>
          <w:sz w:val="24"/>
          <w:szCs w:val="24"/>
        </w:rPr>
        <w:t xml:space="preserve">from </w:t>
      </w:r>
      <w:proofErr w:type="spellStart"/>
      <w:r w:rsidR="00E85F4A">
        <w:rPr>
          <w:rFonts w:ascii="Times New Roman" w:hAnsi="Times New Roman" w:cs="Times New Roman"/>
          <w:sz w:val="24"/>
          <w:szCs w:val="24"/>
        </w:rPr>
        <w:t>Tamboli</w:t>
      </w:r>
      <w:proofErr w:type="spellEnd"/>
      <w:r w:rsidR="00E85F4A">
        <w:rPr>
          <w:rFonts w:ascii="Times New Roman" w:hAnsi="Times New Roman" w:cs="Times New Roman"/>
          <w:sz w:val="24"/>
          <w:szCs w:val="24"/>
        </w:rPr>
        <w:t xml:space="preserve"> </w:t>
      </w:r>
      <w:r w:rsidR="003911DF" w:rsidRPr="00887FA4">
        <w:rPr>
          <w:rFonts w:ascii="Times New Roman" w:hAnsi="Times New Roman" w:cs="Times New Roman"/>
          <w:i/>
          <w:sz w:val="24"/>
          <w:szCs w:val="24"/>
        </w:rPr>
        <w:t>et al</w:t>
      </w:r>
      <w:r w:rsidR="003911DF">
        <w:rPr>
          <w:rFonts w:ascii="Times New Roman" w:hAnsi="Times New Roman" w:cs="Times New Roman"/>
          <w:sz w:val="24"/>
          <w:szCs w:val="24"/>
        </w:rPr>
        <w:t xml:space="preserve"> </w:t>
      </w:r>
      <w:r w:rsidR="00E85F4A">
        <w:rPr>
          <w:rFonts w:ascii="Times New Roman" w:hAnsi="Times New Roman" w:cs="Times New Roman"/>
          <w:sz w:val="24"/>
          <w:szCs w:val="24"/>
        </w:rPr>
        <w:t xml:space="preserve">(2004) </w:t>
      </w:r>
      <w:r w:rsidRPr="00B56412">
        <w:rPr>
          <w:rFonts w:ascii="Times New Roman" w:hAnsi="Times New Roman" w:cs="Times New Roman"/>
          <w:sz w:val="24"/>
          <w:szCs w:val="24"/>
        </w:rPr>
        <w:t>provides a comparison between the three methods. Radiation can be done at room temperature, requires no additives, is completed in one step, and has high output. However, it is costly and has related safety</w:t>
      </w:r>
      <w:r>
        <w:rPr>
          <w:rFonts w:ascii="Times New Roman" w:hAnsi="Times New Roman" w:cs="Times New Roman"/>
          <w:sz w:val="24"/>
          <w:szCs w:val="24"/>
        </w:rPr>
        <w:t xml:space="preserve"> precautions that are always a </w:t>
      </w:r>
      <w:r w:rsidRPr="00B56412">
        <w:rPr>
          <w:rFonts w:ascii="Times New Roman" w:hAnsi="Times New Roman" w:cs="Times New Roman"/>
          <w:sz w:val="24"/>
          <w:szCs w:val="24"/>
        </w:rPr>
        <w:t xml:space="preserve">concern. Peroxide is very simple to compound and provides excellent heat stability and homogeneous cross-linking density. Although these methods are both viable options, PE cross-linked with </w:t>
      </w:r>
      <w:proofErr w:type="spellStart"/>
      <w:r w:rsidRPr="00B56412">
        <w:rPr>
          <w:rFonts w:ascii="Times New Roman" w:hAnsi="Times New Roman" w:cs="Times New Roman"/>
          <w:sz w:val="24"/>
          <w:szCs w:val="24"/>
        </w:rPr>
        <w:t>silane</w:t>
      </w:r>
      <w:proofErr w:type="spellEnd"/>
      <w:r w:rsidRPr="00B56412">
        <w:rPr>
          <w:rFonts w:ascii="Times New Roman" w:hAnsi="Times New Roman" w:cs="Times New Roman"/>
          <w:sz w:val="24"/>
          <w:szCs w:val="24"/>
        </w:rPr>
        <w:t xml:space="preserve"> </w:t>
      </w:r>
      <w:r w:rsidR="00642DB9">
        <w:rPr>
          <w:rFonts w:ascii="Times New Roman" w:hAnsi="Times New Roman" w:cs="Times New Roman"/>
          <w:sz w:val="24"/>
          <w:szCs w:val="24"/>
        </w:rPr>
        <w:t>was identified to be</w:t>
      </w:r>
      <w:r w:rsidRPr="00B56412">
        <w:rPr>
          <w:rFonts w:ascii="Times New Roman" w:hAnsi="Times New Roman" w:cs="Times New Roman"/>
          <w:sz w:val="24"/>
          <w:szCs w:val="24"/>
        </w:rPr>
        <w:t xml:space="preserve"> the material received from AMS</w:t>
      </w:r>
      <w:r w:rsidR="00642DB9">
        <w:rPr>
          <w:rFonts w:ascii="Times New Roman" w:hAnsi="Times New Roman" w:cs="Times New Roman"/>
          <w:sz w:val="24"/>
          <w:szCs w:val="24"/>
        </w:rPr>
        <w:t>, as stated previously.</w:t>
      </w:r>
    </w:p>
    <w:p w14:paraId="0B012EA4" w14:textId="021ED1B3" w:rsidR="00176DAD" w:rsidRPr="00B56412" w:rsidRDefault="002542C0" w:rsidP="002542C0">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Cross-linking by </w:t>
      </w:r>
      <w:proofErr w:type="spellStart"/>
      <w:r w:rsidRPr="00B56412">
        <w:rPr>
          <w:rFonts w:ascii="Times New Roman" w:hAnsi="Times New Roman" w:cs="Times New Roman"/>
          <w:sz w:val="24"/>
          <w:szCs w:val="24"/>
        </w:rPr>
        <w:t>silane</w:t>
      </w:r>
      <w:proofErr w:type="spellEnd"/>
      <w:r w:rsidRPr="00B56412">
        <w:rPr>
          <w:rFonts w:ascii="Times New Roman" w:hAnsi="Times New Roman" w:cs="Times New Roman"/>
          <w:sz w:val="24"/>
          <w:szCs w:val="24"/>
        </w:rPr>
        <w:t xml:space="preserve"> generally does not provide properties that are as consistent as those provided by peroxide. XLPE produced using </w:t>
      </w:r>
      <w:proofErr w:type="spellStart"/>
      <w:r w:rsidRPr="00B56412">
        <w:rPr>
          <w:rFonts w:ascii="Times New Roman" w:hAnsi="Times New Roman" w:cs="Times New Roman"/>
          <w:sz w:val="24"/>
          <w:szCs w:val="24"/>
        </w:rPr>
        <w:t>silane</w:t>
      </w:r>
      <w:proofErr w:type="spellEnd"/>
      <w:r w:rsidRPr="00B56412">
        <w:rPr>
          <w:rFonts w:ascii="Times New Roman" w:hAnsi="Times New Roman" w:cs="Times New Roman"/>
          <w:sz w:val="24"/>
          <w:szCs w:val="24"/>
        </w:rPr>
        <w:t xml:space="preserve"> tends to have higher heterogeneity of cross-linking, which produces weak spots in the material and makes it mor</w:t>
      </w:r>
      <w:r>
        <w:rPr>
          <w:rFonts w:ascii="Times New Roman" w:hAnsi="Times New Roman" w:cs="Times New Roman"/>
          <w:sz w:val="24"/>
          <w:szCs w:val="24"/>
        </w:rPr>
        <w:t>e susceptible to degradation</w:t>
      </w:r>
      <w:r w:rsidR="00283322">
        <w:rPr>
          <w:rFonts w:ascii="Times New Roman" w:hAnsi="Times New Roman" w:cs="Times New Roman"/>
          <w:sz w:val="24"/>
          <w:szCs w:val="24"/>
        </w:rPr>
        <w:t xml:space="preserve"> </w:t>
      </w:r>
      <w:r w:rsidR="00944EDD">
        <w:rPr>
          <w:rFonts w:ascii="Times New Roman" w:hAnsi="Times New Roman" w:cs="Times New Roman"/>
          <w:sz w:val="24"/>
          <w:szCs w:val="24"/>
        </w:rPr>
        <w:t>(</w:t>
      </w:r>
      <w:proofErr w:type="spellStart"/>
      <w:r w:rsidR="00944EDD">
        <w:rPr>
          <w:rFonts w:ascii="Times New Roman" w:hAnsi="Times New Roman" w:cs="Times New Roman"/>
          <w:sz w:val="24"/>
          <w:szCs w:val="24"/>
        </w:rPr>
        <w:t>Tamboli</w:t>
      </w:r>
      <w:proofErr w:type="spellEnd"/>
      <w:r w:rsidR="00944EDD">
        <w:rPr>
          <w:rFonts w:ascii="Times New Roman" w:hAnsi="Times New Roman" w:cs="Times New Roman"/>
          <w:sz w:val="24"/>
          <w:szCs w:val="24"/>
        </w:rPr>
        <w:t>, 2004)</w:t>
      </w:r>
      <w:r w:rsidRPr="00B56412">
        <w:rPr>
          <w:rFonts w:ascii="Times New Roman" w:hAnsi="Times New Roman" w:cs="Times New Roman"/>
          <w:sz w:val="24"/>
          <w:szCs w:val="24"/>
        </w:rPr>
        <w:t xml:space="preserve">. However, this method is often used because it is inexpensive. Regardless of the method used, cross-linking tends to improve the characteristics of </w:t>
      </w:r>
      <w:r>
        <w:rPr>
          <w:rFonts w:ascii="Times New Roman" w:hAnsi="Times New Roman" w:cs="Times New Roman"/>
          <w:sz w:val="24"/>
          <w:szCs w:val="24"/>
        </w:rPr>
        <w:t>PE</w:t>
      </w:r>
      <w:r w:rsidRPr="00B56412">
        <w:rPr>
          <w:rFonts w:ascii="Times New Roman" w:hAnsi="Times New Roman" w:cs="Times New Roman"/>
          <w:sz w:val="24"/>
          <w:szCs w:val="24"/>
        </w:rPr>
        <w:t xml:space="preserve"> with respect to cable insulation. This process alters the foundation of the polymer, transforming it from a thermoplastic, which melts at high temperature, to a thermoset, which does not melt. Overall, XLPE will have resistance to melt flow and permanent damage because it no longer has a softening temperature. It will have a higher operating temperature and reduced need for short-circuit and overload protection when compared w</w:t>
      </w:r>
      <w:r>
        <w:rPr>
          <w:rFonts w:ascii="Times New Roman" w:hAnsi="Times New Roman" w:cs="Times New Roman"/>
          <w:sz w:val="24"/>
          <w:szCs w:val="24"/>
        </w:rPr>
        <w:t>ith PE (</w:t>
      </w:r>
      <w:proofErr w:type="spellStart"/>
      <w:r>
        <w:rPr>
          <w:rFonts w:ascii="Times New Roman" w:hAnsi="Times New Roman" w:cs="Times New Roman"/>
          <w:sz w:val="24"/>
          <w:szCs w:val="24"/>
        </w:rPr>
        <w:t>Tamboli</w:t>
      </w:r>
      <w:proofErr w:type="spellEnd"/>
      <w:r>
        <w:rPr>
          <w:rFonts w:ascii="Times New Roman" w:hAnsi="Times New Roman" w:cs="Times New Roman"/>
          <w:sz w:val="24"/>
          <w:szCs w:val="24"/>
        </w:rPr>
        <w:t>, 2004).</w:t>
      </w:r>
    </w:p>
    <w:p w14:paraId="23548789" w14:textId="456825F5" w:rsidR="00D7199B" w:rsidRPr="00912958" w:rsidRDefault="00D7199B" w:rsidP="00D7199B">
      <w:pPr>
        <w:pStyle w:val="Caption"/>
        <w:keepNext/>
        <w:jc w:val="center"/>
        <w:rPr>
          <w:color w:val="auto"/>
          <w:sz w:val="20"/>
          <w:szCs w:val="20"/>
        </w:rPr>
      </w:pPr>
      <w:proofErr w:type="gramStart"/>
      <w:r w:rsidRPr="00912958">
        <w:rPr>
          <w:color w:val="auto"/>
          <w:sz w:val="20"/>
          <w:szCs w:val="20"/>
        </w:rPr>
        <w:lastRenderedPageBreak/>
        <w:t xml:space="preserve">Table </w:t>
      </w:r>
      <w:proofErr w:type="gramEnd"/>
      <w:r w:rsidRPr="00912958">
        <w:rPr>
          <w:color w:val="auto"/>
          <w:sz w:val="20"/>
          <w:szCs w:val="20"/>
        </w:rPr>
        <w:fldChar w:fldCharType="begin"/>
      </w:r>
      <w:r w:rsidRPr="00912958">
        <w:rPr>
          <w:color w:val="auto"/>
          <w:sz w:val="20"/>
          <w:szCs w:val="20"/>
        </w:rPr>
        <w:instrText xml:space="preserve"> SEQ Table \* ARABIC </w:instrText>
      </w:r>
      <w:r w:rsidRPr="00912958">
        <w:rPr>
          <w:color w:val="auto"/>
          <w:sz w:val="20"/>
          <w:szCs w:val="20"/>
        </w:rPr>
        <w:fldChar w:fldCharType="separate"/>
      </w:r>
      <w:r w:rsidR="00EE3E01">
        <w:rPr>
          <w:noProof/>
          <w:color w:val="auto"/>
          <w:sz w:val="20"/>
          <w:szCs w:val="20"/>
        </w:rPr>
        <w:t>2</w:t>
      </w:r>
      <w:r w:rsidRPr="00912958">
        <w:rPr>
          <w:color w:val="auto"/>
          <w:sz w:val="20"/>
          <w:szCs w:val="20"/>
        </w:rPr>
        <w:fldChar w:fldCharType="end"/>
      </w:r>
      <w:proofErr w:type="gramStart"/>
      <w:r w:rsidRPr="00912958">
        <w:rPr>
          <w:color w:val="auto"/>
          <w:sz w:val="20"/>
          <w:szCs w:val="20"/>
        </w:rPr>
        <w:t>.</w:t>
      </w:r>
      <w:proofErr w:type="gramEnd"/>
      <w:r w:rsidRPr="00912958">
        <w:rPr>
          <w:color w:val="auto"/>
          <w:sz w:val="20"/>
          <w:szCs w:val="20"/>
        </w:rPr>
        <w:t xml:space="preserve"> Comparison of cross</w:t>
      </w:r>
      <w:r w:rsidR="00A97745" w:rsidRPr="00912958">
        <w:rPr>
          <w:color w:val="auto"/>
          <w:sz w:val="20"/>
          <w:szCs w:val="20"/>
        </w:rPr>
        <w:t>-</w:t>
      </w:r>
      <w:r w:rsidRPr="00912958">
        <w:rPr>
          <w:color w:val="auto"/>
          <w:sz w:val="20"/>
          <w:szCs w:val="20"/>
        </w:rPr>
        <w:t>linking mechanisms</w:t>
      </w:r>
    </w:p>
    <w:tbl>
      <w:tblPr>
        <w:tblW w:w="8640" w:type="dxa"/>
        <w:jc w:val="center"/>
        <w:tblLook w:val="04A0" w:firstRow="1" w:lastRow="0" w:firstColumn="1" w:lastColumn="0" w:noHBand="0" w:noVBand="1"/>
      </w:tblPr>
      <w:tblGrid>
        <w:gridCol w:w="1596"/>
        <w:gridCol w:w="2716"/>
        <w:gridCol w:w="2169"/>
        <w:gridCol w:w="2159"/>
      </w:tblGrid>
      <w:tr w:rsidR="00D7199B" w:rsidRPr="00D96A59" w14:paraId="735DC4F4" w14:textId="77777777" w:rsidTr="00DC08A7">
        <w:trPr>
          <w:cantSplit/>
          <w:trHeight w:val="300"/>
          <w:jc w:val="center"/>
        </w:trPr>
        <w:tc>
          <w:tcPr>
            <w:tcW w:w="1760" w:type="dxa"/>
            <w:tcBorders>
              <w:top w:val="single" w:sz="4" w:space="0" w:color="000000"/>
              <w:left w:val="nil"/>
              <w:bottom w:val="single" w:sz="4" w:space="0" w:color="000000"/>
            </w:tcBorders>
            <w:shd w:val="clear" w:color="auto" w:fill="auto"/>
            <w:vAlign w:val="center"/>
            <w:hideMark/>
          </w:tcPr>
          <w:p w14:paraId="7CE04BF0" w14:textId="77777777" w:rsidR="00D7199B" w:rsidRPr="00DC08A7" w:rsidRDefault="00D7199B" w:rsidP="00DC08A7"/>
        </w:tc>
        <w:tc>
          <w:tcPr>
            <w:tcW w:w="3240" w:type="dxa"/>
            <w:tcBorders>
              <w:top w:val="single" w:sz="4" w:space="0" w:color="000000"/>
              <w:left w:val="nil"/>
              <w:bottom w:val="single" w:sz="4" w:space="0" w:color="000000"/>
              <w:right w:val="nil"/>
            </w:tcBorders>
            <w:shd w:val="clear" w:color="auto" w:fill="auto"/>
            <w:vAlign w:val="center"/>
            <w:hideMark/>
          </w:tcPr>
          <w:p w14:paraId="43CE26BB" w14:textId="77777777" w:rsidR="00D7199B" w:rsidRPr="00D96A59" w:rsidRDefault="00D7199B" w:rsidP="00F41828">
            <w:pPr>
              <w:spacing w:line="240" w:lineRule="auto"/>
              <w:jc w:val="center"/>
              <w:rPr>
                <w:rFonts w:ascii="Calibri" w:eastAsia="Times New Roman" w:hAnsi="Calibri" w:cs="Times New Roman"/>
                <w:b/>
                <w:bCs/>
                <w:sz w:val="16"/>
                <w:szCs w:val="22"/>
              </w:rPr>
            </w:pPr>
            <w:r w:rsidRPr="00D96A59">
              <w:rPr>
                <w:rFonts w:ascii="Calibri" w:eastAsia="Times New Roman" w:hAnsi="Calibri" w:cs="Times New Roman"/>
                <w:b/>
                <w:bCs/>
                <w:sz w:val="16"/>
                <w:szCs w:val="22"/>
              </w:rPr>
              <w:t>Peroxide</w:t>
            </w:r>
          </w:p>
        </w:tc>
        <w:tc>
          <w:tcPr>
            <w:tcW w:w="2500" w:type="dxa"/>
            <w:tcBorders>
              <w:top w:val="single" w:sz="4" w:space="0" w:color="000000"/>
              <w:left w:val="nil"/>
              <w:bottom w:val="single" w:sz="4" w:space="0" w:color="000000"/>
              <w:right w:val="nil"/>
            </w:tcBorders>
            <w:shd w:val="clear" w:color="auto" w:fill="auto"/>
            <w:vAlign w:val="center"/>
            <w:hideMark/>
          </w:tcPr>
          <w:p w14:paraId="56B0A72E" w14:textId="77777777" w:rsidR="00D7199B" w:rsidRPr="00D96A59" w:rsidRDefault="00D7199B" w:rsidP="00F41828">
            <w:pPr>
              <w:spacing w:line="240" w:lineRule="auto"/>
              <w:jc w:val="center"/>
              <w:rPr>
                <w:rFonts w:ascii="Calibri" w:eastAsia="Times New Roman" w:hAnsi="Calibri" w:cs="Times New Roman"/>
                <w:b/>
                <w:bCs/>
                <w:sz w:val="16"/>
                <w:szCs w:val="22"/>
              </w:rPr>
            </w:pPr>
            <w:proofErr w:type="spellStart"/>
            <w:r w:rsidRPr="00D96A59">
              <w:rPr>
                <w:rFonts w:ascii="Calibri" w:eastAsia="Times New Roman" w:hAnsi="Calibri" w:cs="Times New Roman"/>
                <w:b/>
                <w:bCs/>
                <w:sz w:val="16"/>
                <w:szCs w:val="22"/>
              </w:rPr>
              <w:t>Silane</w:t>
            </w:r>
            <w:proofErr w:type="spellEnd"/>
          </w:p>
        </w:tc>
        <w:tc>
          <w:tcPr>
            <w:tcW w:w="2500" w:type="dxa"/>
            <w:tcBorders>
              <w:top w:val="single" w:sz="4" w:space="0" w:color="000000"/>
              <w:left w:val="nil"/>
              <w:bottom w:val="single" w:sz="4" w:space="0" w:color="000000"/>
              <w:right w:val="nil"/>
            </w:tcBorders>
            <w:shd w:val="clear" w:color="auto" w:fill="auto"/>
            <w:vAlign w:val="center"/>
            <w:hideMark/>
          </w:tcPr>
          <w:p w14:paraId="520A61FB" w14:textId="77777777" w:rsidR="00D7199B" w:rsidRPr="00D96A59" w:rsidRDefault="00D7199B" w:rsidP="00F41828">
            <w:pPr>
              <w:spacing w:line="240" w:lineRule="auto"/>
              <w:jc w:val="center"/>
              <w:rPr>
                <w:rFonts w:ascii="Calibri" w:eastAsia="Times New Roman" w:hAnsi="Calibri" w:cs="Times New Roman"/>
                <w:b/>
                <w:bCs/>
                <w:sz w:val="16"/>
                <w:szCs w:val="22"/>
              </w:rPr>
            </w:pPr>
            <w:r w:rsidRPr="00D96A59">
              <w:rPr>
                <w:rFonts w:ascii="Calibri" w:eastAsia="Times New Roman" w:hAnsi="Calibri" w:cs="Times New Roman"/>
                <w:b/>
                <w:bCs/>
                <w:sz w:val="16"/>
                <w:szCs w:val="22"/>
              </w:rPr>
              <w:t>Radiation</w:t>
            </w:r>
          </w:p>
        </w:tc>
      </w:tr>
      <w:tr w:rsidR="00D7199B" w:rsidRPr="00D96A59" w14:paraId="35F1814E" w14:textId="77777777" w:rsidTr="00F41828">
        <w:trPr>
          <w:cantSplit/>
          <w:trHeight w:val="300"/>
          <w:jc w:val="center"/>
        </w:trPr>
        <w:tc>
          <w:tcPr>
            <w:tcW w:w="1760" w:type="dxa"/>
            <w:tcBorders>
              <w:top w:val="nil"/>
              <w:left w:val="nil"/>
              <w:bottom w:val="nil"/>
              <w:right w:val="single" w:sz="4" w:space="0" w:color="auto"/>
            </w:tcBorders>
            <w:shd w:val="clear" w:color="D9D9D9" w:fill="D9D9D9"/>
            <w:vAlign w:val="center"/>
            <w:hideMark/>
          </w:tcPr>
          <w:p w14:paraId="6F59BE9F"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No. of Steps</w:t>
            </w:r>
          </w:p>
        </w:tc>
        <w:tc>
          <w:tcPr>
            <w:tcW w:w="3240" w:type="dxa"/>
            <w:tcBorders>
              <w:top w:val="nil"/>
              <w:left w:val="single" w:sz="4" w:space="0" w:color="auto"/>
              <w:bottom w:val="nil"/>
              <w:right w:val="nil"/>
            </w:tcBorders>
            <w:shd w:val="clear" w:color="D9D9D9" w:fill="D9D9D9"/>
            <w:vAlign w:val="center"/>
            <w:hideMark/>
          </w:tcPr>
          <w:p w14:paraId="60F2CEDF"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One Step</w:t>
            </w:r>
          </w:p>
        </w:tc>
        <w:tc>
          <w:tcPr>
            <w:tcW w:w="2500" w:type="dxa"/>
            <w:tcBorders>
              <w:top w:val="nil"/>
              <w:left w:val="nil"/>
              <w:bottom w:val="nil"/>
              <w:right w:val="nil"/>
            </w:tcBorders>
            <w:shd w:val="clear" w:color="D9D9D9" w:fill="D9D9D9"/>
            <w:vAlign w:val="center"/>
            <w:hideMark/>
          </w:tcPr>
          <w:p w14:paraId="5DF73D9E"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Two Step</w:t>
            </w:r>
          </w:p>
        </w:tc>
        <w:tc>
          <w:tcPr>
            <w:tcW w:w="2500" w:type="dxa"/>
            <w:tcBorders>
              <w:top w:val="nil"/>
              <w:left w:val="nil"/>
              <w:bottom w:val="nil"/>
              <w:right w:val="nil"/>
            </w:tcBorders>
            <w:shd w:val="clear" w:color="D9D9D9" w:fill="D9D9D9"/>
            <w:vAlign w:val="center"/>
            <w:hideMark/>
          </w:tcPr>
          <w:p w14:paraId="7103B2D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One Step</w:t>
            </w:r>
          </w:p>
        </w:tc>
      </w:tr>
      <w:tr w:rsidR="00D7199B" w:rsidRPr="00D96A59" w14:paraId="3A8BCAD9" w14:textId="77777777" w:rsidTr="00F41828">
        <w:trPr>
          <w:cantSplit/>
          <w:trHeight w:val="300"/>
          <w:jc w:val="center"/>
        </w:trPr>
        <w:tc>
          <w:tcPr>
            <w:tcW w:w="1760" w:type="dxa"/>
            <w:tcBorders>
              <w:top w:val="nil"/>
              <w:left w:val="nil"/>
              <w:bottom w:val="nil"/>
              <w:right w:val="single" w:sz="4" w:space="0" w:color="auto"/>
            </w:tcBorders>
            <w:shd w:val="clear" w:color="auto" w:fill="auto"/>
            <w:vAlign w:val="center"/>
            <w:hideMark/>
          </w:tcPr>
          <w:p w14:paraId="0CFA7005" w14:textId="77777777" w:rsidR="00D7199B" w:rsidRPr="00D96A59" w:rsidRDefault="00D7199B" w:rsidP="00F41828">
            <w:pPr>
              <w:spacing w:line="240" w:lineRule="auto"/>
              <w:jc w:val="center"/>
              <w:rPr>
                <w:rFonts w:ascii="Calibri" w:eastAsia="Times New Roman" w:hAnsi="Calibri" w:cs="Times New Roman"/>
                <w:sz w:val="16"/>
                <w:szCs w:val="22"/>
              </w:rPr>
            </w:pPr>
            <w:r w:rsidRPr="003C2B96">
              <w:rPr>
                <w:rFonts w:ascii="Calibri" w:eastAsia="Times New Roman" w:hAnsi="Calibri" w:cs="Times New Roman"/>
                <w:sz w:val="16"/>
                <w:szCs w:val="22"/>
              </w:rPr>
              <w:t>Crosslinking</w:t>
            </w:r>
            <w:r w:rsidRPr="00D96A59">
              <w:rPr>
                <w:rFonts w:ascii="Calibri" w:eastAsia="Times New Roman" w:hAnsi="Calibri" w:cs="Times New Roman"/>
                <w:sz w:val="16"/>
                <w:szCs w:val="22"/>
              </w:rPr>
              <w:t xml:space="preserve"> Mechanism</w:t>
            </w:r>
          </w:p>
        </w:tc>
        <w:tc>
          <w:tcPr>
            <w:tcW w:w="3240" w:type="dxa"/>
            <w:tcBorders>
              <w:top w:val="nil"/>
              <w:left w:val="single" w:sz="4" w:space="0" w:color="auto"/>
              <w:bottom w:val="nil"/>
              <w:right w:val="nil"/>
            </w:tcBorders>
            <w:shd w:val="clear" w:color="auto" w:fill="auto"/>
            <w:vAlign w:val="center"/>
            <w:hideMark/>
          </w:tcPr>
          <w:p w14:paraId="7EA82BC1"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Free Radical</w:t>
            </w:r>
          </w:p>
        </w:tc>
        <w:tc>
          <w:tcPr>
            <w:tcW w:w="2500" w:type="dxa"/>
            <w:tcBorders>
              <w:top w:val="nil"/>
              <w:left w:val="nil"/>
              <w:bottom w:val="nil"/>
              <w:right w:val="nil"/>
            </w:tcBorders>
            <w:shd w:val="clear" w:color="auto" w:fill="auto"/>
            <w:vAlign w:val="center"/>
            <w:hideMark/>
          </w:tcPr>
          <w:p w14:paraId="14A3974F"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Grafting</w:t>
            </w:r>
          </w:p>
        </w:tc>
        <w:tc>
          <w:tcPr>
            <w:tcW w:w="2500" w:type="dxa"/>
            <w:tcBorders>
              <w:top w:val="nil"/>
              <w:left w:val="nil"/>
              <w:bottom w:val="nil"/>
              <w:right w:val="nil"/>
            </w:tcBorders>
            <w:shd w:val="clear" w:color="auto" w:fill="auto"/>
            <w:vAlign w:val="center"/>
            <w:hideMark/>
          </w:tcPr>
          <w:p w14:paraId="62F05F7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Free Radical</w:t>
            </w:r>
          </w:p>
        </w:tc>
      </w:tr>
      <w:tr w:rsidR="00D7199B" w:rsidRPr="00D96A59" w14:paraId="09B96DE8" w14:textId="77777777" w:rsidTr="00F41828">
        <w:trPr>
          <w:cantSplit/>
          <w:trHeight w:val="300"/>
          <w:jc w:val="center"/>
        </w:trPr>
        <w:tc>
          <w:tcPr>
            <w:tcW w:w="1760" w:type="dxa"/>
            <w:tcBorders>
              <w:top w:val="nil"/>
              <w:left w:val="nil"/>
              <w:bottom w:val="nil"/>
              <w:right w:val="single" w:sz="4" w:space="0" w:color="auto"/>
            </w:tcBorders>
            <w:shd w:val="clear" w:color="D9D9D9" w:fill="D9D9D9"/>
            <w:vAlign w:val="center"/>
            <w:hideMark/>
          </w:tcPr>
          <w:p w14:paraId="1FF1C685"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Gel %</w:t>
            </w:r>
          </w:p>
        </w:tc>
        <w:tc>
          <w:tcPr>
            <w:tcW w:w="3240" w:type="dxa"/>
            <w:tcBorders>
              <w:top w:val="nil"/>
              <w:left w:val="single" w:sz="4" w:space="0" w:color="auto"/>
              <w:bottom w:val="nil"/>
              <w:right w:val="nil"/>
            </w:tcBorders>
            <w:shd w:val="clear" w:color="D9D9D9" w:fill="D9D9D9"/>
            <w:vAlign w:val="center"/>
            <w:hideMark/>
          </w:tcPr>
          <w:p w14:paraId="19598E12"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&gt;75</w:t>
            </w:r>
          </w:p>
        </w:tc>
        <w:tc>
          <w:tcPr>
            <w:tcW w:w="2500" w:type="dxa"/>
            <w:tcBorders>
              <w:top w:val="nil"/>
              <w:left w:val="nil"/>
              <w:bottom w:val="nil"/>
              <w:right w:val="nil"/>
            </w:tcBorders>
            <w:shd w:val="clear" w:color="D9D9D9" w:fill="D9D9D9"/>
            <w:vAlign w:val="center"/>
            <w:hideMark/>
          </w:tcPr>
          <w:p w14:paraId="1BAC1365"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&gt;65</w:t>
            </w:r>
          </w:p>
        </w:tc>
        <w:tc>
          <w:tcPr>
            <w:tcW w:w="2500" w:type="dxa"/>
            <w:tcBorders>
              <w:top w:val="nil"/>
              <w:left w:val="nil"/>
              <w:bottom w:val="nil"/>
              <w:right w:val="nil"/>
            </w:tcBorders>
            <w:shd w:val="clear" w:color="D9D9D9" w:fill="D9D9D9"/>
            <w:vAlign w:val="center"/>
            <w:hideMark/>
          </w:tcPr>
          <w:p w14:paraId="3370CEC7"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&gt;60</w:t>
            </w:r>
          </w:p>
        </w:tc>
      </w:tr>
      <w:tr w:rsidR="00D7199B" w:rsidRPr="00D96A59" w14:paraId="52EBD5BE" w14:textId="77777777" w:rsidTr="00A97745">
        <w:trPr>
          <w:cantSplit/>
          <w:trHeight w:val="387"/>
          <w:jc w:val="center"/>
        </w:trPr>
        <w:tc>
          <w:tcPr>
            <w:tcW w:w="1760" w:type="dxa"/>
            <w:tcBorders>
              <w:top w:val="nil"/>
              <w:left w:val="nil"/>
              <w:bottom w:val="nil"/>
              <w:right w:val="single" w:sz="4" w:space="0" w:color="auto"/>
            </w:tcBorders>
            <w:shd w:val="clear" w:color="auto" w:fill="auto"/>
            <w:vAlign w:val="center"/>
            <w:hideMark/>
          </w:tcPr>
          <w:p w14:paraId="29BA06F1"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Curing Mechanism</w:t>
            </w:r>
          </w:p>
        </w:tc>
        <w:tc>
          <w:tcPr>
            <w:tcW w:w="3240" w:type="dxa"/>
            <w:tcBorders>
              <w:top w:val="nil"/>
              <w:left w:val="single" w:sz="4" w:space="0" w:color="auto"/>
              <w:bottom w:val="nil"/>
              <w:right w:val="nil"/>
            </w:tcBorders>
            <w:shd w:val="clear" w:color="auto" w:fill="auto"/>
            <w:vAlign w:val="center"/>
            <w:hideMark/>
          </w:tcPr>
          <w:p w14:paraId="60A92517" w14:textId="77777777" w:rsidR="00D7199B" w:rsidRPr="00D96A59" w:rsidRDefault="00D7199B" w:rsidP="00F41828">
            <w:pPr>
              <w:spacing w:line="240" w:lineRule="auto"/>
              <w:jc w:val="center"/>
              <w:rPr>
                <w:rFonts w:ascii="Calibri" w:eastAsia="Times New Roman" w:hAnsi="Calibri" w:cs="Times New Roman"/>
                <w:sz w:val="16"/>
                <w:szCs w:val="22"/>
              </w:rPr>
            </w:pPr>
            <w:proofErr w:type="spellStart"/>
            <w:r w:rsidRPr="00D96A59">
              <w:rPr>
                <w:rFonts w:ascii="Calibri" w:eastAsia="Times New Roman" w:hAnsi="Calibri" w:cs="Times New Roman"/>
                <w:sz w:val="16"/>
                <w:szCs w:val="22"/>
              </w:rPr>
              <w:t>Homolysis</w:t>
            </w:r>
            <w:proofErr w:type="spellEnd"/>
            <w:r w:rsidRPr="00D96A59">
              <w:rPr>
                <w:rFonts w:ascii="Calibri" w:eastAsia="Times New Roman" w:hAnsi="Calibri" w:cs="Times New Roman"/>
                <w:sz w:val="16"/>
                <w:szCs w:val="22"/>
              </w:rPr>
              <w:t xml:space="preserve"> temperature of peroxide</w:t>
            </w:r>
          </w:p>
        </w:tc>
        <w:tc>
          <w:tcPr>
            <w:tcW w:w="2500" w:type="dxa"/>
            <w:tcBorders>
              <w:top w:val="nil"/>
              <w:left w:val="nil"/>
              <w:bottom w:val="nil"/>
              <w:right w:val="nil"/>
            </w:tcBorders>
            <w:shd w:val="clear" w:color="auto" w:fill="auto"/>
            <w:vAlign w:val="center"/>
            <w:hideMark/>
          </w:tcPr>
          <w:p w14:paraId="5400BF84"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Condensation reaction</w:t>
            </w:r>
          </w:p>
        </w:tc>
        <w:tc>
          <w:tcPr>
            <w:tcW w:w="2500" w:type="dxa"/>
            <w:tcBorders>
              <w:top w:val="nil"/>
              <w:left w:val="nil"/>
              <w:bottom w:val="nil"/>
              <w:right w:val="nil"/>
            </w:tcBorders>
            <w:shd w:val="clear" w:color="auto" w:fill="auto"/>
            <w:vAlign w:val="center"/>
            <w:hideMark/>
          </w:tcPr>
          <w:p w14:paraId="3BC014D4"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w:t>
            </w:r>
          </w:p>
        </w:tc>
      </w:tr>
      <w:tr w:rsidR="00D7199B" w:rsidRPr="00D96A59" w14:paraId="2A481120" w14:textId="77777777" w:rsidTr="00F41828">
        <w:trPr>
          <w:cantSplit/>
          <w:trHeight w:val="300"/>
          <w:jc w:val="center"/>
        </w:trPr>
        <w:tc>
          <w:tcPr>
            <w:tcW w:w="1760" w:type="dxa"/>
            <w:tcBorders>
              <w:top w:val="nil"/>
              <w:left w:val="nil"/>
              <w:bottom w:val="nil"/>
              <w:right w:val="single" w:sz="4" w:space="0" w:color="auto"/>
            </w:tcBorders>
            <w:shd w:val="clear" w:color="D9D9D9" w:fill="D9D9D9"/>
            <w:vAlign w:val="center"/>
            <w:hideMark/>
          </w:tcPr>
          <w:p w14:paraId="3C73B3DD"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Curing Temperature</w:t>
            </w:r>
          </w:p>
        </w:tc>
        <w:tc>
          <w:tcPr>
            <w:tcW w:w="3240" w:type="dxa"/>
            <w:tcBorders>
              <w:top w:val="nil"/>
              <w:left w:val="single" w:sz="4" w:space="0" w:color="auto"/>
              <w:bottom w:val="nil"/>
              <w:right w:val="nil"/>
            </w:tcBorders>
            <w:shd w:val="clear" w:color="D9D9D9" w:fill="D9D9D9"/>
            <w:vAlign w:val="center"/>
            <w:hideMark/>
          </w:tcPr>
          <w:p w14:paraId="3DC7F6F5"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150-160</w:t>
            </w:r>
            <w:r w:rsidRPr="00D96A59">
              <w:rPr>
                <w:rFonts w:ascii="Georgia" w:eastAsia="Times New Roman" w:hAnsi="Georgia" w:cs="Times New Roman"/>
                <w:sz w:val="16"/>
                <w:szCs w:val="22"/>
              </w:rPr>
              <w:t>°</w:t>
            </w:r>
            <w:r w:rsidRPr="00D96A59">
              <w:rPr>
                <w:rFonts w:ascii="Calibri" w:eastAsia="Times New Roman" w:hAnsi="Calibri" w:cs="Times New Roman"/>
                <w:sz w:val="16"/>
                <w:szCs w:val="22"/>
              </w:rPr>
              <w:t>C</w:t>
            </w:r>
          </w:p>
        </w:tc>
        <w:tc>
          <w:tcPr>
            <w:tcW w:w="2500" w:type="dxa"/>
            <w:tcBorders>
              <w:top w:val="nil"/>
              <w:left w:val="nil"/>
              <w:bottom w:val="nil"/>
              <w:right w:val="nil"/>
            </w:tcBorders>
            <w:shd w:val="clear" w:color="D9D9D9" w:fill="D9D9D9"/>
            <w:vAlign w:val="center"/>
            <w:hideMark/>
          </w:tcPr>
          <w:p w14:paraId="3B59EE65"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80-90°C</w:t>
            </w:r>
          </w:p>
        </w:tc>
        <w:tc>
          <w:tcPr>
            <w:tcW w:w="2500" w:type="dxa"/>
            <w:tcBorders>
              <w:top w:val="nil"/>
              <w:left w:val="nil"/>
              <w:bottom w:val="nil"/>
              <w:right w:val="nil"/>
            </w:tcBorders>
            <w:shd w:val="clear" w:color="D9D9D9" w:fill="D9D9D9"/>
            <w:vAlign w:val="center"/>
            <w:hideMark/>
          </w:tcPr>
          <w:p w14:paraId="041B66EC"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Room Temperature</w:t>
            </w:r>
          </w:p>
        </w:tc>
      </w:tr>
      <w:tr w:rsidR="00D7199B" w:rsidRPr="00D96A59" w14:paraId="3AA75F96" w14:textId="77777777" w:rsidTr="00F41828">
        <w:trPr>
          <w:cantSplit/>
          <w:trHeight w:val="300"/>
          <w:jc w:val="center"/>
        </w:trPr>
        <w:tc>
          <w:tcPr>
            <w:tcW w:w="1760" w:type="dxa"/>
            <w:tcBorders>
              <w:top w:val="nil"/>
              <w:left w:val="nil"/>
              <w:bottom w:val="nil"/>
              <w:right w:val="single" w:sz="4" w:space="0" w:color="auto"/>
            </w:tcBorders>
            <w:shd w:val="clear" w:color="auto" w:fill="auto"/>
            <w:vAlign w:val="center"/>
            <w:hideMark/>
          </w:tcPr>
          <w:p w14:paraId="29C5C49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Curing Time</w:t>
            </w:r>
          </w:p>
        </w:tc>
        <w:tc>
          <w:tcPr>
            <w:tcW w:w="3240" w:type="dxa"/>
            <w:tcBorders>
              <w:top w:val="nil"/>
              <w:left w:val="single" w:sz="4" w:space="0" w:color="auto"/>
              <w:bottom w:val="nil"/>
              <w:right w:val="nil"/>
            </w:tcBorders>
            <w:shd w:val="clear" w:color="auto" w:fill="auto"/>
            <w:vAlign w:val="center"/>
            <w:hideMark/>
          </w:tcPr>
          <w:p w14:paraId="231428D4"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Less</w:t>
            </w:r>
          </w:p>
        </w:tc>
        <w:tc>
          <w:tcPr>
            <w:tcW w:w="2500" w:type="dxa"/>
            <w:tcBorders>
              <w:top w:val="nil"/>
              <w:left w:val="nil"/>
              <w:bottom w:val="nil"/>
              <w:right w:val="nil"/>
            </w:tcBorders>
            <w:shd w:val="clear" w:color="auto" w:fill="auto"/>
            <w:vAlign w:val="center"/>
            <w:hideMark/>
          </w:tcPr>
          <w:p w14:paraId="576F2189"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Very High</w:t>
            </w:r>
          </w:p>
        </w:tc>
        <w:tc>
          <w:tcPr>
            <w:tcW w:w="2500" w:type="dxa"/>
            <w:tcBorders>
              <w:top w:val="nil"/>
              <w:left w:val="nil"/>
              <w:bottom w:val="nil"/>
              <w:right w:val="nil"/>
            </w:tcBorders>
            <w:shd w:val="clear" w:color="auto" w:fill="auto"/>
            <w:vAlign w:val="center"/>
            <w:hideMark/>
          </w:tcPr>
          <w:p w14:paraId="5D665A69"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Very Low</w:t>
            </w:r>
          </w:p>
        </w:tc>
      </w:tr>
      <w:tr w:rsidR="00D7199B" w:rsidRPr="00D96A59" w14:paraId="0232FCD6" w14:textId="77777777" w:rsidTr="00F41828">
        <w:trPr>
          <w:cantSplit/>
          <w:trHeight w:val="300"/>
          <w:jc w:val="center"/>
        </w:trPr>
        <w:tc>
          <w:tcPr>
            <w:tcW w:w="1760" w:type="dxa"/>
            <w:tcBorders>
              <w:top w:val="nil"/>
              <w:left w:val="nil"/>
              <w:bottom w:val="nil"/>
              <w:right w:val="single" w:sz="4" w:space="0" w:color="auto"/>
            </w:tcBorders>
            <w:shd w:val="clear" w:color="D9D9D9" w:fill="D9D9D9"/>
            <w:vAlign w:val="center"/>
            <w:hideMark/>
          </w:tcPr>
          <w:p w14:paraId="420AD77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Additives</w:t>
            </w:r>
          </w:p>
        </w:tc>
        <w:tc>
          <w:tcPr>
            <w:tcW w:w="3240" w:type="dxa"/>
            <w:tcBorders>
              <w:top w:val="nil"/>
              <w:left w:val="single" w:sz="4" w:space="0" w:color="auto"/>
              <w:bottom w:val="nil"/>
              <w:right w:val="nil"/>
            </w:tcBorders>
            <w:shd w:val="clear" w:color="D9D9D9" w:fill="D9D9D9"/>
            <w:vAlign w:val="center"/>
            <w:hideMark/>
          </w:tcPr>
          <w:p w14:paraId="34F9694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No</w:t>
            </w:r>
          </w:p>
        </w:tc>
        <w:tc>
          <w:tcPr>
            <w:tcW w:w="2500" w:type="dxa"/>
            <w:tcBorders>
              <w:top w:val="nil"/>
              <w:left w:val="nil"/>
              <w:bottom w:val="nil"/>
              <w:right w:val="nil"/>
            </w:tcBorders>
            <w:shd w:val="clear" w:color="D9D9D9" w:fill="D9D9D9"/>
            <w:vAlign w:val="center"/>
            <w:hideMark/>
          </w:tcPr>
          <w:p w14:paraId="5F493364"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Peroxide for grafting</w:t>
            </w:r>
          </w:p>
        </w:tc>
        <w:tc>
          <w:tcPr>
            <w:tcW w:w="2500" w:type="dxa"/>
            <w:tcBorders>
              <w:top w:val="nil"/>
              <w:left w:val="nil"/>
              <w:bottom w:val="nil"/>
              <w:right w:val="nil"/>
            </w:tcBorders>
            <w:shd w:val="clear" w:color="D9D9D9" w:fill="D9D9D9"/>
            <w:vAlign w:val="center"/>
            <w:hideMark/>
          </w:tcPr>
          <w:p w14:paraId="164578A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Peroxide for initiating</w:t>
            </w:r>
          </w:p>
        </w:tc>
      </w:tr>
      <w:tr w:rsidR="00D7199B" w:rsidRPr="00D96A59" w14:paraId="10D66683" w14:textId="77777777" w:rsidTr="00F41828">
        <w:trPr>
          <w:cantSplit/>
          <w:trHeight w:val="300"/>
          <w:jc w:val="center"/>
        </w:trPr>
        <w:tc>
          <w:tcPr>
            <w:tcW w:w="1760" w:type="dxa"/>
            <w:tcBorders>
              <w:top w:val="nil"/>
              <w:left w:val="nil"/>
              <w:bottom w:val="nil"/>
              <w:right w:val="single" w:sz="4" w:space="0" w:color="auto"/>
            </w:tcBorders>
            <w:shd w:val="clear" w:color="auto" w:fill="auto"/>
            <w:vAlign w:val="center"/>
            <w:hideMark/>
          </w:tcPr>
          <w:p w14:paraId="791A4081"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Equipment Cost</w:t>
            </w:r>
          </w:p>
        </w:tc>
        <w:tc>
          <w:tcPr>
            <w:tcW w:w="3240" w:type="dxa"/>
            <w:tcBorders>
              <w:top w:val="nil"/>
              <w:left w:val="single" w:sz="4" w:space="0" w:color="auto"/>
              <w:bottom w:val="nil"/>
              <w:right w:val="nil"/>
            </w:tcBorders>
            <w:shd w:val="clear" w:color="auto" w:fill="auto"/>
            <w:vAlign w:val="center"/>
            <w:hideMark/>
          </w:tcPr>
          <w:p w14:paraId="7F299FDB"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Medium</w:t>
            </w:r>
          </w:p>
        </w:tc>
        <w:tc>
          <w:tcPr>
            <w:tcW w:w="2500" w:type="dxa"/>
            <w:tcBorders>
              <w:top w:val="nil"/>
              <w:left w:val="nil"/>
              <w:bottom w:val="nil"/>
              <w:right w:val="nil"/>
            </w:tcBorders>
            <w:shd w:val="clear" w:color="auto" w:fill="auto"/>
            <w:vAlign w:val="center"/>
            <w:hideMark/>
          </w:tcPr>
          <w:p w14:paraId="7AE68339"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Low</w:t>
            </w:r>
          </w:p>
        </w:tc>
        <w:tc>
          <w:tcPr>
            <w:tcW w:w="2500" w:type="dxa"/>
            <w:tcBorders>
              <w:top w:val="nil"/>
              <w:left w:val="nil"/>
              <w:bottom w:val="nil"/>
              <w:right w:val="nil"/>
            </w:tcBorders>
            <w:shd w:val="clear" w:color="auto" w:fill="auto"/>
            <w:vAlign w:val="center"/>
            <w:hideMark/>
          </w:tcPr>
          <w:p w14:paraId="78452CD9"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High</w:t>
            </w:r>
          </w:p>
        </w:tc>
      </w:tr>
      <w:tr w:rsidR="00D7199B" w:rsidRPr="00D96A59" w14:paraId="610A58D3" w14:textId="77777777" w:rsidTr="00A97745">
        <w:trPr>
          <w:cantSplit/>
          <w:trHeight w:val="450"/>
          <w:jc w:val="center"/>
        </w:trPr>
        <w:tc>
          <w:tcPr>
            <w:tcW w:w="1760" w:type="dxa"/>
            <w:tcBorders>
              <w:top w:val="nil"/>
              <w:left w:val="nil"/>
              <w:bottom w:val="nil"/>
              <w:right w:val="single" w:sz="4" w:space="0" w:color="auto"/>
            </w:tcBorders>
            <w:shd w:val="clear" w:color="D9D9D9" w:fill="D9D9D9"/>
            <w:vAlign w:val="center"/>
            <w:hideMark/>
          </w:tcPr>
          <w:p w14:paraId="0C2775CD"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Bond Strength</w:t>
            </w:r>
          </w:p>
        </w:tc>
        <w:tc>
          <w:tcPr>
            <w:tcW w:w="3240" w:type="dxa"/>
            <w:tcBorders>
              <w:top w:val="nil"/>
              <w:left w:val="single" w:sz="4" w:space="0" w:color="auto"/>
              <w:bottom w:val="nil"/>
              <w:right w:val="nil"/>
            </w:tcBorders>
            <w:shd w:val="clear" w:color="D9D9D9" w:fill="D9D9D9"/>
            <w:vAlign w:val="center"/>
            <w:hideMark/>
          </w:tcPr>
          <w:p w14:paraId="60DEF484"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Strong</w:t>
            </w:r>
          </w:p>
        </w:tc>
        <w:tc>
          <w:tcPr>
            <w:tcW w:w="2500" w:type="dxa"/>
            <w:tcBorders>
              <w:top w:val="nil"/>
              <w:left w:val="nil"/>
              <w:bottom w:val="nil"/>
              <w:right w:val="nil"/>
            </w:tcBorders>
            <w:shd w:val="clear" w:color="D9D9D9" w:fill="D9D9D9"/>
            <w:vAlign w:val="center"/>
            <w:hideMark/>
          </w:tcPr>
          <w:p w14:paraId="64574AE3"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Weak as compared to peroxide</w:t>
            </w:r>
          </w:p>
        </w:tc>
        <w:tc>
          <w:tcPr>
            <w:tcW w:w="2500" w:type="dxa"/>
            <w:tcBorders>
              <w:top w:val="nil"/>
              <w:left w:val="nil"/>
              <w:bottom w:val="nil"/>
              <w:right w:val="nil"/>
            </w:tcBorders>
            <w:shd w:val="clear" w:color="D9D9D9" w:fill="D9D9D9"/>
            <w:vAlign w:val="center"/>
            <w:hideMark/>
          </w:tcPr>
          <w:p w14:paraId="03E0C5A1"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Strong</w:t>
            </w:r>
          </w:p>
        </w:tc>
      </w:tr>
      <w:tr w:rsidR="00D7199B" w:rsidRPr="00D96A59" w14:paraId="5C4C7AD4" w14:textId="77777777" w:rsidTr="00A97745">
        <w:trPr>
          <w:cantSplit/>
          <w:trHeight w:val="531"/>
          <w:jc w:val="center"/>
        </w:trPr>
        <w:tc>
          <w:tcPr>
            <w:tcW w:w="1760" w:type="dxa"/>
            <w:tcBorders>
              <w:top w:val="nil"/>
              <w:left w:val="nil"/>
              <w:bottom w:val="single" w:sz="4" w:space="0" w:color="000000"/>
              <w:right w:val="single" w:sz="4" w:space="0" w:color="auto"/>
            </w:tcBorders>
            <w:shd w:val="clear" w:color="auto" w:fill="auto"/>
            <w:vAlign w:val="center"/>
            <w:hideMark/>
          </w:tcPr>
          <w:p w14:paraId="64FE7E5A"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Degree of Crosslinking</w:t>
            </w:r>
          </w:p>
        </w:tc>
        <w:tc>
          <w:tcPr>
            <w:tcW w:w="3240" w:type="dxa"/>
            <w:tcBorders>
              <w:top w:val="nil"/>
              <w:left w:val="single" w:sz="4" w:space="0" w:color="auto"/>
              <w:bottom w:val="single" w:sz="4" w:space="0" w:color="000000"/>
              <w:right w:val="nil"/>
            </w:tcBorders>
            <w:shd w:val="clear" w:color="auto" w:fill="auto"/>
            <w:vAlign w:val="center"/>
            <w:hideMark/>
          </w:tcPr>
          <w:p w14:paraId="12422B86"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Constant throughout the article</w:t>
            </w:r>
          </w:p>
        </w:tc>
        <w:tc>
          <w:tcPr>
            <w:tcW w:w="2500" w:type="dxa"/>
            <w:tcBorders>
              <w:top w:val="nil"/>
              <w:left w:val="nil"/>
              <w:bottom w:val="single" w:sz="4" w:space="0" w:color="000000"/>
              <w:right w:val="nil"/>
            </w:tcBorders>
            <w:shd w:val="clear" w:color="auto" w:fill="auto"/>
            <w:vAlign w:val="center"/>
            <w:hideMark/>
          </w:tcPr>
          <w:p w14:paraId="0F8C6B94" w14:textId="75B12F75" w:rsidR="00D7199B" w:rsidRPr="00D96A59" w:rsidRDefault="00A97745" w:rsidP="00F41828">
            <w:pPr>
              <w:spacing w:line="240" w:lineRule="auto"/>
              <w:jc w:val="center"/>
              <w:rPr>
                <w:rFonts w:ascii="Calibri" w:eastAsia="Times New Roman" w:hAnsi="Calibri" w:cs="Times New Roman"/>
                <w:sz w:val="16"/>
                <w:szCs w:val="22"/>
              </w:rPr>
            </w:pPr>
            <w:r>
              <w:rPr>
                <w:rFonts w:ascii="Calibri" w:eastAsia="Times New Roman" w:hAnsi="Calibri" w:cs="Times New Roman"/>
                <w:sz w:val="16"/>
                <w:szCs w:val="22"/>
              </w:rPr>
              <w:t xml:space="preserve">Varies with </w:t>
            </w:r>
            <w:r w:rsidR="00D7199B" w:rsidRPr="00D96A59">
              <w:rPr>
                <w:rFonts w:ascii="Calibri" w:eastAsia="Times New Roman" w:hAnsi="Calibri" w:cs="Times New Roman"/>
                <w:sz w:val="16"/>
                <w:szCs w:val="22"/>
              </w:rPr>
              <w:t>time in water bath and temperature of bath</w:t>
            </w:r>
          </w:p>
        </w:tc>
        <w:tc>
          <w:tcPr>
            <w:tcW w:w="2500" w:type="dxa"/>
            <w:tcBorders>
              <w:top w:val="nil"/>
              <w:left w:val="nil"/>
              <w:bottom w:val="single" w:sz="4" w:space="0" w:color="000000"/>
              <w:right w:val="nil"/>
            </w:tcBorders>
            <w:shd w:val="clear" w:color="auto" w:fill="auto"/>
            <w:vAlign w:val="center"/>
            <w:hideMark/>
          </w:tcPr>
          <w:p w14:paraId="1907D393" w14:textId="77777777" w:rsidR="00D7199B" w:rsidRPr="00D96A59" w:rsidRDefault="00D7199B" w:rsidP="00F41828">
            <w:pPr>
              <w:spacing w:line="240" w:lineRule="auto"/>
              <w:jc w:val="center"/>
              <w:rPr>
                <w:rFonts w:ascii="Calibri" w:eastAsia="Times New Roman" w:hAnsi="Calibri" w:cs="Times New Roman"/>
                <w:sz w:val="16"/>
                <w:szCs w:val="22"/>
              </w:rPr>
            </w:pPr>
            <w:r w:rsidRPr="00D96A59">
              <w:rPr>
                <w:rFonts w:ascii="Calibri" w:eastAsia="Times New Roman" w:hAnsi="Calibri" w:cs="Times New Roman"/>
                <w:sz w:val="16"/>
                <w:szCs w:val="22"/>
              </w:rPr>
              <w:t>Varies with thickness of article</w:t>
            </w:r>
          </w:p>
        </w:tc>
      </w:tr>
    </w:tbl>
    <w:p w14:paraId="7D10FB57" w14:textId="550C087C" w:rsidR="00D7199B" w:rsidRPr="00912958" w:rsidRDefault="00A97745" w:rsidP="00F767DF">
      <w:pPr>
        <w:ind w:left="360" w:right="180"/>
        <w:rPr>
          <w:rFonts w:cs="Times New Roman"/>
          <w:sz w:val="20"/>
        </w:rPr>
      </w:pPr>
      <w:r w:rsidRPr="00912958">
        <w:rPr>
          <w:rFonts w:cs="Times New Roman"/>
          <w:sz w:val="20"/>
        </w:rPr>
        <w:t xml:space="preserve">The two primary methods of cross-linker identification for this project were cost and bond strength. Radiation is not the method used because of high cost. </w:t>
      </w:r>
      <w:proofErr w:type="spellStart"/>
      <w:r w:rsidRPr="00912958">
        <w:rPr>
          <w:rFonts w:cs="Times New Roman"/>
          <w:sz w:val="20"/>
        </w:rPr>
        <w:t>Silane</w:t>
      </w:r>
      <w:proofErr w:type="spellEnd"/>
      <w:r w:rsidRPr="00912958">
        <w:rPr>
          <w:rFonts w:cs="Times New Roman"/>
          <w:sz w:val="20"/>
        </w:rPr>
        <w:t xml:space="preserve"> is the most likely because of its low cost. However, </w:t>
      </w:r>
      <w:proofErr w:type="spellStart"/>
      <w:r w:rsidRPr="00912958">
        <w:rPr>
          <w:rFonts w:cs="Times New Roman"/>
          <w:sz w:val="20"/>
        </w:rPr>
        <w:t>silane</w:t>
      </w:r>
      <w:proofErr w:type="spellEnd"/>
      <w:r w:rsidRPr="00912958">
        <w:rPr>
          <w:rFonts w:cs="Times New Roman"/>
          <w:sz w:val="20"/>
        </w:rPr>
        <w:t xml:space="preserve"> does not have high bond strength, so it will degrade much easier than a p</w:t>
      </w:r>
      <w:r w:rsidR="00E85F4A" w:rsidRPr="00912958">
        <w:rPr>
          <w:rFonts w:cs="Times New Roman"/>
          <w:sz w:val="20"/>
        </w:rPr>
        <w:t>olymer cross-linked by peroxide (</w:t>
      </w:r>
      <w:proofErr w:type="spellStart"/>
      <w:r w:rsidR="00E85F4A" w:rsidRPr="00912958">
        <w:rPr>
          <w:rFonts w:cs="Times New Roman"/>
          <w:sz w:val="20"/>
        </w:rPr>
        <w:t>Tamboli</w:t>
      </w:r>
      <w:proofErr w:type="spellEnd"/>
      <w:r w:rsidR="00E85F4A" w:rsidRPr="00912958">
        <w:rPr>
          <w:rFonts w:cs="Times New Roman"/>
          <w:sz w:val="20"/>
        </w:rPr>
        <w:t>, 2004).</w:t>
      </w:r>
    </w:p>
    <w:p w14:paraId="7036B683" w14:textId="7020B709" w:rsidR="00496977" w:rsidRDefault="00496977" w:rsidP="002542C0">
      <w:pPr>
        <w:jc w:val="both"/>
        <w:rPr>
          <w:rFonts w:ascii="Times New Roman" w:hAnsi="Times New Roman" w:cs="Times New Roman"/>
          <w:sz w:val="24"/>
          <w:szCs w:val="24"/>
        </w:rPr>
      </w:pPr>
    </w:p>
    <w:p w14:paraId="0F6003E7" w14:textId="015FC667" w:rsidR="00757D0E" w:rsidRPr="002542C0" w:rsidRDefault="00496977" w:rsidP="002542C0">
      <w:pPr>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D7199B" w:rsidRPr="00B56412">
        <w:rPr>
          <w:rFonts w:ascii="Times New Roman" w:hAnsi="Times New Roman" w:cs="Times New Roman"/>
          <w:sz w:val="24"/>
          <w:szCs w:val="24"/>
        </w:rPr>
        <w:t>most common failure with this type of cable is</w:t>
      </w:r>
      <w:r w:rsidR="00D7199B">
        <w:rPr>
          <w:rFonts w:ascii="Times New Roman" w:hAnsi="Times New Roman" w:cs="Times New Roman"/>
          <w:sz w:val="24"/>
          <w:szCs w:val="24"/>
        </w:rPr>
        <w:t xml:space="preserve"> thermally-induced oxidation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Tamboli</w:t>
      </w:r>
      <w:proofErr w:type="spellEnd"/>
      <w:r>
        <w:rPr>
          <w:rFonts w:ascii="Times New Roman" w:hAnsi="Times New Roman" w:cs="Times New Roman"/>
          <w:sz w:val="24"/>
          <w:szCs w:val="24"/>
        </w:rPr>
        <w:t>, 2004).</w:t>
      </w:r>
      <w:r w:rsidR="00D7199B" w:rsidRPr="00B56412">
        <w:rPr>
          <w:rFonts w:ascii="Times New Roman" w:hAnsi="Times New Roman" w:cs="Times New Roman"/>
          <w:sz w:val="24"/>
          <w:szCs w:val="24"/>
        </w:rPr>
        <w:t xml:space="preserve"> This causes embrittlement and leads to cracking and loss of dielectric strength. The physical properties of XLPE can be used as degradation markers to show when these cables are in danger of failure. Thermal analysis can show the maximum temperature that these cables have been expo</w:t>
      </w:r>
      <w:r w:rsidR="00D7199B">
        <w:rPr>
          <w:rFonts w:ascii="Times New Roman" w:hAnsi="Times New Roman" w:cs="Times New Roman"/>
          <w:sz w:val="24"/>
          <w:szCs w:val="24"/>
        </w:rPr>
        <w:t>sed to</w:t>
      </w:r>
      <w:r w:rsidR="00E85F4A">
        <w:rPr>
          <w:rFonts w:ascii="Times New Roman" w:hAnsi="Times New Roman" w:cs="Times New Roman"/>
          <w:sz w:val="24"/>
          <w:szCs w:val="24"/>
        </w:rPr>
        <w:t xml:space="preserve">. In the paper by </w:t>
      </w:r>
      <w:proofErr w:type="spellStart"/>
      <w:r w:rsidR="00E85F4A">
        <w:rPr>
          <w:rFonts w:ascii="Times New Roman" w:hAnsi="Times New Roman" w:cs="Times New Roman"/>
          <w:sz w:val="24"/>
          <w:szCs w:val="24"/>
        </w:rPr>
        <w:t>Anandakumaran</w:t>
      </w:r>
      <w:proofErr w:type="spellEnd"/>
      <w:r w:rsidR="00E85F4A">
        <w:rPr>
          <w:rFonts w:ascii="Times New Roman" w:hAnsi="Times New Roman" w:cs="Times New Roman"/>
          <w:sz w:val="24"/>
          <w:szCs w:val="24"/>
        </w:rPr>
        <w:t xml:space="preserve"> </w:t>
      </w:r>
      <w:r w:rsidR="00887FA4">
        <w:rPr>
          <w:rFonts w:ascii="Times New Roman" w:hAnsi="Times New Roman" w:cs="Times New Roman"/>
          <w:sz w:val="24"/>
          <w:szCs w:val="24"/>
        </w:rPr>
        <w:t xml:space="preserve">and </w:t>
      </w:r>
      <w:proofErr w:type="spellStart"/>
      <w:r w:rsidR="00887FA4">
        <w:rPr>
          <w:rFonts w:ascii="Times New Roman" w:hAnsi="Times New Roman" w:cs="Times New Roman"/>
          <w:sz w:val="24"/>
          <w:szCs w:val="24"/>
        </w:rPr>
        <w:t>Stonkus</w:t>
      </w:r>
      <w:proofErr w:type="spellEnd"/>
      <w:r w:rsidR="00887FA4">
        <w:rPr>
          <w:rFonts w:ascii="Times New Roman" w:hAnsi="Times New Roman" w:cs="Times New Roman"/>
          <w:sz w:val="24"/>
          <w:szCs w:val="24"/>
        </w:rPr>
        <w:t xml:space="preserve"> </w:t>
      </w:r>
      <w:r w:rsidR="00E85F4A">
        <w:rPr>
          <w:rFonts w:ascii="Times New Roman" w:hAnsi="Times New Roman" w:cs="Times New Roman"/>
          <w:sz w:val="24"/>
          <w:szCs w:val="24"/>
        </w:rPr>
        <w:t>(1992)</w:t>
      </w:r>
      <w:r w:rsidR="009D4817">
        <w:rPr>
          <w:rFonts w:ascii="Times New Roman" w:hAnsi="Times New Roman" w:cs="Times New Roman"/>
          <w:sz w:val="24"/>
          <w:szCs w:val="24"/>
        </w:rPr>
        <w:t xml:space="preserve"> a good correlation was</w:t>
      </w:r>
      <w:r w:rsidR="00D7199B" w:rsidRPr="00B56412">
        <w:rPr>
          <w:rFonts w:ascii="Times New Roman" w:hAnsi="Times New Roman" w:cs="Times New Roman"/>
          <w:sz w:val="24"/>
          <w:szCs w:val="24"/>
        </w:rPr>
        <w:t xml:space="preserve"> shown between thermal degradation and other properties, such as reduc</w:t>
      </w:r>
      <w:r w:rsidR="002542C0">
        <w:rPr>
          <w:rFonts w:ascii="Times New Roman" w:hAnsi="Times New Roman" w:cs="Times New Roman"/>
          <w:sz w:val="24"/>
          <w:szCs w:val="24"/>
        </w:rPr>
        <w:t>ed elongation and crystallinity, as shown in Figure 5, below.</w:t>
      </w:r>
    </w:p>
    <w:p w14:paraId="718264F2" w14:textId="02E644EA" w:rsidR="00757D0E" w:rsidRDefault="00176DAD" w:rsidP="00757D0E">
      <w:pPr>
        <w:ind w:left="360"/>
        <w:jc w:val="both"/>
        <w:rPr>
          <w:rFonts w:cs="Times New Roman"/>
          <w:b/>
          <w:sz w:val="20"/>
        </w:rPr>
      </w:pPr>
      <w:r>
        <w:rPr>
          <w:rFonts w:ascii="Times New Roman" w:hAnsi="Times New Roman" w:cs="Times New Roman"/>
          <w:noProof/>
          <w:sz w:val="24"/>
          <w:szCs w:val="24"/>
        </w:rPr>
        <w:drawing>
          <wp:anchor distT="0" distB="0" distL="114300" distR="114300" simplePos="0" relativeHeight="251671552" behindDoc="0" locked="0" layoutInCell="1" allowOverlap="1" wp14:anchorId="144BA8D0" wp14:editId="56EE6454">
            <wp:simplePos x="0" y="0"/>
            <wp:positionH relativeFrom="column">
              <wp:posOffset>4000500</wp:posOffset>
            </wp:positionH>
            <wp:positionV relativeFrom="paragraph">
              <wp:posOffset>175260</wp:posOffset>
            </wp:positionV>
            <wp:extent cx="1978025" cy="1485900"/>
            <wp:effectExtent l="0" t="0" r="3175" b="12700"/>
            <wp:wrapTopAndBottom/>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8025"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70528" behindDoc="0" locked="0" layoutInCell="1" allowOverlap="1" wp14:anchorId="2BB8F528" wp14:editId="37DDD58B">
            <wp:simplePos x="0" y="0"/>
            <wp:positionH relativeFrom="column">
              <wp:posOffset>2057400</wp:posOffset>
            </wp:positionH>
            <wp:positionV relativeFrom="paragraph">
              <wp:posOffset>175260</wp:posOffset>
            </wp:positionV>
            <wp:extent cx="1993265" cy="1485900"/>
            <wp:effectExtent l="0" t="0" r="0" b="12700"/>
            <wp:wrapTopAndBottom/>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326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678250" w14:textId="3DCAE462" w:rsidR="00757D0E" w:rsidRDefault="00176DAD" w:rsidP="00176DAD">
      <w:pPr>
        <w:ind w:left="360"/>
        <w:jc w:val="both"/>
        <w:rPr>
          <w:rFonts w:cs="Times New Roman"/>
          <w:b/>
          <w:sz w:val="20"/>
        </w:rPr>
      </w:pPr>
      <w:r>
        <w:rPr>
          <w:rFonts w:ascii="Times New Roman" w:hAnsi="Times New Roman" w:cs="Times New Roman"/>
          <w:noProof/>
          <w:sz w:val="24"/>
          <w:szCs w:val="24"/>
        </w:rPr>
        <w:drawing>
          <wp:anchor distT="0" distB="0" distL="114300" distR="114300" simplePos="0" relativeHeight="251669504" behindDoc="0" locked="0" layoutInCell="1" allowOverlap="1" wp14:anchorId="253B3E12" wp14:editId="2BA84B3C">
            <wp:simplePos x="0" y="0"/>
            <wp:positionH relativeFrom="column">
              <wp:posOffset>0</wp:posOffset>
            </wp:positionH>
            <wp:positionV relativeFrom="paragraph">
              <wp:posOffset>6985</wp:posOffset>
            </wp:positionV>
            <wp:extent cx="2057400" cy="1485900"/>
            <wp:effectExtent l="0" t="0" r="0" b="1270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740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EB983" w14:textId="524B15FD" w:rsidR="00757D0E" w:rsidRPr="002542C0" w:rsidRDefault="002542C0" w:rsidP="002542C0">
      <w:pPr>
        <w:ind w:left="360"/>
        <w:jc w:val="both"/>
        <w:rPr>
          <w:rFonts w:cs="Times New Roman"/>
          <w:sz w:val="20"/>
        </w:rPr>
      </w:pPr>
      <w:r>
        <w:rPr>
          <w:rFonts w:cs="Times New Roman"/>
          <w:b/>
          <w:sz w:val="20"/>
        </w:rPr>
        <w:t>Figure 5</w:t>
      </w:r>
      <w:r w:rsidR="00757D0E" w:rsidRPr="002A026B">
        <w:rPr>
          <w:rFonts w:cs="Times New Roman"/>
          <w:b/>
          <w:sz w:val="20"/>
        </w:rPr>
        <w:t>: XLPE Aging Response at Elevated Temperature.</w:t>
      </w:r>
      <w:r w:rsidR="00757D0E" w:rsidRPr="002A026B">
        <w:rPr>
          <w:rFonts w:cs="Times New Roman"/>
          <w:sz w:val="20"/>
        </w:rPr>
        <w:t xml:space="preserve"> A) The leftmost graph shows the gradual increase, but then rapid decrease of crystallinity observed upon aging XLPE. It can be seen that higher temperature causes this reaction to occur after fewer days. B) The middle graph shows the oxidation induction time (OIT) at elevated temperature. Based on the graph, O2 is shown to permeate into the structure of XLPE much more quickly at a higher temperature. C) In the rightmost graph, the percent elongation response to aging is shown at elevated temperature. Once again, the property in question declines much more quickly at higher temperature, which is unfavorable for each of these three mechanical properties. </w:t>
      </w:r>
      <w:proofErr w:type="gramStart"/>
      <w:r w:rsidR="00757D0E" w:rsidRPr="002A026B">
        <w:rPr>
          <w:rFonts w:cs="Times New Roman"/>
          <w:sz w:val="20"/>
        </w:rPr>
        <w:t>(</w:t>
      </w:r>
      <w:proofErr w:type="spellStart"/>
      <w:r w:rsidR="00757D0E" w:rsidRPr="002A026B">
        <w:rPr>
          <w:rFonts w:cs="Times New Roman"/>
          <w:sz w:val="20"/>
        </w:rPr>
        <w:t>Anandakumaran</w:t>
      </w:r>
      <w:proofErr w:type="spellEnd"/>
      <w:r w:rsidR="00757D0E" w:rsidRPr="002A026B">
        <w:rPr>
          <w:rFonts w:cs="Times New Roman"/>
          <w:sz w:val="20"/>
        </w:rPr>
        <w:t>, 1992).</w:t>
      </w:r>
      <w:proofErr w:type="gramEnd"/>
    </w:p>
    <w:p w14:paraId="158EDD94" w14:textId="3491FF9F" w:rsidR="00D7199B" w:rsidRPr="00176DAD" w:rsidRDefault="00D7199B" w:rsidP="009D4817">
      <w:pPr>
        <w:ind w:firstLine="720"/>
        <w:jc w:val="both"/>
        <w:rPr>
          <w:rFonts w:ascii="Times New Roman" w:hAnsi="Times New Roman" w:cs="Times New Roman"/>
          <w:sz w:val="24"/>
          <w:szCs w:val="24"/>
        </w:rPr>
      </w:pPr>
      <w:r w:rsidRPr="00B56412">
        <w:rPr>
          <w:rFonts w:ascii="Times New Roman" w:hAnsi="Times New Roman" w:cs="Times New Roman"/>
          <w:sz w:val="24"/>
          <w:szCs w:val="24"/>
        </w:rPr>
        <w:lastRenderedPageBreak/>
        <w:t xml:space="preserve">Even with properties that seemed favorable at the time of implementation, XLPE - especially when cross-linked with </w:t>
      </w:r>
      <w:proofErr w:type="spellStart"/>
      <w:r w:rsidRPr="00B56412">
        <w:rPr>
          <w:rFonts w:ascii="Times New Roman" w:hAnsi="Times New Roman" w:cs="Times New Roman"/>
          <w:sz w:val="24"/>
          <w:szCs w:val="24"/>
        </w:rPr>
        <w:t>silane</w:t>
      </w:r>
      <w:proofErr w:type="spellEnd"/>
      <w:r w:rsidRPr="00B56412">
        <w:rPr>
          <w:rFonts w:ascii="Times New Roman" w:hAnsi="Times New Roman" w:cs="Times New Roman"/>
          <w:sz w:val="24"/>
          <w:szCs w:val="24"/>
        </w:rPr>
        <w:t xml:space="preserve"> - is very susceptible to the degradation modes mentioned previously. The most prevalent failure associated with XLPE consists of a combination of thermal and oxidative effects. XLPE tends to become brittle and crack with temperature, allowing the oxygen to</w:t>
      </w:r>
      <w:r w:rsidR="009D4817">
        <w:rPr>
          <w:rFonts w:ascii="Times New Roman" w:hAnsi="Times New Roman" w:cs="Times New Roman"/>
          <w:sz w:val="24"/>
          <w:szCs w:val="24"/>
        </w:rPr>
        <w:t xml:space="preserve"> penetrate</w:t>
      </w:r>
      <w:r w:rsidRPr="00B56412">
        <w:rPr>
          <w:rFonts w:ascii="Times New Roman" w:hAnsi="Times New Roman" w:cs="Times New Roman"/>
          <w:sz w:val="24"/>
          <w:szCs w:val="24"/>
        </w:rPr>
        <w:t xml:space="preserve"> deeper into the polymer</w:t>
      </w:r>
      <w:r w:rsidR="009D4817">
        <w:rPr>
          <w:rFonts w:ascii="Times New Roman" w:hAnsi="Times New Roman" w:cs="Times New Roman"/>
          <w:sz w:val="24"/>
          <w:szCs w:val="24"/>
        </w:rPr>
        <w:t>, promoting further degradation</w:t>
      </w:r>
      <w:r w:rsidRPr="00B56412">
        <w:rPr>
          <w:rFonts w:ascii="Times New Roman" w:hAnsi="Times New Roman" w:cs="Times New Roman"/>
          <w:sz w:val="24"/>
          <w:szCs w:val="24"/>
        </w:rPr>
        <w:t xml:space="preserve">. </w:t>
      </w:r>
      <w:r w:rsidR="00176DAD">
        <w:rPr>
          <w:rFonts w:ascii="Times New Roman" w:hAnsi="Times New Roman" w:cs="Times New Roman"/>
          <w:sz w:val="24"/>
          <w:szCs w:val="24"/>
        </w:rPr>
        <w:t xml:space="preserve">These effects </w:t>
      </w:r>
      <w:r w:rsidR="002542C0">
        <w:rPr>
          <w:rFonts w:ascii="Times New Roman" w:hAnsi="Times New Roman" w:cs="Times New Roman"/>
          <w:sz w:val="24"/>
          <w:szCs w:val="24"/>
        </w:rPr>
        <w:t>are shown in the three parts of Figure 5</w:t>
      </w:r>
      <w:r w:rsidR="00176DAD">
        <w:rPr>
          <w:rFonts w:ascii="Times New Roman" w:hAnsi="Times New Roman" w:cs="Times New Roman"/>
          <w:sz w:val="24"/>
          <w:szCs w:val="24"/>
        </w:rPr>
        <w:t xml:space="preserve">, </w:t>
      </w:r>
      <w:r w:rsidR="002542C0">
        <w:rPr>
          <w:rFonts w:ascii="Times New Roman" w:hAnsi="Times New Roman" w:cs="Times New Roman"/>
          <w:sz w:val="24"/>
          <w:szCs w:val="24"/>
        </w:rPr>
        <w:t>on the previous page.</w:t>
      </w:r>
      <w:r w:rsidR="00176DAD">
        <w:rPr>
          <w:rFonts w:ascii="Times New Roman" w:hAnsi="Times New Roman" w:cs="Times New Roman"/>
          <w:sz w:val="24"/>
          <w:szCs w:val="24"/>
        </w:rPr>
        <w:t xml:space="preserve"> As can be seen, even only a 20</w:t>
      </w:r>
      <w:r w:rsidR="00176DAD">
        <w:rPr>
          <w:rFonts w:ascii="Times New Roman" w:hAnsi="Times New Roman" w:cs="Times New Roman"/>
          <w:sz w:val="24"/>
          <w:szCs w:val="24"/>
          <w:vertAlign w:val="superscript"/>
        </w:rPr>
        <w:t>o</w:t>
      </w:r>
      <w:r w:rsidR="00176DAD">
        <w:rPr>
          <w:rFonts w:ascii="Times New Roman" w:hAnsi="Times New Roman" w:cs="Times New Roman"/>
          <w:sz w:val="24"/>
          <w:szCs w:val="24"/>
        </w:rPr>
        <w:t xml:space="preserve">C change in aging temperature significantly decreases the point at which the material fails. </w:t>
      </w:r>
    </w:p>
    <w:p w14:paraId="26775A58" w14:textId="77777777" w:rsidR="00D7199B" w:rsidRPr="00B56412" w:rsidRDefault="00D7199B" w:rsidP="00D7199B">
      <w:pPr>
        <w:rPr>
          <w:rFonts w:ascii="Times New Roman" w:hAnsi="Times New Roman" w:cs="Times New Roman"/>
          <w:sz w:val="24"/>
          <w:szCs w:val="24"/>
        </w:rPr>
      </w:pPr>
    </w:p>
    <w:p w14:paraId="4BD19AC4" w14:textId="285F5C09" w:rsidR="00D7199B" w:rsidRPr="00C567C6" w:rsidRDefault="00C567C6" w:rsidP="00D7199B">
      <w:pPr>
        <w:rPr>
          <w:rFonts w:ascii="Times New Roman" w:hAnsi="Times New Roman" w:cs="Times New Roman"/>
          <w:i/>
          <w:sz w:val="24"/>
          <w:szCs w:val="24"/>
        </w:rPr>
      </w:pPr>
      <w:r w:rsidRPr="00C567C6">
        <w:rPr>
          <w:rFonts w:ascii="Times New Roman" w:hAnsi="Times New Roman" w:cs="Times New Roman"/>
          <w:i/>
          <w:sz w:val="24"/>
          <w:szCs w:val="24"/>
        </w:rPr>
        <w:t>II.C</w:t>
      </w:r>
      <w:r w:rsidR="00496977">
        <w:rPr>
          <w:rFonts w:ascii="Times New Roman" w:hAnsi="Times New Roman" w:cs="Times New Roman"/>
          <w:i/>
          <w:sz w:val="24"/>
          <w:szCs w:val="24"/>
        </w:rPr>
        <w:t>.</w:t>
      </w:r>
      <w:r w:rsidRPr="00C567C6">
        <w:rPr>
          <w:rFonts w:ascii="Times New Roman" w:hAnsi="Times New Roman" w:cs="Times New Roman"/>
          <w:i/>
          <w:sz w:val="24"/>
          <w:szCs w:val="24"/>
        </w:rPr>
        <w:t xml:space="preserve"> </w:t>
      </w:r>
      <w:r w:rsidR="00283322">
        <w:rPr>
          <w:rFonts w:ascii="Times New Roman" w:hAnsi="Times New Roman" w:cs="Times New Roman"/>
          <w:i/>
          <w:sz w:val="24"/>
          <w:szCs w:val="24"/>
        </w:rPr>
        <w:t>Chlorinated polyethylene/</w:t>
      </w:r>
      <w:proofErr w:type="spellStart"/>
      <w:r w:rsidR="00283322">
        <w:rPr>
          <w:rFonts w:ascii="Times New Roman" w:hAnsi="Times New Roman" w:cs="Times New Roman"/>
          <w:i/>
          <w:sz w:val="24"/>
          <w:szCs w:val="24"/>
        </w:rPr>
        <w:t>chlorosulfonated</w:t>
      </w:r>
      <w:proofErr w:type="spellEnd"/>
      <w:r w:rsidR="00283322">
        <w:rPr>
          <w:rFonts w:ascii="Times New Roman" w:hAnsi="Times New Roman" w:cs="Times New Roman"/>
          <w:i/>
          <w:sz w:val="24"/>
          <w:szCs w:val="24"/>
        </w:rPr>
        <w:t xml:space="preserve"> polyethylene</w:t>
      </w:r>
    </w:p>
    <w:p w14:paraId="432B1EE7" w14:textId="09788290" w:rsidR="00D7199B" w:rsidRPr="00B56412" w:rsidRDefault="00D7199B" w:rsidP="00D7199B">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The jackets on the samples </w:t>
      </w:r>
      <w:r w:rsidR="00C567C6">
        <w:rPr>
          <w:rFonts w:ascii="Times New Roman" w:hAnsi="Times New Roman" w:cs="Times New Roman"/>
          <w:sz w:val="24"/>
          <w:szCs w:val="24"/>
        </w:rPr>
        <w:t xml:space="preserve">received </w:t>
      </w:r>
      <w:r w:rsidRPr="00B56412">
        <w:rPr>
          <w:rFonts w:ascii="Times New Roman" w:hAnsi="Times New Roman" w:cs="Times New Roman"/>
          <w:sz w:val="24"/>
          <w:szCs w:val="24"/>
        </w:rPr>
        <w:t xml:space="preserve">from AMS </w:t>
      </w:r>
      <w:r w:rsidR="00C567C6">
        <w:rPr>
          <w:rFonts w:ascii="Times New Roman" w:hAnsi="Times New Roman" w:cs="Times New Roman"/>
          <w:sz w:val="24"/>
          <w:szCs w:val="24"/>
        </w:rPr>
        <w:t>were identified as</w:t>
      </w:r>
      <w:r w:rsidRPr="00B56412">
        <w:rPr>
          <w:rFonts w:ascii="Times New Roman" w:hAnsi="Times New Roman" w:cs="Times New Roman"/>
          <w:sz w:val="24"/>
          <w:szCs w:val="24"/>
        </w:rPr>
        <w:t xml:space="preserve"> chlorinated polyethylene. CPE exhibits excellent physical and mechanical properties including resistance to chemicals, oil, heat, abrasion, and weathering. The largest application of CPE is as a modifier to other elastomers </w:t>
      </w:r>
      <w:r w:rsidR="00C567C6">
        <w:rPr>
          <w:rFonts w:ascii="Times New Roman" w:hAnsi="Times New Roman" w:cs="Times New Roman"/>
          <w:sz w:val="24"/>
          <w:szCs w:val="24"/>
        </w:rPr>
        <w:t>used in various applications, such</w:t>
      </w:r>
      <w:r w:rsidRPr="00B56412">
        <w:rPr>
          <w:rFonts w:ascii="Times New Roman" w:hAnsi="Times New Roman" w:cs="Times New Roman"/>
          <w:sz w:val="24"/>
          <w:szCs w:val="24"/>
        </w:rPr>
        <w:t xml:space="preserve"> as a wire and cable jacketing, roofing membranes, </w:t>
      </w:r>
      <w:proofErr w:type="spellStart"/>
      <w:r w:rsidRPr="00B56412">
        <w:rPr>
          <w:rFonts w:ascii="Times New Roman" w:hAnsi="Times New Roman" w:cs="Times New Roman"/>
          <w:sz w:val="24"/>
          <w:szCs w:val="24"/>
        </w:rPr>
        <w:t>geomembranes</w:t>
      </w:r>
      <w:proofErr w:type="spellEnd"/>
      <w:r w:rsidRPr="00B56412">
        <w:rPr>
          <w:rFonts w:ascii="Times New Roman" w:hAnsi="Times New Roman" w:cs="Times New Roman"/>
          <w:sz w:val="24"/>
          <w:szCs w:val="24"/>
        </w:rPr>
        <w:t xml:space="preserve">, automotive and industrial tubing, coatings, molded </w:t>
      </w:r>
      <w:r>
        <w:rPr>
          <w:rFonts w:ascii="Times New Roman" w:hAnsi="Times New Roman" w:cs="Times New Roman"/>
          <w:sz w:val="24"/>
          <w:szCs w:val="24"/>
        </w:rPr>
        <w:t>shapes and extruded profiles</w:t>
      </w:r>
      <w:r w:rsidR="00C567C6">
        <w:rPr>
          <w:rFonts w:ascii="Times New Roman" w:hAnsi="Times New Roman" w:cs="Times New Roman"/>
          <w:sz w:val="24"/>
          <w:szCs w:val="24"/>
        </w:rPr>
        <w:t xml:space="preserve"> (</w:t>
      </w:r>
      <w:proofErr w:type="spellStart"/>
      <w:r w:rsidR="00C567C6">
        <w:rPr>
          <w:rFonts w:ascii="Times New Roman" w:hAnsi="Times New Roman" w:cs="Times New Roman"/>
          <w:sz w:val="24"/>
          <w:szCs w:val="24"/>
        </w:rPr>
        <w:t>Sirisinha</w:t>
      </w:r>
      <w:proofErr w:type="spellEnd"/>
      <w:r w:rsidR="00C567C6">
        <w:rPr>
          <w:rFonts w:ascii="Times New Roman" w:hAnsi="Times New Roman" w:cs="Times New Roman"/>
          <w:sz w:val="24"/>
          <w:szCs w:val="24"/>
        </w:rPr>
        <w:t>, 2002).</w:t>
      </w:r>
      <w:r w:rsidR="00C567C6" w:rsidRPr="00B56412">
        <w:rPr>
          <w:rFonts w:ascii="Times New Roman" w:hAnsi="Times New Roman" w:cs="Times New Roman"/>
          <w:sz w:val="24"/>
          <w:szCs w:val="24"/>
        </w:rPr>
        <w:t xml:space="preserve"> </w:t>
      </w:r>
    </w:p>
    <w:p w14:paraId="684D6B9E" w14:textId="77777777" w:rsidR="00D7199B" w:rsidRPr="00B56412" w:rsidRDefault="00D7199B" w:rsidP="00D7199B">
      <w:pPr>
        <w:ind w:firstLine="720"/>
        <w:rPr>
          <w:rFonts w:ascii="Times New Roman" w:hAnsi="Times New Roman" w:cs="Times New Roman"/>
          <w:sz w:val="24"/>
          <w:szCs w:val="24"/>
        </w:rPr>
      </w:pPr>
    </w:p>
    <w:p w14:paraId="7D267538" w14:textId="304BDF1C" w:rsidR="00D7199B" w:rsidRDefault="00D7199B" w:rsidP="00D7199B">
      <w:pPr>
        <w:keepNext/>
        <w:jc w:val="center"/>
      </w:pPr>
      <w:r w:rsidRPr="00B56412">
        <w:rPr>
          <w:rFonts w:ascii="Times New Roman" w:hAnsi="Times New Roman" w:cs="Times New Roman"/>
          <w:sz w:val="24"/>
          <w:szCs w:val="24"/>
        </w:rPr>
        <w:tab/>
      </w:r>
      <w:r w:rsidR="00C567C6">
        <w:rPr>
          <w:rFonts w:ascii="Times New Roman" w:hAnsi="Times New Roman" w:cs="Times New Roman"/>
          <w:noProof/>
          <w:sz w:val="24"/>
          <w:szCs w:val="24"/>
        </w:rPr>
        <w:drawing>
          <wp:inline distT="0" distB="0" distL="0" distR="0" wp14:anchorId="310F3E9A" wp14:editId="77A778F8">
            <wp:extent cx="4546600" cy="778332"/>
            <wp:effectExtent l="0" t="0" r="0"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48138" cy="778595"/>
                    </a:xfrm>
                    <a:prstGeom prst="rect">
                      <a:avLst/>
                    </a:prstGeom>
                    <a:noFill/>
                    <a:ln>
                      <a:noFill/>
                    </a:ln>
                  </pic:spPr>
                </pic:pic>
              </a:graphicData>
            </a:graphic>
          </wp:inline>
        </w:drawing>
      </w:r>
    </w:p>
    <w:p w14:paraId="476BE9F7" w14:textId="28329555" w:rsidR="00D7199B" w:rsidRPr="002A026B" w:rsidRDefault="00D7199B" w:rsidP="00C04461">
      <w:pPr>
        <w:pStyle w:val="Caption"/>
        <w:ind w:left="1350" w:right="810"/>
        <w:jc w:val="both"/>
        <w:rPr>
          <w:rFonts w:ascii="Times New Roman" w:hAnsi="Times New Roman" w:cs="Times New Roman"/>
          <w:color w:val="auto"/>
          <w:sz w:val="20"/>
          <w:szCs w:val="20"/>
        </w:rPr>
      </w:pPr>
      <w:r w:rsidRPr="002A026B">
        <w:rPr>
          <w:color w:val="auto"/>
          <w:sz w:val="20"/>
          <w:szCs w:val="20"/>
        </w:rPr>
        <w:t>Figure</w:t>
      </w:r>
      <w:r w:rsidR="002542C0">
        <w:rPr>
          <w:color w:val="auto"/>
          <w:sz w:val="20"/>
          <w:szCs w:val="20"/>
        </w:rPr>
        <w:t xml:space="preserve"> 6</w:t>
      </w:r>
      <w:r w:rsidR="00C567C6" w:rsidRPr="002A026B">
        <w:rPr>
          <w:color w:val="auto"/>
          <w:sz w:val="20"/>
          <w:szCs w:val="20"/>
        </w:rPr>
        <w:t>: CPE polymer c</w:t>
      </w:r>
      <w:r w:rsidRPr="002A026B">
        <w:rPr>
          <w:color w:val="auto"/>
          <w:sz w:val="20"/>
          <w:szCs w:val="20"/>
        </w:rPr>
        <w:t>hain</w:t>
      </w:r>
      <w:r w:rsidR="00C567C6" w:rsidRPr="002A026B">
        <w:rPr>
          <w:color w:val="auto"/>
          <w:sz w:val="20"/>
          <w:szCs w:val="20"/>
        </w:rPr>
        <w:t xml:space="preserve">. </w:t>
      </w:r>
      <w:r w:rsidR="00C567C6" w:rsidRPr="002A026B">
        <w:rPr>
          <w:b w:val="0"/>
          <w:color w:val="auto"/>
          <w:sz w:val="20"/>
          <w:szCs w:val="20"/>
        </w:rPr>
        <w:t>This figure shows an example of a section of CPE with Cl molecules scattered randomly along the PE backbone</w:t>
      </w:r>
    </w:p>
    <w:p w14:paraId="30FB5291" w14:textId="7FD62752" w:rsidR="00CA6851" w:rsidRDefault="00D7199B" w:rsidP="00CA6851">
      <w:pPr>
        <w:ind w:firstLine="720"/>
        <w:jc w:val="both"/>
        <w:rPr>
          <w:rFonts w:ascii="Times New Roman" w:hAnsi="Times New Roman" w:cs="Times New Roman"/>
          <w:sz w:val="24"/>
          <w:szCs w:val="24"/>
        </w:rPr>
      </w:pPr>
      <w:r w:rsidRPr="00B56412">
        <w:rPr>
          <w:rFonts w:ascii="Times New Roman" w:hAnsi="Times New Roman" w:cs="Times New Roman"/>
          <w:sz w:val="24"/>
          <w:szCs w:val="24"/>
        </w:rPr>
        <w:t>Standard</w:t>
      </w:r>
      <w:r w:rsidR="00C567C6">
        <w:rPr>
          <w:rFonts w:ascii="Times New Roman" w:hAnsi="Times New Roman" w:cs="Times New Roman"/>
          <w:sz w:val="24"/>
          <w:szCs w:val="24"/>
        </w:rPr>
        <w:t xml:space="preserve"> CPE consists of 25-45</w:t>
      </w:r>
      <w:r w:rsidR="009E586D">
        <w:rPr>
          <w:rFonts w:ascii="Times New Roman" w:hAnsi="Times New Roman" w:cs="Times New Roman"/>
          <w:sz w:val="24"/>
          <w:szCs w:val="24"/>
        </w:rPr>
        <w:t xml:space="preserve"> </w:t>
      </w:r>
      <w:proofErr w:type="spellStart"/>
      <w:r w:rsidR="009E586D">
        <w:rPr>
          <w:rFonts w:ascii="Times New Roman" w:hAnsi="Times New Roman" w:cs="Times New Roman"/>
          <w:sz w:val="24"/>
          <w:szCs w:val="24"/>
        </w:rPr>
        <w:t>wt</w:t>
      </w:r>
      <w:proofErr w:type="spellEnd"/>
      <w:r w:rsidR="00C567C6">
        <w:rPr>
          <w:rFonts w:ascii="Times New Roman" w:hAnsi="Times New Roman" w:cs="Times New Roman"/>
          <w:sz w:val="24"/>
          <w:szCs w:val="24"/>
        </w:rPr>
        <w:t>% Cl</w:t>
      </w:r>
      <w:r w:rsidRPr="00B56412">
        <w:rPr>
          <w:rFonts w:ascii="Times New Roman" w:hAnsi="Times New Roman" w:cs="Times New Roman"/>
          <w:sz w:val="24"/>
          <w:szCs w:val="24"/>
        </w:rPr>
        <w:t xml:space="preserve"> and is typically blended with PVC o</w:t>
      </w:r>
      <w:r w:rsidR="00C567C6">
        <w:rPr>
          <w:rFonts w:ascii="Times New Roman" w:hAnsi="Times New Roman" w:cs="Times New Roman"/>
          <w:sz w:val="24"/>
          <w:szCs w:val="24"/>
        </w:rPr>
        <w:t>r other elastomers. The Cl</w:t>
      </w:r>
      <w:r w:rsidRPr="00B56412">
        <w:rPr>
          <w:rFonts w:ascii="Times New Roman" w:hAnsi="Times New Roman" w:cs="Times New Roman"/>
          <w:sz w:val="24"/>
          <w:szCs w:val="24"/>
        </w:rPr>
        <w:t xml:space="preserve"> atoms are attached sporadically along the chain. </w:t>
      </w:r>
      <w:r w:rsidR="009E586D">
        <w:rPr>
          <w:rFonts w:ascii="Times New Roman" w:hAnsi="Times New Roman" w:cs="Times New Roman"/>
          <w:sz w:val="24"/>
          <w:szCs w:val="24"/>
        </w:rPr>
        <w:t>The mechanical properties of CPE change according to the weight percent of Cl present in the polymer. For example, an increase in weight percent will increase percent elongation at break. Conversely, modulus and tensile strength have been shown to have an inverse relationship with the C</w:t>
      </w:r>
      <w:r w:rsidR="00CA6851">
        <w:rPr>
          <w:rFonts w:ascii="Times New Roman" w:hAnsi="Times New Roman" w:cs="Times New Roman"/>
          <w:sz w:val="24"/>
          <w:szCs w:val="24"/>
        </w:rPr>
        <w:t>l concentration</w:t>
      </w:r>
      <w:r w:rsidR="00594418">
        <w:rPr>
          <w:rFonts w:ascii="Times New Roman" w:hAnsi="Times New Roman" w:cs="Times New Roman"/>
          <w:sz w:val="24"/>
          <w:szCs w:val="24"/>
        </w:rPr>
        <w:t xml:space="preserve"> </w:t>
      </w:r>
      <w:r w:rsidR="007D0338">
        <w:rPr>
          <w:rFonts w:ascii="Times New Roman" w:hAnsi="Times New Roman" w:cs="Times New Roman"/>
          <w:sz w:val="24"/>
          <w:szCs w:val="24"/>
        </w:rPr>
        <w:t>(</w:t>
      </w:r>
      <w:proofErr w:type="spellStart"/>
      <w:r w:rsidR="007D0338">
        <w:rPr>
          <w:rFonts w:ascii="Times New Roman" w:hAnsi="Times New Roman" w:cs="Times New Roman"/>
          <w:sz w:val="24"/>
          <w:szCs w:val="24"/>
        </w:rPr>
        <w:t>Sirisinha</w:t>
      </w:r>
      <w:proofErr w:type="spellEnd"/>
      <w:r w:rsidR="007D0338">
        <w:rPr>
          <w:rFonts w:ascii="Times New Roman" w:hAnsi="Times New Roman" w:cs="Times New Roman"/>
          <w:sz w:val="24"/>
          <w:szCs w:val="24"/>
        </w:rPr>
        <w:t>, 2002)</w:t>
      </w:r>
      <w:r w:rsidR="00CA6851">
        <w:rPr>
          <w:rFonts w:ascii="Times New Roman" w:hAnsi="Times New Roman" w:cs="Times New Roman"/>
          <w:sz w:val="24"/>
          <w:szCs w:val="24"/>
        </w:rPr>
        <w:t>. Figures 8 and 9 on the following page</w:t>
      </w:r>
      <w:r w:rsidRPr="00B56412">
        <w:rPr>
          <w:rFonts w:ascii="Times New Roman" w:hAnsi="Times New Roman" w:cs="Times New Roman"/>
          <w:sz w:val="24"/>
          <w:szCs w:val="24"/>
        </w:rPr>
        <w:t xml:space="preserve"> </w:t>
      </w:r>
      <w:r w:rsidR="009E586D">
        <w:rPr>
          <w:rFonts w:ascii="Times New Roman" w:hAnsi="Times New Roman" w:cs="Times New Roman"/>
          <w:sz w:val="24"/>
          <w:szCs w:val="24"/>
        </w:rPr>
        <w:t xml:space="preserve">demonstrate the overall decline in </w:t>
      </w:r>
      <w:r w:rsidRPr="00B56412">
        <w:rPr>
          <w:rFonts w:ascii="Times New Roman" w:hAnsi="Times New Roman" w:cs="Times New Roman"/>
          <w:sz w:val="24"/>
          <w:szCs w:val="24"/>
        </w:rPr>
        <w:t>mechanical proper</w:t>
      </w:r>
      <w:r>
        <w:rPr>
          <w:rFonts w:ascii="Times New Roman" w:hAnsi="Times New Roman" w:cs="Times New Roman"/>
          <w:sz w:val="24"/>
          <w:szCs w:val="24"/>
        </w:rPr>
        <w:t xml:space="preserve">ties of </w:t>
      </w:r>
      <w:r w:rsidR="009E586D">
        <w:rPr>
          <w:rFonts w:ascii="Times New Roman" w:hAnsi="Times New Roman" w:cs="Times New Roman"/>
          <w:sz w:val="24"/>
          <w:szCs w:val="24"/>
        </w:rPr>
        <w:t>CPE after being exposed to thermal degradation.</w:t>
      </w:r>
      <w:r w:rsidR="009D7340">
        <w:rPr>
          <w:rFonts w:ascii="Times New Roman" w:hAnsi="Times New Roman" w:cs="Times New Roman"/>
          <w:sz w:val="24"/>
          <w:szCs w:val="24"/>
        </w:rPr>
        <w:t xml:space="preserve"> </w:t>
      </w:r>
    </w:p>
    <w:p w14:paraId="7A560A26" w14:textId="0345D290" w:rsidR="00A905B4" w:rsidRDefault="00A905B4" w:rsidP="00BC05CF">
      <w:pPr>
        <w:tabs>
          <w:tab w:val="left" w:pos="5040"/>
        </w:tabs>
        <w:ind w:right="4590"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0768" behindDoc="0" locked="0" layoutInCell="1" allowOverlap="1" wp14:anchorId="692368E8" wp14:editId="3D666ABE">
            <wp:simplePos x="0" y="0"/>
            <wp:positionH relativeFrom="column">
              <wp:posOffset>1544320</wp:posOffset>
            </wp:positionH>
            <wp:positionV relativeFrom="paragraph">
              <wp:posOffset>67945</wp:posOffset>
            </wp:positionV>
            <wp:extent cx="2707640" cy="1435100"/>
            <wp:effectExtent l="0" t="0" r="0" b="0"/>
            <wp:wrapSquare wrapText="bothSides"/>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07640"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D03D27" w14:textId="77777777" w:rsidR="00A905B4" w:rsidRDefault="00A905B4" w:rsidP="00BC05CF">
      <w:pPr>
        <w:tabs>
          <w:tab w:val="left" w:pos="5040"/>
        </w:tabs>
        <w:ind w:right="4590" w:firstLine="720"/>
        <w:rPr>
          <w:rFonts w:ascii="Times New Roman" w:hAnsi="Times New Roman" w:cs="Times New Roman"/>
          <w:sz w:val="24"/>
          <w:szCs w:val="24"/>
        </w:rPr>
      </w:pPr>
    </w:p>
    <w:p w14:paraId="3CC6E9FE" w14:textId="77777777" w:rsidR="00A905B4" w:rsidRDefault="00A905B4" w:rsidP="00BC05CF">
      <w:pPr>
        <w:tabs>
          <w:tab w:val="left" w:pos="5040"/>
        </w:tabs>
        <w:ind w:right="4590" w:firstLine="720"/>
        <w:rPr>
          <w:rFonts w:ascii="Times New Roman" w:hAnsi="Times New Roman" w:cs="Times New Roman"/>
          <w:sz w:val="24"/>
          <w:szCs w:val="24"/>
        </w:rPr>
      </w:pPr>
    </w:p>
    <w:p w14:paraId="360B9389" w14:textId="77777777" w:rsidR="00A905B4" w:rsidRDefault="00A905B4" w:rsidP="00BC05CF">
      <w:pPr>
        <w:tabs>
          <w:tab w:val="left" w:pos="5040"/>
        </w:tabs>
        <w:ind w:right="4590" w:firstLine="720"/>
        <w:rPr>
          <w:rFonts w:ascii="Times New Roman" w:hAnsi="Times New Roman" w:cs="Times New Roman"/>
          <w:sz w:val="24"/>
          <w:szCs w:val="24"/>
        </w:rPr>
      </w:pPr>
    </w:p>
    <w:p w14:paraId="7527B593" w14:textId="77777777" w:rsidR="00A905B4" w:rsidRDefault="00A905B4" w:rsidP="00BC05CF">
      <w:pPr>
        <w:tabs>
          <w:tab w:val="left" w:pos="5040"/>
        </w:tabs>
        <w:ind w:right="4590" w:firstLine="720"/>
        <w:rPr>
          <w:rFonts w:ascii="Times New Roman" w:hAnsi="Times New Roman" w:cs="Times New Roman"/>
          <w:sz w:val="24"/>
          <w:szCs w:val="24"/>
        </w:rPr>
      </w:pPr>
    </w:p>
    <w:p w14:paraId="0F6DBB32" w14:textId="77777777" w:rsidR="00A905B4" w:rsidRDefault="00A905B4" w:rsidP="00BC05CF">
      <w:pPr>
        <w:tabs>
          <w:tab w:val="left" w:pos="5040"/>
        </w:tabs>
        <w:ind w:right="4590" w:firstLine="720"/>
        <w:rPr>
          <w:rFonts w:ascii="Times New Roman" w:hAnsi="Times New Roman" w:cs="Times New Roman"/>
          <w:sz w:val="24"/>
          <w:szCs w:val="24"/>
        </w:rPr>
      </w:pPr>
    </w:p>
    <w:p w14:paraId="7FB32B20" w14:textId="77777777" w:rsidR="00A905B4" w:rsidRDefault="00A905B4" w:rsidP="00BC05CF">
      <w:pPr>
        <w:tabs>
          <w:tab w:val="left" w:pos="5040"/>
        </w:tabs>
        <w:ind w:right="4590" w:firstLine="720"/>
        <w:rPr>
          <w:rFonts w:ascii="Times New Roman" w:hAnsi="Times New Roman" w:cs="Times New Roman"/>
          <w:sz w:val="24"/>
          <w:szCs w:val="24"/>
        </w:rPr>
      </w:pPr>
    </w:p>
    <w:p w14:paraId="178A7326" w14:textId="1D7E233B" w:rsidR="00A905B4" w:rsidRDefault="00A905B4" w:rsidP="00BC05CF">
      <w:pPr>
        <w:tabs>
          <w:tab w:val="left" w:pos="5040"/>
        </w:tabs>
        <w:ind w:right="4590"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6A682F08" wp14:editId="63AD0CAC">
                <wp:simplePos x="0" y="0"/>
                <wp:positionH relativeFrom="column">
                  <wp:posOffset>925830</wp:posOffset>
                </wp:positionH>
                <wp:positionV relativeFrom="paragraph">
                  <wp:posOffset>119380</wp:posOffset>
                </wp:positionV>
                <wp:extent cx="2956560" cy="6858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295656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85AB93C" w14:textId="3154C2F0" w:rsidR="007D0338" w:rsidRPr="002542C0" w:rsidRDefault="007D0338">
                            <w:pPr>
                              <w:rPr>
                                <w:b/>
                                <w:sz w:val="20"/>
                              </w:rPr>
                            </w:pPr>
                            <w:r w:rsidRPr="002542C0">
                              <w:rPr>
                                <w:b/>
                                <w:sz w:val="20"/>
                              </w:rPr>
                              <w:t xml:space="preserve">Figure 7: Structure of </w:t>
                            </w:r>
                            <w:r>
                              <w:rPr>
                                <w:b/>
                                <w:sz w:val="20"/>
                              </w:rPr>
                              <w:t>CSPE polymer chain.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72.9pt;margin-top:9.4pt;width:232.8pt;height:5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" filled="f" stroked="f">
                <v:textbox>
                  <w:txbxContent>
                    <w:p w14:paraId="385AB93C" w14:textId="3154C2F0" w:rsidR="007D0338" w:rsidRPr="002542C0" w:rsidRDefault="007D0338">
                      <w:pPr>
                        <w:rPr>
                          <w:b/>
                          <w:sz w:val="20"/>
                        </w:rPr>
                      </w:pPr>
                      <w:r w:rsidRPr="002542C0">
                        <w:rPr>
                          <w:b/>
                          <w:sz w:val="20"/>
                        </w:rPr>
                        <w:t xml:space="preserve">Figure 7: Structure of </w:t>
                      </w:r>
                      <w:r>
                        <w:rPr>
                          <w:b/>
                          <w:sz w:val="20"/>
                        </w:rPr>
                        <w:t>CSPE polymer chain.</w:t>
                      </w:r>
                    </w:p>
                  </w:txbxContent>
                </v:textbox>
                <w10:wrap type="square"/>
              </v:shape>
            </w:pict>
          </mc:Fallback>
        </mc:AlternateContent>
      </w:r>
    </w:p>
    <w:p w14:paraId="35702A7C" w14:textId="77777777" w:rsidR="00A905B4" w:rsidRDefault="00A905B4" w:rsidP="00BC05CF">
      <w:pPr>
        <w:tabs>
          <w:tab w:val="left" w:pos="5040"/>
        </w:tabs>
        <w:ind w:right="4590" w:firstLine="720"/>
        <w:rPr>
          <w:rFonts w:ascii="Times New Roman" w:hAnsi="Times New Roman" w:cs="Times New Roman"/>
          <w:sz w:val="24"/>
          <w:szCs w:val="24"/>
        </w:rPr>
      </w:pPr>
    </w:p>
    <w:p w14:paraId="1533E5A2" w14:textId="2E747A95" w:rsidR="00176DAD" w:rsidRPr="00A905B4" w:rsidRDefault="00594418" w:rsidP="00A905B4">
      <w:pPr>
        <w:tabs>
          <w:tab w:val="left" w:pos="5040"/>
          <w:tab w:val="left" w:pos="5130"/>
        </w:tabs>
        <w:ind w:firstLine="720"/>
        <w:rPr>
          <w:rFonts w:ascii="Times New Roman" w:hAnsi="Times New Roman" w:cs="Times New Roman"/>
          <w:sz w:val="24"/>
          <w:szCs w:val="24"/>
        </w:rPr>
      </w:pPr>
      <w:proofErr w:type="spellStart"/>
      <w:r>
        <w:rPr>
          <w:rFonts w:ascii="Times New Roman" w:hAnsi="Times New Roman" w:cs="Times New Roman"/>
          <w:sz w:val="24"/>
          <w:szCs w:val="24"/>
        </w:rPr>
        <w:lastRenderedPageBreak/>
        <w:t>Chlorosulfonated</w:t>
      </w:r>
      <w:proofErr w:type="spellEnd"/>
      <w:r>
        <w:rPr>
          <w:rFonts w:ascii="Times New Roman" w:hAnsi="Times New Roman" w:cs="Times New Roman"/>
          <w:sz w:val="24"/>
          <w:szCs w:val="24"/>
        </w:rPr>
        <w:t xml:space="preserve"> polyethylene (CSPE)</w:t>
      </w:r>
      <w:r w:rsidR="002542C0">
        <w:rPr>
          <w:rFonts w:ascii="Times New Roman" w:hAnsi="Times New Roman" w:cs="Times New Roman"/>
          <w:sz w:val="24"/>
          <w:szCs w:val="24"/>
        </w:rPr>
        <w:t xml:space="preserve"> is similar to CPE in mechanical and thermal </w:t>
      </w:r>
      <w:r w:rsidR="00CA6851">
        <w:rPr>
          <w:rFonts w:ascii="Times New Roman" w:hAnsi="Times New Roman" w:cs="Times New Roman"/>
          <w:sz w:val="24"/>
          <w:szCs w:val="24"/>
        </w:rPr>
        <w:t>properties. As shown in Figure 7</w:t>
      </w:r>
      <w:r w:rsidR="002542C0">
        <w:rPr>
          <w:rFonts w:ascii="Times New Roman" w:hAnsi="Times New Roman" w:cs="Times New Roman"/>
          <w:sz w:val="24"/>
          <w:szCs w:val="24"/>
        </w:rPr>
        <w:t>, to the right, the structure of the two polymers is nearly identical, except for an SO</w:t>
      </w:r>
      <w:r w:rsidR="002542C0">
        <w:rPr>
          <w:rFonts w:ascii="Times New Roman" w:hAnsi="Times New Roman" w:cs="Times New Roman"/>
          <w:sz w:val="24"/>
          <w:szCs w:val="24"/>
          <w:vertAlign w:val="subscript"/>
        </w:rPr>
        <w:t>2</w:t>
      </w:r>
      <w:r w:rsidR="002542C0">
        <w:rPr>
          <w:rFonts w:ascii="Times New Roman" w:hAnsi="Times New Roman" w:cs="Times New Roman"/>
          <w:sz w:val="24"/>
          <w:szCs w:val="24"/>
        </w:rPr>
        <w:t xml:space="preserve"> linkage in CSPE joining some of the Cl molecules to the main chain. When CPE or CSPE degrade, the degradation products are Cl</w:t>
      </w:r>
      <w:r w:rsidR="002542C0">
        <w:rPr>
          <w:rFonts w:ascii="Times New Roman" w:hAnsi="Times New Roman" w:cs="Times New Roman"/>
          <w:sz w:val="24"/>
          <w:szCs w:val="24"/>
          <w:vertAlign w:val="subscript"/>
        </w:rPr>
        <w:t>2</w:t>
      </w:r>
      <w:r w:rsidR="002542C0">
        <w:rPr>
          <w:rFonts w:ascii="Times New Roman" w:hAnsi="Times New Roman" w:cs="Times New Roman"/>
          <w:sz w:val="24"/>
          <w:szCs w:val="24"/>
        </w:rPr>
        <w:t xml:space="preserve"> gas and </w:t>
      </w:r>
      <w:proofErr w:type="spellStart"/>
      <w:r w:rsidR="002542C0">
        <w:rPr>
          <w:rFonts w:ascii="Times New Roman" w:hAnsi="Times New Roman" w:cs="Times New Roman"/>
          <w:sz w:val="24"/>
          <w:szCs w:val="24"/>
        </w:rPr>
        <w:t>HCl</w:t>
      </w:r>
      <w:proofErr w:type="spellEnd"/>
      <w:r w:rsidR="002542C0">
        <w:rPr>
          <w:rFonts w:ascii="Times New Roman" w:hAnsi="Times New Roman" w:cs="Times New Roman"/>
          <w:sz w:val="24"/>
          <w:szCs w:val="24"/>
        </w:rPr>
        <w:t>, both of which are highly t</w:t>
      </w:r>
      <w:r w:rsidR="00CA6851">
        <w:rPr>
          <w:rFonts w:ascii="Times New Roman" w:hAnsi="Times New Roman" w:cs="Times New Roman"/>
          <w:sz w:val="24"/>
          <w:szCs w:val="24"/>
        </w:rPr>
        <w:t xml:space="preserve">oxic to anyone working </w:t>
      </w:r>
      <w:r w:rsidR="002542C0">
        <w:rPr>
          <w:rFonts w:ascii="Times New Roman" w:hAnsi="Times New Roman" w:cs="Times New Roman"/>
          <w:sz w:val="24"/>
          <w:szCs w:val="24"/>
        </w:rPr>
        <w:t>near these cables. For this reason</w:t>
      </w:r>
      <w:r w:rsidR="002542C0" w:rsidRPr="00A905B4">
        <w:rPr>
          <w:rFonts w:ascii="Times New Roman" w:hAnsi="Times New Roman" w:cs="Times New Roman"/>
          <w:sz w:val="24"/>
          <w:szCs w:val="24"/>
        </w:rPr>
        <w:t xml:space="preserve">, they are actively being </w:t>
      </w:r>
      <w:proofErr w:type="gramStart"/>
      <w:r w:rsidR="002542C0" w:rsidRPr="00A905B4">
        <w:rPr>
          <w:rFonts w:ascii="Times New Roman" w:hAnsi="Times New Roman" w:cs="Times New Roman"/>
          <w:sz w:val="24"/>
          <w:szCs w:val="24"/>
        </w:rPr>
        <w:t>phased</w:t>
      </w:r>
      <w:proofErr w:type="gramEnd"/>
      <w:r w:rsidR="002542C0" w:rsidRPr="00A905B4">
        <w:rPr>
          <w:rFonts w:ascii="Times New Roman" w:hAnsi="Times New Roman" w:cs="Times New Roman"/>
          <w:sz w:val="24"/>
          <w:szCs w:val="24"/>
        </w:rPr>
        <w:t xml:space="preserve"> out of</w:t>
      </w:r>
      <w:r w:rsidR="00A905B4" w:rsidRPr="00A905B4">
        <w:rPr>
          <w:rFonts w:ascii="Times New Roman" w:hAnsi="Times New Roman" w:cs="Times New Roman"/>
          <w:sz w:val="24"/>
          <w:szCs w:val="24"/>
        </w:rPr>
        <w:t xml:space="preserve"> </w:t>
      </w:r>
      <w:r w:rsidR="002542C0" w:rsidRPr="00A905B4">
        <w:rPr>
          <w:rFonts w:ascii="Times New Roman" w:hAnsi="Times New Roman" w:cs="Times New Roman"/>
          <w:sz w:val="24"/>
          <w:szCs w:val="24"/>
        </w:rPr>
        <w:t>use for this application.</w:t>
      </w:r>
    </w:p>
    <w:p w14:paraId="1BC54756" w14:textId="2C7DD228" w:rsidR="007D0338" w:rsidRDefault="00A905B4" w:rsidP="00A905B4">
      <w:pPr>
        <w:pStyle w:val="Caption"/>
        <w:spacing w:after="0"/>
        <w:ind w:left="1440"/>
        <w:jc w:val="both"/>
        <w:rPr>
          <w:color w:val="auto"/>
          <w:sz w:val="20"/>
          <w:szCs w:val="20"/>
        </w:rPr>
      </w:pPr>
      <w:bookmarkStart w:id="0" w:name="_GoBack"/>
      <w:bookmarkEnd w:id="0"/>
      <w:r w:rsidRPr="00E606C3">
        <w:rPr>
          <w:noProof/>
          <w:color w:val="auto"/>
          <w:sz w:val="20"/>
        </w:rPr>
        <w:drawing>
          <wp:anchor distT="0" distB="0" distL="114300" distR="114300" simplePos="0" relativeHeight="251674624" behindDoc="0" locked="0" layoutInCell="1" allowOverlap="1" wp14:anchorId="61F0A8DE" wp14:editId="32EFDD9C">
            <wp:simplePos x="0" y="0"/>
            <wp:positionH relativeFrom="column">
              <wp:posOffset>1306195</wp:posOffset>
            </wp:positionH>
            <wp:positionV relativeFrom="paragraph">
              <wp:posOffset>2510790</wp:posOffset>
            </wp:positionV>
            <wp:extent cx="2783840" cy="2130425"/>
            <wp:effectExtent l="0" t="0" r="0" b="3175"/>
            <wp:wrapTopAndBottom/>
            <wp:docPr id="1028" name="Picture 4" descr="C:\Users\Joe\Desktop\Tensile\Previous Graphs\CPE-EA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Joe\Desktop\Tensile\Previous Graphs\CPE-EAB.b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83840" cy="2130425"/>
                    </a:xfrm>
                    <a:prstGeom prst="rect">
                      <a:avLst/>
                    </a:prstGeom>
                    <a:noFill/>
                    <a:extLst/>
                  </pic:spPr>
                </pic:pic>
              </a:graphicData>
            </a:graphic>
            <wp14:sizeRelH relativeFrom="page">
              <wp14:pctWidth>0</wp14:pctWidth>
            </wp14:sizeRelH>
            <wp14:sizeRelV relativeFrom="page">
              <wp14:pctHeight>0</wp14:pctHeight>
            </wp14:sizeRelV>
          </wp:anchor>
        </w:drawing>
      </w:r>
      <w:r w:rsidRPr="00E606C3">
        <w:rPr>
          <w:rFonts w:ascii="Times New Roman" w:hAnsi="Times New Roman" w:cs="Times New Roman"/>
          <w:noProof/>
          <w:sz w:val="24"/>
          <w:szCs w:val="24"/>
        </w:rPr>
        <w:drawing>
          <wp:anchor distT="0" distB="0" distL="114300" distR="114300" simplePos="0" relativeHeight="251673600" behindDoc="0" locked="0" layoutInCell="1" allowOverlap="1" wp14:anchorId="26767F79" wp14:editId="7DCEA669">
            <wp:simplePos x="0" y="0"/>
            <wp:positionH relativeFrom="column">
              <wp:posOffset>1126490</wp:posOffset>
            </wp:positionH>
            <wp:positionV relativeFrom="paragraph">
              <wp:posOffset>6350</wp:posOffset>
            </wp:positionV>
            <wp:extent cx="2949575" cy="2256790"/>
            <wp:effectExtent l="0" t="0" r="3175" b="0"/>
            <wp:wrapTopAndBottom/>
            <wp:docPr id="1029" name="Picture 5" descr="C:\Users\Joe\Desktop\Tensile\Previous Graphs\CPE-TSandM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descr="C:\Users\Joe\Desktop\Tensile\Previous Graphs\CPE-TSandMod.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49575" cy="2256790"/>
                    </a:xfrm>
                    <a:prstGeom prst="rect">
                      <a:avLst/>
                    </a:prstGeom>
                    <a:noFill/>
                    <a:extLst/>
                  </pic:spPr>
                </pic:pic>
              </a:graphicData>
            </a:graphic>
            <wp14:sizeRelH relativeFrom="page">
              <wp14:pctWidth>0</wp14:pctWidth>
            </wp14:sizeRelH>
            <wp14:sizeRelV relativeFrom="page">
              <wp14:pctHeight>0</wp14:pctHeight>
            </wp14:sizeRelV>
          </wp:anchor>
        </w:drawing>
      </w:r>
      <w:r w:rsidR="00D7199B" w:rsidRPr="002A026B">
        <w:rPr>
          <w:color w:val="auto"/>
          <w:sz w:val="20"/>
          <w:szCs w:val="20"/>
        </w:rPr>
        <w:t xml:space="preserve">Figure </w:t>
      </w:r>
      <w:r w:rsidR="007D0338">
        <w:rPr>
          <w:color w:val="auto"/>
          <w:sz w:val="20"/>
          <w:szCs w:val="20"/>
        </w:rPr>
        <w:t>8</w:t>
      </w:r>
      <w:r w:rsidR="00A87169" w:rsidRPr="002A026B">
        <w:rPr>
          <w:color w:val="auto"/>
          <w:sz w:val="20"/>
          <w:szCs w:val="20"/>
        </w:rPr>
        <w:t>:</w:t>
      </w:r>
      <w:r w:rsidR="00E606C3">
        <w:rPr>
          <w:color w:val="auto"/>
          <w:sz w:val="20"/>
          <w:szCs w:val="20"/>
        </w:rPr>
        <w:t xml:space="preserve"> CPE Tensile strength and m</w:t>
      </w:r>
      <w:r w:rsidR="00D7199B" w:rsidRPr="002A026B">
        <w:rPr>
          <w:color w:val="auto"/>
          <w:sz w:val="20"/>
          <w:szCs w:val="20"/>
        </w:rPr>
        <w:t>odulus</w:t>
      </w:r>
    </w:p>
    <w:p w14:paraId="1BD3F08F" w14:textId="07FE132E" w:rsidR="007D0338" w:rsidRDefault="00BC05CF" w:rsidP="00BC05CF">
      <w:pPr>
        <w:pStyle w:val="Caption"/>
        <w:spacing w:after="0"/>
        <w:ind w:left="720"/>
        <w:jc w:val="both"/>
        <w:rPr>
          <w:b w:val="0"/>
          <w:color w:val="auto"/>
          <w:sz w:val="20"/>
          <w:szCs w:val="20"/>
        </w:rPr>
      </w:pPr>
      <w:r>
        <w:rPr>
          <w:color w:val="auto"/>
          <w:sz w:val="20"/>
          <w:szCs w:val="20"/>
        </w:rPr>
        <w:tab/>
      </w:r>
      <w:r w:rsidR="007D0338">
        <w:rPr>
          <w:color w:val="auto"/>
          <w:sz w:val="20"/>
          <w:szCs w:val="20"/>
        </w:rPr>
        <w:t>Figure 9: CPE elongation at break.</w:t>
      </w:r>
    </w:p>
    <w:p w14:paraId="6753F2DB" w14:textId="77777777" w:rsidR="00BC05CF" w:rsidRDefault="00BC05CF" w:rsidP="00BC05CF">
      <w:pPr>
        <w:pStyle w:val="Caption"/>
        <w:spacing w:after="0"/>
        <w:ind w:left="720"/>
        <w:jc w:val="both"/>
        <w:rPr>
          <w:b w:val="0"/>
          <w:color w:val="auto"/>
          <w:sz w:val="20"/>
          <w:szCs w:val="20"/>
        </w:rPr>
      </w:pPr>
      <w:r>
        <w:rPr>
          <w:b w:val="0"/>
          <w:color w:val="auto"/>
          <w:sz w:val="20"/>
          <w:szCs w:val="20"/>
        </w:rPr>
        <w:tab/>
      </w:r>
      <w:r w:rsidR="007D0338">
        <w:rPr>
          <w:b w:val="0"/>
          <w:color w:val="auto"/>
          <w:sz w:val="20"/>
          <w:szCs w:val="20"/>
        </w:rPr>
        <w:t xml:space="preserve">The decrease in tensile, modulus, and elongation represented </w:t>
      </w:r>
    </w:p>
    <w:p w14:paraId="06D041B5" w14:textId="11F598D3" w:rsidR="00D7199B" w:rsidRPr="002A026B" w:rsidRDefault="00BC05CF" w:rsidP="00BC05CF">
      <w:pPr>
        <w:pStyle w:val="Caption"/>
        <w:spacing w:after="0"/>
        <w:ind w:left="720"/>
        <w:jc w:val="both"/>
        <w:rPr>
          <w:color w:val="auto"/>
          <w:sz w:val="20"/>
          <w:szCs w:val="20"/>
        </w:rPr>
      </w:pPr>
      <w:r>
        <w:rPr>
          <w:b w:val="0"/>
          <w:color w:val="auto"/>
          <w:sz w:val="20"/>
          <w:szCs w:val="20"/>
        </w:rPr>
        <w:tab/>
      </w:r>
      <w:proofErr w:type="gramStart"/>
      <w:r w:rsidR="007D0338">
        <w:rPr>
          <w:b w:val="0"/>
          <w:color w:val="auto"/>
          <w:sz w:val="20"/>
          <w:szCs w:val="20"/>
        </w:rPr>
        <w:t>above</w:t>
      </w:r>
      <w:proofErr w:type="gramEnd"/>
      <w:r w:rsidR="007D0338">
        <w:rPr>
          <w:b w:val="0"/>
          <w:color w:val="auto"/>
          <w:sz w:val="20"/>
          <w:szCs w:val="20"/>
        </w:rPr>
        <w:t xml:space="preserve"> were due to an aging </w:t>
      </w:r>
      <w:r w:rsidR="00E606C3">
        <w:rPr>
          <w:b w:val="0"/>
          <w:color w:val="auto"/>
          <w:sz w:val="20"/>
          <w:szCs w:val="20"/>
        </w:rPr>
        <w:t>treatment of 100</w:t>
      </w:r>
      <w:r w:rsidR="00E606C3">
        <w:rPr>
          <w:b w:val="0"/>
          <w:color w:val="auto"/>
          <w:sz w:val="20"/>
          <w:szCs w:val="20"/>
          <w:vertAlign w:val="superscript"/>
        </w:rPr>
        <w:t>o</w:t>
      </w:r>
      <w:r w:rsidR="00E606C3">
        <w:rPr>
          <w:b w:val="0"/>
          <w:color w:val="auto"/>
          <w:sz w:val="20"/>
          <w:szCs w:val="20"/>
        </w:rPr>
        <w:t xml:space="preserve">C for just 24 hours </w:t>
      </w:r>
      <w:r w:rsidR="00325D0E" w:rsidRPr="00E606C3">
        <w:rPr>
          <w:b w:val="0"/>
          <w:color w:val="auto"/>
          <w:sz w:val="20"/>
          <w:szCs w:val="20"/>
        </w:rPr>
        <w:t>(</w:t>
      </w:r>
      <w:proofErr w:type="spellStart"/>
      <w:r w:rsidR="00325D0E" w:rsidRPr="00E606C3">
        <w:rPr>
          <w:b w:val="0"/>
          <w:color w:val="auto"/>
          <w:sz w:val="20"/>
          <w:szCs w:val="20"/>
        </w:rPr>
        <w:t>Yasin</w:t>
      </w:r>
      <w:proofErr w:type="spellEnd"/>
      <w:r w:rsidR="00325D0E" w:rsidRPr="00E606C3">
        <w:rPr>
          <w:b w:val="0"/>
          <w:color w:val="auto"/>
          <w:sz w:val="20"/>
          <w:szCs w:val="20"/>
        </w:rPr>
        <w:t>, 2012)</w:t>
      </w:r>
      <w:r w:rsidR="00E606C3">
        <w:rPr>
          <w:b w:val="0"/>
          <w:color w:val="auto"/>
          <w:sz w:val="20"/>
          <w:szCs w:val="20"/>
        </w:rPr>
        <w:t>.</w:t>
      </w:r>
    </w:p>
    <w:p w14:paraId="2D202AEF" w14:textId="63936B98" w:rsidR="00325D0E" w:rsidRPr="00B56412" w:rsidRDefault="00E606C3">
      <w:pPr>
        <w:jc w:val="both"/>
        <w:rPr>
          <w:rFonts w:ascii="Times New Roman" w:hAnsi="Times New Roman" w:cs="Times New Roman"/>
          <w:sz w:val="24"/>
          <w:szCs w:val="24"/>
        </w:rPr>
      </w:pPr>
      <w:r>
        <w:rPr>
          <w:rFonts w:ascii="Times New Roman" w:hAnsi="Times New Roman" w:cs="Times New Roman"/>
          <w:sz w:val="24"/>
          <w:szCs w:val="24"/>
        </w:rPr>
        <w:tab/>
      </w:r>
      <w:r w:rsidR="00BC05CF">
        <w:rPr>
          <w:rFonts w:ascii="Times New Roman" w:hAnsi="Times New Roman" w:cs="Times New Roman"/>
          <w:sz w:val="24"/>
          <w:szCs w:val="24"/>
        </w:rPr>
        <w:tab/>
      </w:r>
    </w:p>
    <w:p w14:paraId="0E846981" w14:textId="59088B36" w:rsidR="00470DFA" w:rsidRPr="00F44F75" w:rsidRDefault="00DB4F71">
      <w:pPr>
        <w:jc w:val="both"/>
        <w:rPr>
          <w:rFonts w:ascii="Times New Roman" w:hAnsi="Times New Roman" w:cs="Times New Roman"/>
          <w:b/>
          <w:sz w:val="24"/>
          <w:szCs w:val="24"/>
        </w:rPr>
      </w:pPr>
      <w:r w:rsidRPr="00F44F75">
        <w:rPr>
          <w:rFonts w:ascii="Times New Roman" w:hAnsi="Times New Roman" w:cs="Times New Roman"/>
          <w:b/>
          <w:i/>
          <w:sz w:val="24"/>
          <w:szCs w:val="24"/>
        </w:rPr>
        <w:t>I</w:t>
      </w:r>
      <w:r w:rsidR="00D7199B" w:rsidRPr="00F44F75">
        <w:rPr>
          <w:rFonts w:ascii="Times New Roman" w:hAnsi="Times New Roman" w:cs="Times New Roman"/>
          <w:b/>
          <w:i/>
          <w:sz w:val="24"/>
          <w:szCs w:val="24"/>
        </w:rPr>
        <w:t>I</w:t>
      </w:r>
      <w:r w:rsidRPr="00F44F75">
        <w:rPr>
          <w:rFonts w:ascii="Times New Roman" w:hAnsi="Times New Roman" w:cs="Times New Roman"/>
          <w:b/>
          <w:i/>
          <w:sz w:val="24"/>
          <w:szCs w:val="24"/>
        </w:rPr>
        <w:t xml:space="preserve">I. </w:t>
      </w:r>
      <w:r w:rsidR="004868C8" w:rsidRPr="00F44F75">
        <w:rPr>
          <w:rFonts w:ascii="Times New Roman" w:hAnsi="Times New Roman" w:cs="Times New Roman"/>
          <w:b/>
          <w:i/>
          <w:sz w:val="24"/>
          <w:szCs w:val="24"/>
        </w:rPr>
        <w:t>Polymer Degradation</w:t>
      </w:r>
    </w:p>
    <w:p w14:paraId="32485C93" w14:textId="77777777" w:rsidR="00663E1D" w:rsidRDefault="00663E1D" w:rsidP="00663E1D">
      <w:pPr>
        <w:ind w:firstLine="720"/>
        <w:jc w:val="both"/>
        <w:rPr>
          <w:rFonts w:ascii="Times New Roman" w:hAnsi="Times New Roman" w:cs="Times New Roman"/>
          <w:sz w:val="24"/>
          <w:szCs w:val="24"/>
        </w:rPr>
      </w:pPr>
      <w:r>
        <w:rPr>
          <w:rFonts w:ascii="Times New Roman" w:hAnsi="Times New Roman" w:cs="Times New Roman"/>
          <w:sz w:val="24"/>
          <w:szCs w:val="24"/>
        </w:rPr>
        <w:t>Long-term exposure of polymeric materials to environmental conditions present in a nuclear power plant will lead to degradation, resulting in decreased</w:t>
      </w:r>
      <w:r w:rsidRPr="00B56412">
        <w:rPr>
          <w:rFonts w:ascii="Times New Roman" w:hAnsi="Times New Roman" w:cs="Times New Roman"/>
          <w:sz w:val="24"/>
          <w:szCs w:val="24"/>
        </w:rPr>
        <w:t xml:space="preserve"> per</w:t>
      </w:r>
      <w:r>
        <w:rPr>
          <w:rFonts w:ascii="Times New Roman" w:hAnsi="Times New Roman" w:cs="Times New Roman"/>
          <w:sz w:val="24"/>
          <w:szCs w:val="24"/>
        </w:rPr>
        <w:t>formance of electrical cables and potential</w:t>
      </w:r>
      <w:r w:rsidRPr="00B56412">
        <w:rPr>
          <w:rFonts w:ascii="Times New Roman" w:hAnsi="Times New Roman" w:cs="Times New Roman"/>
          <w:sz w:val="24"/>
          <w:szCs w:val="24"/>
        </w:rPr>
        <w:t xml:space="preserve"> safety hazards. </w:t>
      </w:r>
      <w:r>
        <w:rPr>
          <w:rFonts w:ascii="Times New Roman" w:hAnsi="Times New Roman" w:cs="Times New Roman"/>
          <w:sz w:val="24"/>
          <w:szCs w:val="24"/>
        </w:rPr>
        <w:t>Degradation of the polymeric materials protecting these cables comes primarily from four sources: elevated temperature, radiation, and the permeation of water and oxygen</w:t>
      </w:r>
      <w:r w:rsidRPr="00B56412">
        <w:rPr>
          <w:rFonts w:ascii="Times New Roman" w:hAnsi="Times New Roman" w:cs="Times New Roman"/>
          <w:sz w:val="24"/>
          <w:szCs w:val="24"/>
        </w:rPr>
        <w:t xml:space="preserve">. </w:t>
      </w:r>
    </w:p>
    <w:p w14:paraId="42841035" w14:textId="77777777" w:rsidR="00F44F75" w:rsidRDefault="00F44F75" w:rsidP="00F44F75">
      <w:pPr>
        <w:jc w:val="both"/>
        <w:rPr>
          <w:rFonts w:ascii="Times New Roman" w:hAnsi="Times New Roman" w:cs="Times New Roman"/>
          <w:sz w:val="24"/>
          <w:szCs w:val="24"/>
        </w:rPr>
      </w:pPr>
    </w:p>
    <w:p w14:paraId="3D674D3A" w14:textId="77777777" w:rsidR="00A905B4" w:rsidRDefault="00A905B4" w:rsidP="00F44F75">
      <w:pPr>
        <w:jc w:val="both"/>
        <w:rPr>
          <w:rFonts w:ascii="Times New Roman" w:hAnsi="Times New Roman" w:cs="Times New Roman"/>
          <w:i/>
          <w:sz w:val="24"/>
          <w:szCs w:val="24"/>
        </w:rPr>
      </w:pPr>
    </w:p>
    <w:p w14:paraId="5F6E8F7A" w14:textId="37F6A7DC" w:rsidR="00F44F75" w:rsidRPr="00F44F75" w:rsidRDefault="00F44F75" w:rsidP="00F44F75">
      <w:pPr>
        <w:jc w:val="both"/>
        <w:rPr>
          <w:rFonts w:ascii="Times New Roman" w:hAnsi="Times New Roman" w:cs="Times New Roman"/>
          <w:i/>
          <w:sz w:val="24"/>
          <w:szCs w:val="24"/>
        </w:rPr>
      </w:pPr>
      <w:r w:rsidRPr="00F44F75">
        <w:rPr>
          <w:rFonts w:ascii="Times New Roman" w:hAnsi="Times New Roman" w:cs="Times New Roman"/>
          <w:i/>
          <w:sz w:val="24"/>
          <w:szCs w:val="24"/>
        </w:rPr>
        <w:lastRenderedPageBreak/>
        <w:t>III.A</w:t>
      </w:r>
      <w:r w:rsidR="00496977">
        <w:rPr>
          <w:rFonts w:ascii="Times New Roman" w:hAnsi="Times New Roman" w:cs="Times New Roman"/>
          <w:i/>
          <w:sz w:val="24"/>
          <w:szCs w:val="24"/>
        </w:rPr>
        <w:t>.</w:t>
      </w:r>
      <w:r w:rsidRPr="00F44F75">
        <w:rPr>
          <w:rFonts w:ascii="Times New Roman" w:hAnsi="Times New Roman" w:cs="Times New Roman"/>
          <w:i/>
          <w:sz w:val="24"/>
          <w:szCs w:val="24"/>
        </w:rPr>
        <w:t xml:space="preserve"> Thermal Degradation</w:t>
      </w:r>
    </w:p>
    <w:p w14:paraId="2D93C454" w14:textId="7D60E0ED" w:rsidR="00663E1D" w:rsidRDefault="00663E1D" w:rsidP="00663E1D">
      <w:pPr>
        <w:ind w:firstLine="720"/>
        <w:jc w:val="both"/>
        <w:rPr>
          <w:rFonts w:ascii="Times New Roman" w:hAnsi="Times New Roman" w:cs="Times New Roman"/>
          <w:sz w:val="24"/>
          <w:szCs w:val="24"/>
        </w:rPr>
      </w:pPr>
      <w:r>
        <w:rPr>
          <w:rFonts w:ascii="Times New Roman" w:hAnsi="Times New Roman" w:cs="Times New Roman"/>
          <w:sz w:val="24"/>
          <w:szCs w:val="24"/>
        </w:rPr>
        <w:t xml:space="preserve">Thermal degradation manifests in many different ways in a polymer. These are generally broken down into processes that involve chain scission and </w:t>
      </w:r>
      <w:r>
        <w:rPr>
          <w:rFonts w:ascii="Times New Roman" w:hAnsi="Times New Roman" w:cs="Times New Roman"/>
          <w:color w:val="auto"/>
          <w:sz w:val="24"/>
          <w:szCs w:val="24"/>
        </w:rPr>
        <w:t xml:space="preserve">those that involve crosslinking. </w:t>
      </w:r>
      <w:r>
        <w:rPr>
          <w:rFonts w:ascii="Times New Roman" w:hAnsi="Times New Roman" w:cs="Times New Roman"/>
          <w:sz w:val="24"/>
          <w:szCs w:val="24"/>
        </w:rPr>
        <w:t xml:space="preserve">Chain scission is </w:t>
      </w:r>
      <w:r w:rsidRPr="00B56412">
        <w:rPr>
          <w:rFonts w:ascii="Times New Roman" w:hAnsi="Times New Roman" w:cs="Times New Roman"/>
          <w:sz w:val="24"/>
          <w:szCs w:val="24"/>
        </w:rPr>
        <w:t>a chemical reaction that involves breaking the bonds of a polymer</w:t>
      </w:r>
      <w:r>
        <w:rPr>
          <w:rFonts w:ascii="Times New Roman" w:hAnsi="Times New Roman" w:cs="Times New Roman"/>
          <w:sz w:val="24"/>
          <w:szCs w:val="24"/>
        </w:rPr>
        <w:t>,</w:t>
      </w:r>
      <w:r w:rsidRPr="00B56412">
        <w:rPr>
          <w:rFonts w:ascii="Times New Roman" w:hAnsi="Times New Roman" w:cs="Times New Roman"/>
          <w:sz w:val="24"/>
          <w:szCs w:val="24"/>
        </w:rPr>
        <w:t xml:space="preserve"> resulting in two </w:t>
      </w:r>
      <w:r>
        <w:rPr>
          <w:rFonts w:ascii="Times New Roman" w:hAnsi="Times New Roman" w:cs="Times New Roman"/>
          <w:sz w:val="24"/>
          <w:szCs w:val="24"/>
        </w:rPr>
        <w:t>separate pieces</w:t>
      </w:r>
      <w:r w:rsidRPr="00B56412">
        <w:rPr>
          <w:rFonts w:ascii="Times New Roman" w:hAnsi="Times New Roman" w:cs="Times New Roman"/>
          <w:sz w:val="24"/>
          <w:szCs w:val="24"/>
        </w:rPr>
        <w:t xml:space="preserve">. </w:t>
      </w:r>
      <w:r>
        <w:rPr>
          <w:rFonts w:ascii="Times New Roman" w:hAnsi="Times New Roman" w:cs="Times New Roman"/>
          <w:sz w:val="24"/>
          <w:szCs w:val="24"/>
        </w:rPr>
        <w:t xml:space="preserve">The degradation reactions that occur due to chain scission are: random scission, elimination, and </w:t>
      </w:r>
      <w:proofErr w:type="spellStart"/>
      <w:r>
        <w:rPr>
          <w:rFonts w:ascii="Times New Roman" w:hAnsi="Times New Roman" w:cs="Times New Roman"/>
          <w:sz w:val="24"/>
          <w:szCs w:val="24"/>
        </w:rPr>
        <w:t>depolymerization</w:t>
      </w:r>
      <w:proofErr w:type="spellEnd"/>
      <w:r>
        <w:rPr>
          <w:rFonts w:ascii="Times New Roman" w:hAnsi="Times New Roman" w:cs="Times New Roman"/>
          <w:sz w:val="24"/>
          <w:szCs w:val="24"/>
        </w:rPr>
        <w:t>, as illustrated in Figure 10, on the following page. Random scission</w:t>
      </w:r>
      <w:r w:rsidRPr="00B56412">
        <w:rPr>
          <w:rFonts w:ascii="Times New Roman" w:hAnsi="Times New Roman" w:cs="Times New Roman"/>
          <w:sz w:val="24"/>
          <w:szCs w:val="24"/>
        </w:rPr>
        <w:t xml:space="preserve"> is the </w:t>
      </w:r>
      <w:r>
        <w:rPr>
          <w:rFonts w:ascii="Times New Roman" w:hAnsi="Times New Roman" w:cs="Times New Roman"/>
          <w:sz w:val="24"/>
          <w:szCs w:val="24"/>
        </w:rPr>
        <w:t xml:space="preserve">splicing of a bond in </w:t>
      </w:r>
      <w:r w:rsidRPr="00B56412">
        <w:rPr>
          <w:rFonts w:ascii="Times New Roman" w:hAnsi="Times New Roman" w:cs="Times New Roman"/>
          <w:sz w:val="24"/>
          <w:szCs w:val="24"/>
        </w:rPr>
        <w:t xml:space="preserve">either the carbon backbone of a polymer or its side groups. It occurs </w:t>
      </w:r>
      <w:r>
        <w:rPr>
          <w:rFonts w:ascii="Times New Roman" w:hAnsi="Times New Roman" w:cs="Times New Roman"/>
          <w:sz w:val="24"/>
          <w:szCs w:val="24"/>
        </w:rPr>
        <w:t>unpredictably</w:t>
      </w:r>
      <w:r w:rsidRPr="00B56412">
        <w:rPr>
          <w:rFonts w:ascii="Times New Roman" w:hAnsi="Times New Roman" w:cs="Times New Roman"/>
          <w:sz w:val="24"/>
          <w:szCs w:val="24"/>
        </w:rPr>
        <w:t xml:space="preserve"> throughout the chain and results in a rapid decrease in the</w:t>
      </w:r>
      <w:r>
        <w:rPr>
          <w:rFonts w:ascii="Times New Roman" w:hAnsi="Times New Roman" w:cs="Times New Roman"/>
          <w:sz w:val="24"/>
          <w:szCs w:val="24"/>
        </w:rPr>
        <w:t xml:space="preserve"> molecular weight. Elimination also involve</w:t>
      </w:r>
      <w:r w:rsidRPr="00B56412">
        <w:rPr>
          <w:rFonts w:ascii="Times New Roman" w:hAnsi="Times New Roman" w:cs="Times New Roman"/>
          <w:sz w:val="24"/>
          <w:szCs w:val="24"/>
        </w:rPr>
        <w:t>s the breaking off of the side groups from the polymer chain</w:t>
      </w:r>
      <w:r>
        <w:rPr>
          <w:rFonts w:ascii="Times New Roman" w:hAnsi="Times New Roman" w:cs="Times New Roman"/>
          <w:sz w:val="24"/>
          <w:szCs w:val="24"/>
        </w:rPr>
        <w:t>. However, during elimination, the side chain takes a proton when it leaves,</w:t>
      </w:r>
      <w:r w:rsidRPr="00B56412">
        <w:rPr>
          <w:rFonts w:ascii="Times New Roman" w:hAnsi="Times New Roman" w:cs="Times New Roman"/>
          <w:sz w:val="24"/>
          <w:szCs w:val="24"/>
        </w:rPr>
        <w:t xml:space="preserve"> resulting in </w:t>
      </w:r>
      <w:r>
        <w:rPr>
          <w:rFonts w:ascii="Times New Roman" w:hAnsi="Times New Roman" w:cs="Times New Roman"/>
          <w:sz w:val="24"/>
          <w:szCs w:val="24"/>
        </w:rPr>
        <w:t xml:space="preserve">a </w:t>
      </w:r>
      <w:r w:rsidRPr="00B56412">
        <w:rPr>
          <w:rFonts w:ascii="Times New Roman" w:hAnsi="Times New Roman" w:cs="Times New Roman"/>
          <w:sz w:val="24"/>
          <w:szCs w:val="24"/>
        </w:rPr>
        <w:t>stable</w:t>
      </w:r>
      <w:r>
        <w:rPr>
          <w:rFonts w:ascii="Times New Roman" w:hAnsi="Times New Roman" w:cs="Times New Roman"/>
          <w:sz w:val="24"/>
          <w:szCs w:val="24"/>
        </w:rPr>
        <w:t xml:space="preserve"> molecule</w:t>
      </w:r>
      <w:r w:rsidRPr="00B56412">
        <w:rPr>
          <w:rFonts w:ascii="Times New Roman" w:hAnsi="Times New Roman" w:cs="Times New Roman"/>
          <w:sz w:val="24"/>
          <w:szCs w:val="24"/>
        </w:rPr>
        <w:t xml:space="preserve"> and double </w:t>
      </w:r>
      <w:r>
        <w:rPr>
          <w:rFonts w:ascii="Times New Roman" w:hAnsi="Times New Roman" w:cs="Times New Roman"/>
          <w:sz w:val="24"/>
          <w:szCs w:val="24"/>
        </w:rPr>
        <w:t>bond where it used to be attached to</w:t>
      </w:r>
      <w:r w:rsidRPr="00B56412">
        <w:rPr>
          <w:rFonts w:ascii="Times New Roman" w:hAnsi="Times New Roman" w:cs="Times New Roman"/>
          <w:sz w:val="24"/>
          <w:szCs w:val="24"/>
        </w:rPr>
        <w:t xml:space="preserve"> the polymer backbone. </w:t>
      </w:r>
      <w:proofErr w:type="spellStart"/>
      <w:r w:rsidRPr="00B56412">
        <w:rPr>
          <w:rFonts w:ascii="Times New Roman" w:hAnsi="Times New Roman" w:cs="Times New Roman"/>
          <w:sz w:val="24"/>
          <w:szCs w:val="24"/>
        </w:rPr>
        <w:t>Depolymerization</w:t>
      </w:r>
      <w:proofErr w:type="spellEnd"/>
      <w:r w:rsidRPr="00B56412">
        <w:rPr>
          <w:rFonts w:ascii="Times New Roman" w:hAnsi="Times New Roman" w:cs="Times New Roman"/>
          <w:sz w:val="24"/>
          <w:szCs w:val="24"/>
        </w:rPr>
        <w:t xml:space="preserve"> </w:t>
      </w:r>
      <w:r>
        <w:rPr>
          <w:rFonts w:ascii="Times New Roman" w:hAnsi="Times New Roman" w:cs="Times New Roman"/>
          <w:sz w:val="24"/>
          <w:szCs w:val="24"/>
        </w:rPr>
        <w:t>refers to</w:t>
      </w:r>
      <w:r w:rsidRPr="00B56412">
        <w:rPr>
          <w:rFonts w:ascii="Times New Roman" w:hAnsi="Times New Roman" w:cs="Times New Roman"/>
          <w:sz w:val="24"/>
          <w:szCs w:val="24"/>
        </w:rPr>
        <w:t xml:space="preserve"> the </w:t>
      </w:r>
      <w:r>
        <w:rPr>
          <w:rFonts w:ascii="Times New Roman" w:hAnsi="Times New Roman" w:cs="Times New Roman"/>
          <w:sz w:val="24"/>
          <w:szCs w:val="24"/>
        </w:rPr>
        <w:t xml:space="preserve">total </w:t>
      </w:r>
      <w:r w:rsidRPr="00B56412">
        <w:rPr>
          <w:rFonts w:ascii="Times New Roman" w:hAnsi="Times New Roman" w:cs="Times New Roman"/>
          <w:sz w:val="24"/>
          <w:szCs w:val="24"/>
        </w:rPr>
        <w:t xml:space="preserve">breakdown of </w:t>
      </w:r>
      <w:r>
        <w:rPr>
          <w:rFonts w:ascii="Times New Roman" w:hAnsi="Times New Roman" w:cs="Times New Roman"/>
          <w:sz w:val="24"/>
          <w:szCs w:val="24"/>
        </w:rPr>
        <w:t>a p</w:t>
      </w:r>
      <w:r w:rsidR="00377FF3">
        <w:rPr>
          <w:rFonts w:ascii="Times New Roman" w:hAnsi="Times New Roman" w:cs="Times New Roman"/>
          <w:sz w:val="24"/>
          <w:szCs w:val="24"/>
        </w:rPr>
        <w:t xml:space="preserve">olymer back into monomer units </w:t>
      </w:r>
      <w:r>
        <w:rPr>
          <w:rFonts w:ascii="Times New Roman" w:hAnsi="Times New Roman" w:cs="Times New Roman"/>
          <w:sz w:val="24"/>
          <w:szCs w:val="24"/>
        </w:rPr>
        <w:t>(Benson)</w:t>
      </w:r>
      <w:r w:rsidR="00377FF3">
        <w:rPr>
          <w:rFonts w:ascii="Times New Roman" w:hAnsi="Times New Roman" w:cs="Times New Roman"/>
          <w:sz w:val="24"/>
          <w:szCs w:val="24"/>
        </w:rPr>
        <w:t>.</w:t>
      </w:r>
    </w:p>
    <w:p w14:paraId="21C7133B" w14:textId="77777777" w:rsidR="008D3448" w:rsidRDefault="008D3448" w:rsidP="00325D0E">
      <w:pPr>
        <w:ind w:firstLine="720"/>
        <w:jc w:val="both"/>
        <w:rPr>
          <w:rFonts w:ascii="Times New Roman" w:hAnsi="Times New Roman" w:cs="Times New Roman"/>
          <w:sz w:val="24"/>
          <w:szCs w:val="24"/>
        </w:rPr>
      </w:pPr>
    </w:p>
    <w:p w14:paraId="22BDCEF2" w14:textId="72AF6EFB" w:rsidR="008D3448" w:rsidRPr="002A026B" w:rsidRDefault="00496977" w:rsidP="00A87169">
      <w:pPr>
        <w:ind w:left="1440" w:right="1350"/>
        <w:jc w:val="both"/>
        <w:rPr>
          <w:rFonts w:cs="Times New Roman"/>
          <w:sz w:val="24"/>
          <w:szCs w:val="24"/>
        </w:rPr>
      </w:pPr>
      <w:r w:rsidRPr="002A026B">
        <w:rPr>
          <w:rFonts w:cs="Times New Roman"/>
          <w:noProof/>
          <w:sz w:val="24"/>
          <w:szCs w:val="24"/>
        </w:rPr>
        <w:drawing>
          <wp:anchor distT="0" distB="0" distL="114300" distR="114300" simplePos="0" relativeHeight="251660288" behindDoc="0" locked="0" layoutInCell="1" allowOverlap="1" wp14:anchorId="14518B8E" wp14:editId="01335A97">
            <wp:simplePos x="0" y="0"/>
            <wp:positionH relativeFrom="column">
              <wp:posOffset>914400</wp:posOffset>
            </wp:positionH>
            <wp:positionV relativeFrom="paragraph">
              <wp:posOffset>36195</wp:posOffset>
            </wp:positionV>
            <wp:extent cx="4114800" cy="2921635"/>
            <wp:effectExtent l="0" t="0" r="0" b="0"/>
            <wp:wrapTopAndBottom/>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2921635"/>
                    </a:xfrm>
                    <a:prstGeom prst="rect">
                      <a:avLst/>
                    </a:prstGeom>
                    <a:noFill/>
                    <a:ln>
                      <a:noFill/>
                    </a:ln>
                  </pic:spPr>
                </pic:pic>
              </a:graphicData>
            </a:graphic>
            <wp14:sizeRelH relativeFrom="page">
              <wp14:pctWidth>0</wp14:pctWidth>
            </wp14:sizeRelH>
            <wp14:sizeRelV relativeFrom="page">
              <wp14:pctHeight>0</wp14:pctHeight>
            </wp14:sizeRelV>
          </wp:anchor>
        </w:drawing>
      </w:r>
      <w:r w:rsidR="00D56B75">
        <w:rPr>
          <w:rFonts w:cs="Times New Roman"/>
          <w:b/>
          <w:sz w:val="20"/>
        </w:rPr>
        <w:t>Figure 10</w:t>
      </w:r>
      <w:r w:rsidR="00A87169" w:rsidRPr="002A026B">
        <w:rPr>
          <w:rFonts w:cs="Times New Roman"/>
          <w:b/>
          <w:sz w:val="20"/>
        </w:rPr>
        <w:t>: Thermal degradation via</w:t>
      </w:r>
      <w:r w:rsidR="008D3448" w:rsidRPr="002A026B">
        <w:rPr>
          <w:rFonts w:cs="Times New Roman"/>
          <w:b/>
          <w:sz w:val="20"/>
        </w:rPr>
        <w:t xml:space="preserve"> chain scission</w:t>
      </w:r>
      <w:r w:rsidR="00A87169" w:rsidRPr="002A026B">
        <w:rPr>
          <w:rFonts w:cs="Times New Roman"/>
          <w:b/>
          <w:sz w:val="20"/>
        </w:rPr>
        <w:t>.</w:t>
      </w:r>
      <w:r w:rsidR="00A87169" w:rsidRPr="002A026B">
        <w:rPr>
          <w:rFonts w:cs="Times New Roman"/>
          <w:sz w:val="20"/>
        </w:rPr>
        <w:t xml:space="preserve"> When polymers are exposed to elevated temperatures, they react in one of four ways. A) Main chain scission happens when a bond is broken in the polymer backbone. B) Side chain scission occurs when a C-containing substituent is cleaved off of the backbone. C) Elimination occurs when a C-containing side group is cleaved, but the group takes </w:t>
      </w:r>
      <w:proofErr w:type="gramStart"/>
      <w:r w:rsidR="00A87169" w:rsidRPr="002A026B">
        <w:rPr>
          <w:rFonts w:cs="Times New Roman"/>
          <w:sz w:val="20"/>
        </w:rPr>
        <w:t>a</w:t>
      </w:r>
      <w:proofErr w:type="gramEnd"/>
      <w:r w:rsidR="00A87169" w:rsidRPr="002A026B">
        <w:rPr>
          <w:rFonts w:cs="Times New Roman"/>
          <w:sz w:val="20"/>
        </w:rPr>
        <w:t xml:space="preserve"> H with it, leaving behind a double bond in the backbone. D) </w:t>
      </w:r>
      <w:proofErr w:type="spellStart"/>
      <w:r w:rsidR="00A87169" w:rsidRPr="002A026B">
        <w:rPr>
          <w:rFonts w:cs="Times New Roman"/>
          <w:sz w:val="20"/>
        </w:rPr>
        <w:t>Depolymerization</w:t>
      </w:r>
      <w:proofErr w:type="spellEnd"/>
      <w:r w:rsidR="00A87169" w:rsidRPr="002A026B">
        <w:rPr>
          <w:rFonts w:cs="Times New Roman"/>
          <w:sz w:val="20"/>
        </w:rPr>
        <w:t xml:space="preserve"> refers to the conversion of a chain polymer back into its monomer units.</w:t>
      </w:r>
      <w:r w:rsidR="00E85F4A" w:rsidRPr="002A026B">
        <w:rPr>
          <w:rFonts w:cs="Times New Roman"/>
          <w:sz w:val="20"/>
        </w:rPr>
        <w:t xml:space="preserve"> (Benson)</w:t>
      </w:r>
    </w:p>
    <w:p w14:paraId="01E947D4" w14:textId="77777777" w:rsidR="008D3448" w:rsidRDefault="008D3448" w:rsidP="00325D0E">
      <w:pPr>
        <w:ind w:firstLine="720"/>
        <w:jc w:val="both"/>
        <w:rPr>
          <w:rFonts w:ascii="Times New Roman" w:hAnsi="Times New Roman" w:cs="Times New Roman"/>
          <w:sz w:val="24"/>
          <w:szCs w:val="24"/>
        </w:rPr>
      </w:pPr>
    </w:p>
    <w:p w14:paraId="23694652" w14:textId="0ABBAAE1" w:rsidR="00D56B75" w:rsidRPr="00944EDD" w:rsidRDefault="008D3448" w:rsidP="00944EDD">
      <w:pPr>
        <w:ind w:firstLine="720"/>
        <w:jc w:val="both"/>
        <w:rPr>
          <w:rFonts w:ascii="Times New Roman" w:hAnsi="Times New Roman" w:cs="Times New Roman"/>
          <w:sz w:val="24"/>
          <w:szCs w:val="24"/>
        </w:rPr>
      </w:pPr>
      <w:r>
        <w:rPr>
          <w:rFonts w:ascii="Times New Roman" w:hAnsi="Times New Roman" w:cs="Times New Roman"/>
          <w:sz w:val="24"/>
          <w:szCs w:val="24"/>
        </w:rPr>
        <w:t xml:space="preserve">The remaining types of thermal degradation proceed without chain scission. These three types are </w:t>
      </w:r>
      <w:proofErr w:type="spellStart"/>
      <w:r>
        <w:rPr>
          <w:rFonts w:ascii="Times New Roman" w:hAnsi="Times New Roman" w:cs="Times New Roman"/>
          <w:sz w:val="24"/>
          <w:szCs w:val="24"/>
        </w:rPr>
        <w:t>dehydrohalogenation</w:t>
      </w:r>
      <w:proofErr w:type="spellEnd"/>
      <w:r>
        <w:rPr>
          <w:rFonts w:ascii="Times New Roman" w:hAnsi="Times New Roman" w:cs="Times New Roman"/>
          <w:sz w:val="24"/>
          <w:szCs w:val="24"/>
        </w:rPr>
        <w:t>, side-</w:t>
      </w:r>
      <w:r w:rsidR="004868C8" w:rsidRPr="00B56412">
        <w:rPr>
          <w:rFonts w:ascii="Times New Roman" w:hAnsi="Times New Roman" w:cs="Times New Roman"/>
          <w:sz w:val="24"/>
          <w:szCs w:val="24"/>
        </w:rPr>
        <w:t>chain cyclization, and cross-linking</w:t>
      </w:r>
      <w:r w:rsidR="00D56B75">
        <w:rPr>
          <w:rFonts w:ascii="Times New Roman" w:hAnsi="Times New Roman" w:cs="Times New Roman"/>
          <w:sz w:val="24"/>
          <w:szCs w:val="24"/>
        </w:rPr>
        <w:t>, depicted in Figure 10 on the following page</w:t>
      </w:r>
      <w:r w:rsidR="004868C8" w:rsidRPr="00B56412">
        <w:rPr>
          <w:rFonts w:ascii="Times New Roman" w:hAnsi="Times New Roman" w:cs="Times New Roman"/>
          <w:sz w:val="24"/>
          <w:szCs w:val="24"/>
        </w:rPr>
        <w:t xml:space="preserve">. </w:t>
      </w:r>
      <w:proofErr w:type="spellStart"/>
      <w:r w:rsidR="004868C8" w:rsidRPr="00B56412">
        <w:rPr>
          <w:rFonts w:ascii="Times New Roman" w:hAnsi="Times New Roman" w:cs="Times New Roman"/>
          <w:sz w:val="24"/>
          <w:szCs w:val="24"/>
        </w:rPr>
        <w:t>Dehydrohalogenation</w:t>
      </w:r>
      <w:proofErr w:type="spellEnd"/>
      <w:r w:rsidR="004868C8" w:rsidRPr="00B56412">
        <w:rPr>
          <w:rFonts w:ascii="Times New Roman" w:hAnsi="Times New Roman" w:cs="Times New Roman"/>
          <w:sz w:val="24"/>
          <w:szCs w:val="24"/>
        </w:rPr>
        <w:t xml:space="preserve"> occurs in polymers with halogen side groups. </w:t>
      </w:r>
      <w:r>
        <w:rPr>
          <w:rFonts w:ascii="Times New Roman" w:hAnsi="Times New Roman" w:cs="Times New Roman"/>
          <w:sz w:val="24"/>
          <w:szCs w:val="24"/>
        </w:rPr>
        <w:t>When a halogen-containing polymer is exposed to elevated temperature,</w:t>
      </w:r>
      <w:r w:rsidR="004868C8" w:rsidRPr="00B56412">
        <w:rPr>
          <w:rFonts w:ascii="Times New Roman" w:hAnsi="Times New Roman" w:cs="Times New Roman"/>
          <w:sz w:val="24"/>
          <w:szCs w:val="24"/>
        </w:rPr>
        <w:t xml:space="preserve"> the halogen </w:t>
      </w:r>
      <w:r>
        <w:rPr>
          <w:rFonts w:ascii="Times New Roman" w:hAnsi="Times New Roman" w:cs="Times New Roman"/>
          <w:sz w:val="24"/>
          <w:szCs w:val="24"/>
        </w:rPr>
        <w:t>atom and a proton separate</w:t>
      </w:r>
      <w:r w:rsidR="004868C8" w:rsidRPr="00B56412">
        <w:rPr>
          <w:rFonts w:ascii="Times New Roman" w:hAnsi="Times New Roman" w:cs="Times New Roman"/>
          <w:sz w:val="24"/>
          <w:szCs w:val="24"/>
        </w:rPr>
        <w:t xml:space="preserve"> from the polymer chain to form an acid</w:t>
      </w:r>
      <w:r>
        <w:rPr>
          <w:rFonts w:ascii="Times New Roman" w:hAnsi="Times New Roman" w:cs="Times New Roman"/>
          <w:sz w:val="24"/>
          <w:szCs w:val="24"/>
        </w:rPr>
        <w:t>. The removal of the H results in</w:t>
      </w:r>
      <w:r w:rsidR="004868C8" w:rsidRPr="00B56412">
        <w:rPr>
          <w:rFonts w:ascii="Times New Roman" w:hAnsi="Times New Roman" w:cs="Times New Roman"/>
          <w:sz w:val="24"/>
          <w:szCs w:val="24"/>
        </w:rPr>
        <w:t xml:space="preserve"> a double </w:t>
      </w:r>
      <w:r>
        <w:rPr>
          <w:rFonts w:ascii="Times New Roman" w:hAnsi="Times New Roman" w:cs="Times New Roman"/>
          <w:sz w:val="24"/>
          <w:szCs w:val="24"/>
        </w:rPr>
        <w:t xml:space="preserve">bond </w:t>
      </w:r>
      <w:r>
        <w:rPr>
          <w:rFonts w:ascii="Times New Roman" w:hAnsi="Times New Roman" w:cs="Times New Roman"/>
          <w:sz w:val="24"/>
          <w:szCs w:val="24"/>
        </w:rPr>
        <w:lastRenderedPageBreak/>
        <w:t xml:space="preserve">in the polymer backbone. This process is nearly identical to elimination. However, since the leaving group is a halogen instead of a C group, </w:t>
      </w:r>
      <w:r w:rsidR="00F44F75">
        <w:rPr>
          <w:rFonts w:ascii="Times New Roman" w:hAnsi="Times New Roman" w:cs="Times New Roman"/>
          <w:sz w:val="24"/>
          <w:szCs w:val="24"/>
        </w:rPr>
        <w:t xml:space="preserve">the process is not considered ‘scission’. Thus, the process is referred to as </w:t>
      </w:r>
      <w:proofErr w:type="spellStart"/>
      <w:r w:rsidR="00F44F75">
        <w:rPr>
          <w:rFonts w:ascii="Times New Roman" w:hAnsi="Times New Roman" w:cs="Times New Roman"/>
          <w:sz w:val="24"/>
          <w:szCs w:val="24"/>
        </w:rPr>
        <w:t>dehydrohalogenation</w:t>
      </w:r>
      <w:proofErr w:type="spellEnd"/>
      <w:r w:rsidR="00F44F75">
        <w:rPr>
          <w:rFonts w:ascii="Times New Roman" w:hAnsi="Times New Roman" w:cs="Times New Roman"/>
          <w:sz w:val="24"/>
          <w:szCs w:val="24"/>
        </w:rPr>
        <w:t>, referencing the two atoms that are removed. Side-</w:t>
      </w:r>
      <w:r w:rsidR="004868C8" w:rsidRPr="00B56412">
        <w:rPr>
          <w:rFonts w:ascii="Times New Roman" w:hAnsi="Times New Roman" w:cs="Times New Roman"/>
          <w:sz w:val="24"/>
          <w:szCs w:val="24"/>
        </w:rPr>
        <w:t xml:space="preserve">chain cyclization </w:t>
      </w:r>
      <w:r w:rsidR="00F44F75">
        <w:rPr>
          <w:rFonts w:ascii="Times New Roman" w:hAnsi="Times New Roman" w:cs="Times New Roman"/>
          <w:sz w:val="24"/>
          <w:szCs w:val="24"/>
        </w:rPr>
        <w:t>describes</w:t>
      </w:r>
      <w:r w:rsidR="004868C8" w:rsidRPr="00B56412">
        <w:rPr>
          <w:rFonts w:ascii="Times New Roman" w:hAnsi="Times New Roman" w:cs="Times New Roman"/>
          <w:sz w:val="24"/>
          <w:szCs w:val="24"/>
        </w:rPr>
        <w:t xml:space="preserve"> the grouping of side chains to form ring structures in the chain. </w:t>
      </w:r>
      <w:r w:rsidR="00F44F75">
        <w:rPr>
          <w:rFonts w:ascii="Times New Roman" w:hAnsi="Times New Roman" w:cs="Times New Roman"/>
          <w:sz w:val="24"/>
          <w:szCs w:val="24"/>
        </w:rPr>
        <w:t>Finally, c</w:t>
      </w:r>
      <w:r w:rsidR="004868C8" w:rsidRPr="00B56412">
        <w:rPr>
          <w:rFonts w:ascii="Times New Roman" w:hAnsi="Times New Roman" w:cs="Times New Roman"/>
          <w:sz w:val="24"/>
          <w:szCs w:val="24"/>
        </w:rPr>
        <w:t>ross-linking occurs when branches form</w:t>
      </w:r>
      <w:r w:rsidR="00F44F75">
        <w:rPr>
          <w:rFonts w:ascii="Times New Roman" w:hAnsi="Times New Roman" w:cs="Times New Roman"/>
          <w:sz w:val="24"/>
          <w:szCs w:val="24"/>
        </w:rPr>
        <w:t xml:space="preserve"> between adjacent polymer chains, joining polymer strands into a cross-linked network</w:t>
      </w:r>
      <w:r w:rsidR="001C069B">
        <w:rPr>
          <w:rFonts w:ascii="Times New Roman" w:hAnsi="Times New Roman" w:cs="Times New Roman"/>
          <w:sz w:val="24"/>
          <w:szCs w:val="24"/>
        </w:rPr>
        <w:t xml:space="preserve"> (Benson)</w:t>
      </w:r>
      <w:r w:rsidR="00377FF3">
        <w:rPr>
          <w:rFonts w:ascii="Times New Roman" w:hAnsi="Times New Roman" w:cs="Times New Roman"/>
          <w:sz w:val="24"/>
          <w:szCs w:val="24"/>
        </w:rPr>
        <w:t>.</w:t>
      </w:r>
    </w:p>
    <w:p w14:paraId="65904893" w14:textId="77777777" w:rsidR="00D56B75" w:rsidRDefault="00D56B75" w:rsidP="00C04461">
      <w:pPr>
        <w:ind w:left="1260" w:right="990"/>
        <w:jc w:val="both"/>
        <w:rPr>
          <w:rFonts w:cs="Times New Roman"/>
          <w:b/>
          <w:sz w:val="20"/>
        </w:rPr>
      </w:pPr>
    </w:p>
    <w:p w14:paraId="121473A5" w14:textId="3DEF57F3" w:rsidR="00F44F75" w:rsidRPr="002A026B" w:rsidRDefault="00496977" w:rsidP="00C04461">
      <w:pPr>
        <w:ind w:left="1260" w:right="990"/>
        <w:jc w:val="both"/>
        <w:rPr>
          <w:rFonts w:cs="Times New Roman"/>
          <w:sz w:val="20"/>
        </w:rPr>
      </w:pPr>
      <w:r w:rsidRPr="002A026B">
        <w:rPr>
          <w:rFonts w:cs="Times New Roman"/>
          <w:noProof/>
          <w:sz w:val="24"/>
          <w:szCs w:val="24"/>
        </w:rPr>
        <w:drawing>
          <wp:anchor distT="0" distB="0" distL="114300" distR="114300" simplePos="0" relativeHeight="251661312" behindDoc="0" locked="0" layoutInCell="1" allowOverlap="1" wp14:anchorId="3B09F083" wp14:editId="24414B87">
            <wp:simplePos x="0" y="0"/>
            <wp:positionH relativeFrom="column">
              <wp:posOffset>800100</wp:posOffset>
            </wp:positionH>
            <wp:positionV relativeFrom="paragraph">
              <wp:posOffset>1257300</wp:posOffset>
            </wp:positionV>
            <wp:extent cx="4000500" cy="967105"/>
            <wp:effectExtent l="0" t="0" r="12700" b="0"/>
            <wp:wrapTopAndBottom/>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00500" cy="967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26B">
        <w:rPr>
          <w:rFonts w:cs="Times New Roman"/>
          <w:noProof/>
          <w:sz w:val="24"/>
          <w:szCs w:val="24"/>
        </w:rPr>
        <w:drawing>
          <wp:anchor distT="0" distB="0" distL="114300" distR="114300" simplePos="0" relativeHeight="251662336" behindDoc="0" locked="0" layoutInCell="1" allowOverlap="1" wp14:anchorId="00339913" wp14:editId="6BBB2055">
            <wp:simplePos x="0" y="0"/>
            <wp:positionH relativeFrom="column">
              <wp:posOffset>685800</wp:posOffset>
            </wp:positionH>
            <wp:positionV relativeFrom="paragraph">
              <wp:posOffset>-5715</wp:posOffset>
            </wp:positionV>
            <wp:extent cx="4572000" cy="1162050"/>
            <wp:effectExtent l="0" t="0" r="0" b="6350"/>
            <wp:wrapTopAndBottom/>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D56B75">
        <w:rPr>
          <w:rFonts w:cs="Times New Roman"/>
          <w:b/>
          <w:sz w:val="20"/>
        </w:rPr>
        <w:t>Figure 11</w:t>
      </w:r>
      <w:r w:rsidR="00C04461" w:rsidRPr="002A026B">
        <w:rPr>
          <w:rFonts w:cs="Times New Roman"/>
          <w:b/>
          <w:sz w:val="20"/>
        </w:rPr>
        <w:t xml:space="preserve">: Thermal degradation mechanisms without chain scission. </w:t>
      </w:r>
      <w:r w:rsidR="00C04461" w:rsidRPr="002A026B">
        <w:rPr>
          <w:rFonts w:cs="Times New Roman"/>
          <w:sz w:val="20"/>
        </w:rPr>
        <w:t>A) The process of cyclization involves the joining of the polymer to itself to produce a ring structure. This is accomplished when a bond forms to connect side chain groups. B) The process of cross-linking occurs when a bond is formed betw</w:t>
      </w:r>
      <w:r w:rsidR="00377FF3">
        <w:rPr>
          <w:rFonts w:cs="Times New Roman"/>
          <w:sz w:val="20"/>
        </w:rPr>
        <w:t xml:space="preserve">een two adjacent polymer chains </w:t>
      </w:r>
      <w:r w:rsidR="00E85F4A" w:rsidRPr="002A026B">
        <w:rPr>
          <w:rFonts w:cs="Times New Roman"/>
          <w:sz w:val="20"/>
        </w:rPr>
        <w:t>(Benson)</w:t>
      </w:r>
      <w:r w:rsidR="00377FF3">
        <w:rPr>
          <w:rFonts w:cs="Times New Roman"/>
          <w:sz w:val="20"/>
        </w:rPr>
        <w:t>.</w:t>
      </w:r>
    </w:p>
    <w:p w14:paraId="5D4DD6EF" w14:textId="77777777" w:rsidR="00370902" w:rsidRPr="00B56412" w:rsidRDefault="00370902" w:rsidP="00325D0E">
      <w:pPr>
        <w:ind w:firstLine="720"/>
        <w:jc w:val="both"/>
        <w:rPr>
          <w:rFonts w:ascii="Times New Roman" w:hAnsi="Times New Roman" w:cs="Times New Roman"/>
          <w:sz w:val="24"/>
          <w:szCs w:val="24"/>
        </w:rPr>
      </w:pPr>
    </w:p>
    <w:p w14:paraId="4EB3CFFD" w14:textId="045B9518" w:rsidR="00944EDD" w:rsidRDefault="00F44F75" w:rsidP="00D56B75">
      <w:pPr>
        <w:jc w:val="both"/>
        <w:rPr>
          <w:rFonts w:ascii="Times New Roman" w:hAnsi="Times New Roman" w:cs="Times New Roman"/>
          <w:i/>
          <w:sz w:val="24"/>
          <w:szCs w:val="24"/>
        </w:rPr>
      </w:pPr>
      <w:r w:rsidRPr="00F44F75">
        <w:rPr>
          <w:rFonts w:ascii="Times New Roman" w:hAnsi="Times New Roman" w:cs="Times New Roman"/>
          <w:i/>
          <w:sz w:val="24"/>
          <w:szCs w:val="24"/>
        </w:rPr>
        <w:t>III.B</w:t>
      </w:r>
      <w:r w:rsidR="00496977">
        <w:rPr>
          <w:rFonts w:ascii="Times New Roman" w:hAnsi="Times New Roman" w:cs="Times New Roman"/>
          <w:i/>
          <w:sz w:val="24"/>
          <w:szCs w:val="24"/>
        </w:rPr>
        <w:t>.</w:t>
      </w:r>
      <w:r w:rsidRPr="00F44F75">
        <w:rPr>
          <w:rFonts w:ascii="Times New Roman" w:hAnsi="Times New Roman" w:cs="Times New Roman"/>
          <w:i/>
          <w:sz w:val="24"/>
          <w:szCs w:val="24"/>
        </w:rPr>
        <w:t xml:space="preserve"> Irradiative Degradation</w:t>
      </w:r>
    </w:p>
    <w:p w14:paraId="4873724A" w14:textId="77777777" w:rsidR="00944EDD" w:rsidRDefault="00944EDD" w:rsidP="00D56B75">
      <w:pPr>
        <w:jc w:val="both"/>
        <w:rPr>
          <w:rFonts w:ascii="Times New Roman" w:hAnsi="Times New Roman" w:cs="Times New Roman"/>
          <w:i/>
          <w:sz w:val="24"/>
          <w:szCs w:val="24"/>
        </w:rPr>
      </w:pPr>
    </w:p>
    <w:p w14:paraId="65135333" w14:textId="6D37C6AD" w:rsidR="00A905B4" w:rsidRDefault="00A905B4" w:rsidP="00A905B4">
      <w:pPr>
        <w:ind w:firstLine="720"/>
        <w:jc w:val="both"/>
        <w:rPr>
          <w:rFonts w:ascii="Times New Roman" w:hAnsi="Times New Roman" w:cs="Times New Roman"/>
          <w:sz w:val="24"/>
          <w:szCs w:val="24"/>
        </w:rPr>
      </w:pPr>
      <w:r>
        <w:rPr>
          <w:rFonts w:ascii="Times New Roman" w:hAnsi="Times New Roman" w:cs="Times New Roman"/>
          <w:sz w:val="24"/>
          <w:szCs w:val="24"/>
        </w:rPr>
        <w:t>Electrical cables run through the entirety of a nuclear power plant. In addition to areas of elevated temperature, they</w:t>
      </w:r>
      <w:r w:rsidRPr="00B56412">
        <w:rPr>
          <w:rFonts w:ascii="Times New Roman" w:hAnsi="Times New Roman" w:cs="Times New Roman"/>
          <w:sz w:val="24"/>
          <w:szCs w:val="24"/>
        </w:rPr>
        <w:t xml:space="preserve"> are also exposed to </w:t>
      </w:r>
      <w:r>
        <w:rPr>
          <w:rFonts w:ascii="Times New Roman" w:hAnsi="Times New Roman" w:cs="Times New Roman"/>
          <w:sz w:val="24"/>
          <w:szCs w:val="24"/>
        </w:rPr>
        <w:t xml:space="preserve">areas where they are dosed with gamma </w:t>
      </w:r>
      <w:r w:rsidRPr="00B56412">
        <w:rPr>
          <w:rFonts w:ascii="Times New Roman" w:hAnsi="Times New Roman" w:cs="Times New Roman"/>
          <w:sz w:val="24"/>
          <w:szCs w:val="24"/>
        </w:rPr>
        <w:t xml:space="preserve">radiation. High-energy radiation can </w:t>
      </w:r>
      <w:r>
        <w:rPr>
          <w:rFonts w:ascii="Times New Roman" w:hAnsi="Times New Roman" w:cs="Times New Roman"/>
          <w:sz w:val="24"/>
          <w:szCs w:val="24"/>
        </w:rPr>
        <w:t>break bonds or form new ones, generating</w:t>
      </w:r>
      <w:r w:rsidRPr="00B56412">
        <w:rPr>
          <w:rFonts w:ascii="Times New Roman" w:hAnsi="Times New Roman" w:cs="Times New Roman"/>
          <w:sz w:val="24"/>
          <w:szCs w:val="24"/>
        </w:rPr>
        <w:t xml:space="preserve"> </w:t>
      </w:r>
      <w:r>
        <w:rPr>
          <w:rFonts w:ascii="Times New Roman" w:hAnsi="Times New Roman" w:cs="Times New Roman"/>
          <w:sz w:val="24"/>
          <w:szCs w:val="24"/>
        </w:rPr>
        <w:t>free radicals and</w:t>
      </w:r>
      <w:r w:rsidRPr="00B56412">
        <w:rPr>
          <w:rFonts w:ascii="Times New Roman" w:hAnsi="Times New Roman" w:cs="Times New Roman"/>
          <w:sz w:val="24"/>
          <w:szCs w:val="24"/>
        </w:rPr>
        <w:t xml:space="preserve"> ions within the molecular structure. When this occurs, the polymer chains </w:t>
      </w:r>
      <w:r>
        <w:rPr>
          <w:rFonts w:ascii="Times New Roman" w:hAnsi="Times New Roman" w:cs="Times New Roman"/>
          <w:sz w:val="24"/>
          <w:szCs w:val="24"/>
        </w:rPr>
        <w:t xml:space="preserve">respond through </w:t>
      </w:r>
      <w:r w:rsidRPr="00B56412">
        <w:rPr>
          <w:rFonts w:ascii="Times New Roman" w:hAnsi="Times New Roman" w:cs="Times New Roman"/>
          <w:sz w:val="24"/>
          <w:szCs w:val="24"/>
        </w:rPr>
        <w:t>chain scission, cross</w:t>
      </w:r>
      <w:r>
        <w:rPr>
          <w:rFonts w:ascii="Times New Roman" w:hAnsi="Times New Roman" w:cs="Times New Roman"/>
          <w:sz w:val="24"/>
          <w:szCs w:val="24"/>
        </w:rPr>
        <w:t>-</w:t>
      </w:r>
      <w:r w:rsidRPr="00B56412">
        <w:rPr>
          <w:rFonts w:ascii="Times New Roman" w:hAnsi="Times New Roman" w:cs="Times New Roman"/>
          <w:sz w:val="24"/>
          <w:szCs w:val="24"/>
        </w:rPr>
        <w:t>linking,</w:t>
      </w:r>
      <w:r>
        <w:rPr>
          <w:rFonts w:ascii="Times New Roman" w:hAnsi="Times New Roman" w:cs="Times New Roman"/>
          <w:sz w:val="24"/>
          <w:szCs w:val="24"/>
        </w:rPr>
        <w:t xml:space="preserve"> grafting, or polymerization (Benson).</w:t>
      </w:r>
      <w:r w:rsidRPr="00B56412">
        <w:rPr>
          <w:rFonts w:ascii="Times New Roman" w:hAnsi="Times New Roman" w:cs="Times New Roman"/>
          <w:sz w:val="24"/>
          <w:szCs w:val="24"/>
        </w:rPr>
        <w:t xml:space="preserve"> </w:t>
      </w:r>
      <w:r>
        <w:rPr>
          <w:rFonts w:ascii="Times New Roman" w:hAnsi="Times New Roman" w:cs="Times New Roman"/>
          <w:sz w:val="24"/>
          <w:szCs w:val="24"/>
        </w:rPr>
        <w:t>The polymers of interest to this study are those that tend toward a competition between scission and cross-linking when exposed to radiation dosage. Priority will be given to polymers that express</w:t>
      </w:r>
      <w:r w:rsidRPr="00B56412">
        <w:rPr>
          <w:rFonts w:ascii="Times New Roman" w:hAnsi="Times New Roman" w:cs="Times New Roman"/>
          <w:sz w:val="24"/>
          <w:szCs w:val="24"/>
        </w:rPr>
        <w:t xml:space="preserve"> a greater tendency to crosslink than to degrade through chain scission. </w:t>
      </w:r>
      <w:r>
        <w:rPr>
          <w:rFonts w:ascii="Times New Roman" w:hAnsi="Times New Roman" w:cs="Times New Roman"/>
          <w:sz w:val="24"/>
          <w:szCs w:val="24"/>
        </w:rPr>
        <w:t xml:space="preserve">Table 3 on the previous page compares the tendency of common polymers to undergo cross-inking </w:t>
      </w:r>
      <w:r w:rsidRPr="007E79F6">
        <w:rPr>
          <w:rFonts w:ascii="Times New Roman" w:hAnsi="Times New Roman" w:cs="Times New Roman"/>
          <w:i/>
          <w:sz w:val="24"/>
          <w:szCs w:val="24"/>
        </w:rPr>
        <w:t>G(X)</w:t>
      </w:r>
      <w:r>
        <w:rPr>
          <w:rFonts w:ascii="Times New Roman" w:hAnsi="Times New Roman" w:cs="Times New Roman"/>
          <w:sz w:val="24"/>
          <w:szCs w:val="24"/>
        </w:rPr>
        <w:t xml:space="preserve"> with the tendency to undergo scission </w:t>
      </w:r>
      <w:r w:rsidRPr="007E79F6">
        <w:rPr>
          <w:rFonts w:ascii="Times New Roman" w:hAnsi="Times New Roman" w:cs="Times New Roman"/>
          <w:i/>
          <w:sz w:val="24"/>
          <w:szCs w:val="24"/>
        </w:rPr>
        <w:t>G(S)</w:t>
      </w:r>
      <w:r>
        <w:rPr>
          <w:rFonts w:ascii="Times New Roman" w:hAnsi="Times New Roman" w:cs="Times New Roman"/>
          <w:sz w:val="24"/>
          <w:szCs w:val="24"/>
        </w:rPr>
        <w:t xml:space="preserve">. The relative amount is given by the ratio of scission to cross-linking. Polymers chosen to study based on a low ratio – higher cross-linking tendency – were </w:t>
      </w:r>
      <w:r w:rsidRPr="00B56412">
        <w:rPr>
          <w:rFonts w:ascii="Times New Roman" w:hAnsi="Times New Roman" w:cs="Times New Roman"/>
          <w:sz w:val="24"/>
          <w:szCs w:val="24"/>
        </w:rPr>
        <w:t xml:space="preserve">polyethylene, </w:t>
      </w:r>
      <w:proofErr w:type="spellStart"/>
      <w:r w:rsidRPr="00B56412">
        <w:rPr>
          <w:rFonts w:ascii="Times New Roman" w:hAnsi="Times New Roman" w:cs="Times New Roman"/>
          <w:sz w:val="24"/>
          <w:szCs w:val="24"/>
        </w:rPr>
        <w:t>polymethylacrylate</w:t>
      </w:r>
      <w:proofErr w:type="spellEnd"/>
      <w:r w:rsidRPr="00B56412">
        <w:rPr>
          <w:rFonts w:ascii="Times New Roman" w:hAnsi="Times New Roman" w:cs="Times New Roman"/>
          <w:sz w:val="24"/>
          <w:szCs w:val="24"/>
        </w:rPr>
        <w:t>, natur</w:t>
      </w:r>
      <w:r>
        <w:rPr>
          <w:rFonts w:ascii="Times New Roman" w:hAnsi="Times New Roman" w:cs="Times New Roman"/>
          <w:sz w:val="24"/>
          <w:szCs w:val="24"/>
        </w:rPr>
        <w:t xml:space="preserve">al rubber, and </w:t>
      </w:r>
      <w:proofErr w:type="spellStart"/>
      <w:r>
        <w:rPr>
          <w:rFonts w:ascii="Times New Roman" w:hAnsi="Times New Roman" w:cs="Times New Roman"/>
          <w:sz w:val="24"/>
          <w:szCs w:val="24"/>
        </w:rPr>
        <w:t>polybutadiene</w:t>
      </w:r>
      <w:proofErr w:type="spellEnd"/>
      <w:r w:rsidRPr="00B56412">
        <w:rPr>
          <w:rFonts w:ascii="Times New Roman" w:hAnsi="Times New Roman" w:cs="Times New Roman"/>
          <w:sz w:val="24"/>
          <w:szCs w:val="24"/>
        </w:rPr>
        <w:t>.</w:t>
      </w:r>
      <w:r>
        <w:rPr>
          <w:rFonts w:ascii="Times New Roman" w:hAnsi="Times New Roman" w:cs="Times New Roman"/>
          <w:sz w:val="24"/>
          <w:szCs w:val="24"/>
        </w:rPr>
        <w:t xml:space="preserve"> </w:t>
      </w:r>
    </w:p>
    <w:p w14:paraId="0FCDCC11" w14:textId="77777777" w:rsidR="00A905B4" w:rsidRPr="00A905B4" w:rsidRDefault="00A905B4" w:rsidP="00A905B4">
      <w:pPr>
        <w:ind w:firstLine="720"/>
        <w:jc w:val="both"/>
        <w:rPr>
          <w:rFonts w:ascii="Times New Roman" w:hAnsi="Times New Roman" w:cs="Times New Roman"/>
          <w:sz w:val="24"/>
          <w:szCs w:val="24"/>
        </w:rPr>
      </w:pPr>
    </w:p>
    <w:p w14:paraId="0D1511E6" w14:textId="77777777" w:rsidR="00A905B4" w:rsidRDefault="00A905B4" w:rsidP="00D56B75">
      <w:pPr>
        <w:pStyle w:val="Caption"/>
        <w:keepNext/>
        <w:spacing w:after="0"/>
        <w:jc w:val="center"/>
        <w:rPr>
          <w:color w:val="auto"/>
          <w:sz w:val="20"/>
          <w:szCs w:val="20"/>
        </w:rPr>
      </w:pPr>
    </w:p>
    <w:p w14:paraId="62995B15" w14:textId="56B00847" w:rsidR="00A52D4C" w:rsidRPr="002A026B" w:rsidRDefault="00A52D4C" w:rsidP="00D56B75">
      <w:pPr>
        <w:pStyle w:val="Caption"/>
        <w:keepNext/>
        <w:spacing w:after="0"/>
        <w:jc w:val="center"/>
        <w:rPr>
          <w:color w:val="auto"/>
          <w:sz w:val="20"/>
          <w:szCs w:val="20"/>
        </w:rPr>
      </w:pPr>
      <w:proofErr w:type="gramStart"/>
      <w:r w:rsidRPr="002A026B">
        <w:rPr>
          <w:color w:val="auto"/>
          <w:sz w:val="20"/>
          <w:szCs w:val="20"/>
        </w:rPr>
        <w:t xml:space="preserve">Table </w:t>
      </w:r>
      <w:r w:rsidR="00E61772" w:rsidRPr="002A026B">
        <w:rPr>
          <w:color w:val="auto"/>
          <w:sz w:val="20"/>
          <w:szCs w:val="20"/>
        </w:rPr>
        <w:t>3</w:t>
      </w:r>
      <w:r w:rsidRPr="002A026B">
        <w:rPr>
          <w:color w:val="auto"/>
          <w:sz w:val="20"/>
          <w:szCs w:val="20"/>
        </w:rPr>
        <w:t>.</w:t>
      </w:r>
      <w:proofErr w:type="gramEnd"/>
      <w:r w:rsidRPr="002A026B">
        <w:rPr>
          <w:color w:val="auto"/>
          <w:sz w:val="20"/>
          <w:szCs w:val="20"/>
        </w:rPr>
        <w:t xml:space="preserve"> Scission and crosslinking t</w:t>
      </w:r>
      <w:r w:rsidR="00296727" w:rsidRPr="002A026B">
        <w:rPr>
          <w:color w:val="auto"/>
          <w:sz w:val="20"/>
          <w:szCs w:val="20"/>
        </w:rPr>
        <w:t>endencies of common polymers</w:t>
      </w:r>
    </w:p>
    <w:tbl>
      <w:tblPr>
        <w:tblW w:w="6040" w:type="dxa"/>
        <w:jc w:val="center"/>
        <w:tblLook w:val="04A0" w:firstRow="1" w:lastRow="0" w:firstColumn="1" w:lastColumn="0" w:noHBand="0" w:noVBand="1"/>
      </w:tblPr>
      <w:tblGrid>
        <w:gridCol w:w="1980"/>
        <w:gridCol w:w="1500"/>
        <w:gridCol w:w="1200"/>
        <w:gridCol w:w="1360"/>
      </w:tblGrid>
      <w:tr w:rsidR="003130BA" w:rsidRPr="003130BA" w14:paraId="5EDF3B08" w14:textId="77777777" w:rsidTr="003130BA">
        <w:trPr>
          <w:trHeight w:val="300"/>
          <w:jc w:val="center"/>
        </w:trPr>
        <w:tc>
          <w:tcPr>
            <w:tcW w:w="1980" w:type="dxa"/>
            <w:tcBorders>
              <w:top w:val="single" w:sz="4" w:space="0" w:color="000000"/>
              <w:left w:val="nil"/>
              <w:bottom w:val="single" w:sz="4" w:space="0" w:color="000000"/>
              <w:right w:val="nil"/>
            </w:tcBorders>
            <w:shd w:val="clear" w:color="auto" w:fill="auto"/>
            <w:noWrap/>
            <w:vAlign w:val="bottom"/>
            <w:hideMark/>
          </w:tcPr>
          <w:p w14:paraId="304822DA"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Polymeric Material</w:t>
            </w:r>
          </w:p>
        </w:tc>
        <w:tc>
          <w:tcPr>
            <w:tcW w:w="1500" w:type="dxa"/>
            <w:tcBorders>
              <w:top w:val="single" w:sz="4" w:space="0" w:color="000000"/>
              <w:left w:val="nil"/>
              <w:bottom w:val="single" w:sz="4" w:space="0" w:color="000000"/>
              <w:right w:val="nil"/>
            </w:tcBorders>
            <w:shd w:val="clear" w:color="auto" w:fill="auto"/>
            <w:noWrap/>
            <w:vAlign w:val="bottom"/>
            <w:hideMark/>
          </w:tcPr>
          <w:p w14:paraId="5A6DC016"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Crosslinking G(X)</w:t>
            </w:r>
          </w:p>
        </w:tc>
        <w:tc>
          <w:tcPr>
            <w:tcW w:w="1200" w:type="dxa"/>
            <w:tcBorders>
              <w:top w:val="single" w:sz="4" w:space="0" w:color="000000"/>
              <w:left w:val="nil"/>
              <w:bottom w:val="single" w:sz="4" w:space="0" w:color="000000"/>
              <w:right w:val="nil"/>
            </w:tcBorders>
            <w:shd w:val="clear" w:color="auto" w:fill="auto"/>
            <w:noWrap/>
            <w:vAlign w:val="bottom"/>
            <w:hideMark/>
          </w:tcPr>
          <w:p w14:paraId="3F6F035A"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Scission G(S)</w:t>
            </w:r>
          </w:p>
        </w:tc>
        <w:tc>
          <w:tcPr>
            <w:tcW w:w="1360" w:type="dxa"/>
            <w:tcBorders>
              <w:top w:val="single" w:sz="4" w:space="0" w:color="000000"/>
              <w:left w:val="nil"/>
              <w:bottom w:val="single" w:sz="4" w:space="0" w:color="000000"/>
              <w:right w:val="nil"/>
            </w:tcBorders>
            <w:shd w:val="clear" w:color="auto" w:fill="auto"/>
            <w:noWrap/>
            <w:vAlign w:val="bottom"/>
            <w:hideMark/>
          </w:tcPr>
          <w:p w14:paraId="20E07B19"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Ratio G(S)/G(X)</w:t>
            </w:r>
          </w:p>
        </w:tc>
      </w:tr>
      <w:tr w:rsidR="003130BA" w:rsidRPr="003130BA" w14:paraId="5495E695"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34E890A7"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Low Density Polyethylene</w:t>
            </w:r>
          </w:p>
        </w:tc>
        <w:tc>
          <w:tcPr>
            <w:tcW w:w="1500" w:type="dxa"/>
            <w:tcBorders>
              <w:top w:val="nil"/>
              <w:left w:val="nil"/>
              <w:bottom w:val="nil"/>
              <w:right w:val="nil"/>
            </w:tcBorders>
            <w:shd w:val="clear" w:color="D9D9D9" w:fill="D9D9D9"/>
            <w:noWrap/>
            <w:vAlign w:val="bottom"/>
            <w:hideMark/>
          </w:tcPr>
          <w:p w14:paraId="59021BFA"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0.8-1.1</w:t>
            </w:r>
          </w:p>
        </w:tc>
        <w:tc>
          <w:tcPr>
            <w:tcW w:w="1200" w:type="dxa"/>
            <w:tcBorders>
              <w:top w:val="nil"/>
              <w:left w:val="nil"/>
              <w:bottom w:val="nil"/>
              <w:right w:val="nil"/>
            </w:tcBorders>
            <w:shd w:val="clear" w:color="D9D9D9" w:fill="D9D9D9"/>
            <w:noWrap/>
            <w:vAlign w:val="bottom"/>
            <w:hideMark/>
          </w:tcPr>
          <w:p w14:paraId="40F8205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0.4-0.5</w:t>
            </w:r>
          </w:p>
        </w:tc>
        <w:tc>
          <w:tcPr>
            <w:tcW w:w="1360" w:type="dxa"/>
            <w:tcBorders>
              <w:top w:val="nil"/>
              <w:left w:val="nil"/>
              <w:bottom w:val="nil"/>
              <w:right w:val="nil"/>
            </w:tcBorders>
            <w:shd w:val="clear" w:color="D9D9D9" w:fill="D9D9D9"/>
            <w:noWrap/>
            <w:vAlign w:val="bottom"/>
            <w:hideMark/>
          </w:tcPr>
          <w:p w14:paraId="09FD46E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0.47</w:t>
            </w:r>
          </w:p>
        </w:tc>
      </w:tr>
      <w:tr w:rsidR="003130BA" w:rsidRPr="003130BA" w14:paraId="491D0194"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15BBB3BB"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High Density Polyethylene</w:t>
            </w:r>
          </w:p>
        </w:tc>
        <w:tc>
          <w:tcPr>
            <w:tcW w:w="1500" w:type="dxa"/>
            <w:tcBorders>
              <w:top w:val="nil"/>
              <w:left w:val="nil"/>
              <w:bottom w:val="nil"/>
              <w:right w:val="nil"/>
            </w:tcBorders>
            <w:shd w:val="clear" w:color="auto" w:fill="auto"/>
            <w:noWrap/>
            <w:vAlign w:val="bottom"/>
            <w:hideMark/>
          </w:tcPr>
          <w:p w14:paraId="5CEAB8FD"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0.5-1.1</w:t>
            </w:r>
          </w:p>
        </w:tc>
        <w:tc>
          <w:tcPr>
            <w:tcW w:w="1200" w:type="dxa"/>
            <w:tcBorders>
              <w:top w:val="nil"/>
              <w:left w:val="nil"/>
              <w:bottom w:val="nil"/>
              <w:right w:val="nil"/>
            </w:tcBorders>
            <w:shd w:val="clear" w:color="auto" w:fill="auto"/>
            <w:noWrap/>
            <w:vAlign w:val="bottom"/>
            <w:hideMark/>
          </w:tcPr>
          <w:p w14:paraId="33C7BA9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0.4-0.5</w:t>
            </w:r>
          </w:p>
        </w:tc>
        <w:tc>
          <w:tcPr>
            <w:tcW w:w="1360" w:type="dxa"/>
            <w:tcBorders>
              <w:top w:val="nil"/>
              <w:left w:val="nil"/>
              <w:bottom w:val="nil"/>
              <w:right w:val="nil"/>
            </w:tcBorders>
            <w:shd w:val="clear" w:color="auto" w:fill="auto"/>
            <w:noWrap/>
            <w:vAlign w:val="bottom"/>
            <w:hideMark/>
          </w:tcPr>
          <w:p w14:paraId="104F312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0.56</w:t>
            </w:r>
          </w:p>
        </w:tc>
      </w:tr>
      <w:tr w:rsidR="003130BA" w:rsidRPr="003130BA" w14:paraId="0DE0EA5E"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78D259E3"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Polyvinylidene</w:t>
            </w:r>
            <w:proofErr w:type="spellEnd"/>
            <w:r w:rsidRPr="003130BA">
              <w:rPr>
                <w:rFonts w:ascii="Calibri" w:eastAsia="Times New Roman" w:hAnsi="Calibri" w:cs="Times New Roman"/>
                <w:sz w:val="16"/>
                <w:szCs w:val="16"/>
              </w:rPr>
              <w:t xml:space="preserve"> Fluoride</w:t>
            </w:r>
          </w:p>
        </w:tc>
        <w:tc>
          <w:tcPr>
            <w:tcW w:w="1500" w:type="dxa"/>
            <w:tcBorders>
              <w:top w:val="nil"/>
              <w:left w:val="nil"/>
              <w:bottom w:val="nil"/>
              <w:right w:val="nil"/>
            </w:tcBorders>
            <w:shd w:val="clear" w:color="D9D9D9" w:fill="D9D9D9"/>
            <w:noWrap/>
            <w:vAlign w:val="bottom"/>
            <w:hideMark/>
          </w:tcPr>
          <w:p w14:paraId="38CF527A"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1.00</w:t>
            </w:r>
          </w:p>
        </w:tc>
        <w:tc>
          <w:tcPr>
            <w:tcW w:w="1200" w:type="dxa"/>
            <w:tcBorders>
              <w:top w:val="nil"/>
              <w:left w:val="nil"/>
              <w:bottom w:val="nil"/>
              <w:right w:val="nil"/>
            </w:tcBorders>
            <w:shd w:val="clear" w:color="D9D9D9" w:fill="D9D9D9"/>
            <w:noWrap/>
            <w:vAlign w:val="bottom"/>
            <w:hideMark/>
          </w:tcPr>
          <w:p w14:paraId="049BD34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0.30</w:t>
            </w:r>
          </w:p>
        </w:tc>
        <w:tc>
          <w:tcPr>
            <w:tcW w:w="1360" w:type="dxa"/>
            <w:tcBorders>
              <w:top w:val="nil"/>
              <w:left w:val="nil"/>
              <w:bottom w:val="nil"/>
              <w:right w:val="nil"/>
            </w:tcBorders>
            <w:shd w:val="clear" w:color="D9D9D9" w:fill="D9D9D9"/>
            <w:noWrap/>
            <w:vAlign w:val="bottom"/>
            <w:hideMark/>
          </w:tcPr>
          <w:p w14:paraId="69055D80"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0.30</w:t>
            </w:r>
          </w:p>
        </w:tc>
      </w:tr>
      <w:tr w:rsidR="003130BA" w:rsidRPr="003130BA" w14:paraId="25CCB10B"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088BDD16"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Polymethylmethacrylate</w:t>
            </w:r>
            <w:proofErr w:type="spellEnd"/>
          </w:p>
        </w:tc>
        <w:tc>
          <w:tcPr>
            <w:tcW w:w="1500" w:type="dxa"/>
            <w:tcBorders>
              <w:top w:val="nil"/>
              <w:left w:val="nil"/>
              <w:bottom w:val="nil"/>
              <w:right w:val="nil"/>
            </w:tcBorders>
            <w:shd w:val="clear" w:color="auto" w:fill="auto"/>
            <w:noWrap/>
            <w:vAlign w:val="bottom"/>
            <w:hideMark/>
          </w:tcPr>
          <w:p w14:paraId="78AD4CA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0.50</w:t>
            </w:r>
          </w:p>
        </w:tc>
        <w:tc>
          <w:tcPr>
            <w:tcW w:w="1200" w:type="dxa"/>
            <w:tcBorders>
              <w:top w:val="nil"/>
              <w:left w:val="nil"/>
              <w:bottom w:val="nil"/>
              <w:right w:val="nil"/>
            </w:tcBorders>
            <w:shd w:val="clear" w:color="auto" w:fill="auto"/>
            <w:noWrap/>
            <w:vAlign w:val="bottom"/>
            <w:hideMark/>
          </w:tcPr>
          <w:p w14:paraId="2B62EE0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0.77</w:t>
            </w:r>
          </w:p>
        </w:tc>
        <w:tc>
          <w:tcPr>
            <w:tcW w:w="1360" w:type="dxa"/>
            <w:tcBorders>
              <w:top w:val="nil"/>
              <w:left w:val="nil"/>
              <w:bottom w:val="nil"/>
              <w:right w:val="nil"/>
            </w:tcBorders>
            <w:shd w:val="clear" w:color="auto" w:fill="auto"/>
            <w:noWrap/>
            <w:vAlign w:val="bottom"/>
            <w:hideMark/>
          </w:tcPr>
          <w:p w14:paraId="0D52351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1.54</w:t>
            </w:r>
          </w:p>
        </w:tc>
      </w:tr>
      <w:tr w:rsidR="003130BA" w:rsidRPr="003130BA" w14:paraId="0C613CD4"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38B0B11D"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Polymethylacrylate</w:t>
            </w:r>
            <w:proofErr w:type="spellEnd"/>
          </w:p>
        </w:tc>
        <w:tc>
          <w:tcPr>
            <w:tcW w:w="1500" w:type="dxa"/>
            <w:tcBorders>
              <w:top w:val="nil"/>
              <w:left w:val="nil"/>
              <w:bottom w:val="nil"/>
              <w:right w:val="nil"/>
            </w:tcBorders>
            <w:shd w:val="clear" w:color="D9D9D9" w:fill="D9D9D9"/>
            <w:noWrap/>
            <w:vAlign w:val="bottom"/>
            <w:hideMark/>
          </w:tcPr>
          <w:p w14:paraId="6D876F43"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0.50</w:t>
            </w:r>
          </w:p>
        </w:tc>
        <w:tc>
          <w:tcPr>
            <w:tcW w:w="1200" w:type="dxa"/>
            <w:tcBorders>
              <w:top w:val="nil"/>
              <w:left w:val="nil"/>
              <w:bottom w:val="nil"/>
              <w:right w:val="nil"/>
            </w:tcBorders>
            <w:shd w:val="clear" w:color="D9D9D9" w:fill="D9D9D9"/>
            <w:noWrap/>
            <w:vAlign w:val="bottom"/>
            <w:hideMark/>
          </w:tcPr>
          <w:p w14:paraId="7FC4535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0.04</w:t>
            </w:r>
          </w:p>
        </w:tc>
        <w:tc>
          <w:tcPr>
            <w:tcW w:w="1360" w:type="dxa"/>
            <w:tcBorders>
              <w:top w:val="nil"/>
              <w:left w:val="nil"/>
              <w:bottom w:val="nil"/>
              <w:right w:val="nil"/>
            </w:tcBorders>
            <w:shd w:val="clear" w:color="D9D9D9" w:fill="D9D9D9"/>
            <w:noWrap/>
            <w:vAlign w:val="bottom"/>
            <w:hideMark/>
          </w:tcPr>
          <w:p w14:paraId="29BE80D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0.07</w:t>
            </w:r>
          </w:p>
        </w:tc>
      </w:tr>
      <w:tr w:rsidR="003130BA" w:rsidRPr="003130BA" w14:paraId="5990E453"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0967558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Nylon 6</w:t>
            </w:r>
          </w:p>
        </w:tc>
        <w:tc>
          <w:tcPr>
            <w:tcW w:w="1500" w:type="dxa"/>
            <w:tcBorders>
              <w:top w:val="nil"/>
              <w:left w:val="nil"/>
              <w:bottom w:val="nil"/>
              <w:right w:val="nil"/>
            </w:tcBorders>
            <w:shd w:val="clear" w:color="auto" w:fill="auto"/>
            <w:noWrap/>
            <w:vAlign w:val="bottom"/>
            <w:hideMark/>
          </w:tcPr>
          <w:p w14:paraId="5C47EA1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0.67</w:t>
            </w:r>
          </w:p>
        </w:tc>
        <w:tc>
          <w:tcPr>
            <w:tcW w:w="1200" w:type="dxa"/>
            <w:tcBorders>
              <w:top w:val="nil"/>
              <w:left w:val="nil"/>
              <w:bottom w:val="nil"/>
              <w:right w:val="nil"/>
            </w:tcBorders>
            <w:shd w:val="clear" w:color="auto" w:fill="auto"/>
            <w:noWrap/>
            <w:vAlign w:val="bottom"/>
            <w:hideMark/>
          </w:tcPr>
          <w:p w14:paraId="4DEC3EFC"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0.68</w:t>
            </w:r>
          </w:p>
        </w:tc>
        <w:tc>
          <w:tcPr>
            <w:tcW w:w="1360" w:type="dxa"/>
            <w:tcBorders>
              <w:top w:val="nil"/>
              <w:left w:val="nil"/>
              <w:bottom w:val="nil"/>
              <w:right w:val="nil"/>
            </w:tcBorders>
            <w:shd w:val="clear" w:color="auto" w:fill="auto"/>
            <w:noWrap/>
            <w:vAlign w:val="bottom"/>
            <w:hideMark/>
          </w:tcPr>
          <w:p w14:paraId="7B39201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1.01</w:t>
            </w:r>
          </w:p>
        </w:tc>
      </w:tr>
      <w:tr w:rsidR="003130BA" w:rsidRPr="003130BA" w14:paraId="4D4794DB"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2694399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Nylon 6,6</w:t>
            </w:r>
          </w:p>
        </w:tc>
        <w:tc>
          <w:tcPr>
            <w:tcW w:w="1500" w:type="dxa"/>
            <w:tcBorders>
              <w:top w:val="nil"/>
              <w:left w:val="nil"/>
              <w:bottom w:val="nil"/>
              <w:right w:val="nil"/>
            </w:tcBorders>
            <w:shd w:val="clear" w:color="D9D9D9" w:fill="D9D9D9"/>
            <w:noWrap/>
            <w:vAlign w:val="bottom"/>
            <w:hideMark/>
          </w:tcPr>
          <w:p w14:paraId="1F713B5B"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0.50</w:t>
            </w:r>
          </w:p>
        </w:tc>
        <w:tc>
          <w:tcPr>
            <w:tcW w:w="1200" w:type="dxa"/>
            <w:tcBorders>
              <w:top w:val="nil"/>
              <w:left w:val="nil"/>
              <w:bottom w:val="nil"/>
              <w:right w:val="nil"/>
            </w:tcBorders>
            <w:shd w:val="clear" w:color="D9D9D9" w:fill="D9D9D9"/>
            <w:noWrap/>
            <w:vAlign w:val="bottom"/>
            <w:hideMark/>
          </w:tcPr>
          <w:p w14:paraId="55FED71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0.70</w:t>
            </w:r>
          </w:p>
        </w:tc>
        <w:tc>
          <w:tcPr>
            <w:tcW w:w="1360" w:type="dxa"/>
            <w:tcBorders>
              <w:top w:val="nil"/>
              <w:left w:val="nil"/>
              <w:bottom w:val="nil"/>
              <w:right w:val="nil"/>
            </w:tcBorders>
            <w:shd w:val="clear" w:color="D9D9D9" w:fill="D9D9D9"/>
            <w:noWrap/>
            <w:vAlign w:val="bottom"/>
            <w:hideMark/>
          </w:tcPr>
          <w:p w14:paraId="2C8D8C2E"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1.40</w:t>
            </w:r>
          </w:p>
        </w:tc>
      </w:tr>
      <w:tr w:rsidR="003130BA" w:rsidRPr="003130BA" w14:paraId="589FB8A6"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4E266EB9"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Polyvinylacetate</w:t>
            </w:r>
            <w:proofErr w:type="spellEnd"/>
          </w:p>
        </w:tc>
        <w:tc>
          <w:tcPr>
            <w:tcW w:w="1500" w:type="dxa"/>
            <w:tcBorders>
              <w:top w:val="nil"/>
              <w:left w:val="nil"/>
              <w:bottom w:val="nil"/>
              <w:right w:val="nil"/>
            </w:tcBorders>
            <w:shd w:val="clear" w:color="auto" w:fill="auto"/>
            <w:noWrap/>
            <w:vAlign w:val="bottom"/>
            <w:hideMark/>
          </w:tcPr>
          <w:p w14:paraId="33728EE4"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0.30</w:t>
            </w:r>
          </w:p>
        </w:tc>
        <w:tc>
          <w:tcPr>
            <w:tcW w:w="1200" w:type="dxa"/>
            <w:tcBorders>
              <w:top w:val="nil"/>
              <w:left w:val="nil"/>
              <w:bottom w:val="nil"/>
              <w:right w:val="nil"/>
            </w:tcBorders>
            <w:shd w:val="clear" w:color="auto" w:fill="auto"/>
            <w:noWrap/>
            <w:vAlign w:val="bottom"/>
            <w:hideMark/>
          </w:tcPr>
          <w:p w14:paraId="4CE098F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0.07</w:t>
            </w:r>
          </w:p>
        </w:tc>
        <w:tc>
          <w:tcPr>
            <w:tcW w:w="1360" w:type="dxa"/>
            <w:tcBorders>
              <w:top w:val="nil"/>
              <w:left w:val="nil"/>
              <w:bottom w:val="nil"/>
              <w:right w:val="nil"/>
            </w:tcBorders>
            <w:shd w:val="clear" w:color="auto" w:fill="auto"/>
            <w:noWrap/>
            <w:vAlign w:val="bottom"/>
            <w:hideMark/>
          </w:tcPr>
          <w:p w14:paraId="5F5846C4"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0.23</w:t>
            </w:r>
          </w:p>
        </w:tc>
      </w:tr>
      <w:tr w:rsidR="003130BA" w:rsidRPr="003130BA" w14:paraId="75A1917F"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027BA448"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Atactic</w:t>
            </w:r>
            <w:proofErr w:type="spellEnd"/>
            <w:r w:rsidRPr="003130BA">
              <w:rPr>
                <w:rFonts w:ascii="Calibri" w:eastAsia="Times New Roman" w:hAnsi="Calibri" w:cs="Times New Roman"/>
                <w:sz w:val="16"/>
                <w:szCs w:val="16"/>
              </w:rPr>
              <w:t xml:space="preserve"> Polypropylene</w:t>
            </w:r>
          </w:p>
        </w:tc>
        <w:tc>
          <w:tcPr>
            <w:tcW w:w="1500" w:type="dxa"/>
            <w:tcBorders>
              <w:top w:val="nil"/>
              <w:left w:val="nil"/>
              <w:bottom w:val="nil"/>
              <w:right w:val="nil"/>
            </w:tcBorders>
            <w:shd w:val="clear" w:color="D9D9D9" w:fill="D9D9D9"/>
            <w:noWrap/>
            <w:vAlign w:val="bottom"/>
            <w:hideMark/>
          </w:tcPr>
          <w:p w14:paraId="5C5A07D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0.27</w:t>
            </w:r>
          </w:p>
        </w:tc>
        <w:tc>
          <w:tcPr>
            <w:tcW w:w="1200" w:type="dxa"/>
            <w:tcBorders>
              <w:top w:val="nil"/>
              <w:left w:val="nil"/>
              <w:bottom w:val="nil"/>
              <w:right w:val="nil"/>
            </w:tcBorders>
            <w:shd w:val="clear" w:color="D9D9D9" w:fill="D9D9D9"/>
            <w:noWrap/>
            <w:vAlign w:val="bottom"/>
            <w:hideMark/>
          </w:tcPr>
          <w:p w14:paraId="04EAB67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0.22</w:t>
            </w:r>
          </w:p>
        </w:tc>
        <w:tc>
          <w:tcPr>
            <w:tcW w:w="1360" w:type="dxa"/>
            <w:tcBorders>
              <w:top w:val="nil"/>
              <w:left w:val="nil"/>
              <w:bottom w:val="nil"/>
              <w:right w:val="nil"/>
            </w:tcBorders>
            <w:shd w:val="clear" w:color="D9D9D9" w:fill="D9D9D9"/>
            <w:noWrap/>
            <w:vAlign w:val="bottom"/>
            <w:hideMark/>
          </w:tcPr>
          <w:p w14:paraId="3B66E66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0.81</w:t>
            </w:r>
          </w:p>
        </w:tc>
      </w:tr>
      <w:tr w:rsidR="003130BA" w:rsidRPr="003130BA" w14:paraId="6687B369"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5257A90D"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Isotactic Polypropylene</w:t>
            </w:r>
          </w:p>
        </w:tc>
        <w:tc>
          <w:tcPr>
            <w:tcW w:w="1500" w:type="dxa"/>
            <w:tcBorders>
              <w:top w:val="nil"/>
              <w:left w:val="nil"/>
              <w:bottom w:val="nil"/>
              <w:right w:val="nil"/>
            </w:tcBorders>
            <w:shd w:val="clear" w:color="auto" w:fill="auto"/>
            <w:noWrap/>
            <w:vAlign w:val="bottom"/>
            <w:hideMark/>
          </w:tcPr>
          <w:p w14:paraId="07FD319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0.16</w:t>
            </w:r>
          </w:p>
        </w:tc>
        <w:tc>
          <w:tcPr>
            <w:tcW w:w="1200" w:type="dxa"/>
            <w:tcBorders>
              <w:top w:val="nil"/>
              <w:left w:val="nil"/>
              <w:bottom w:val="nil"/>
              <w:right w:val="nil"/>
            </w:tcBorders>
            <w:shd w:val="clear" w:color="auto" w:fill="auto"/>
            <w:noWrap/>
            <w:vAlign w:val="bottom"/>
            <w:hideMark/>
          </w:tcPr>
          <w:p w14:paraId="176332FD"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0.24</w:t>
            </w:r>
          </w:p>
        </w:tc>
        <w:tc>
          <w:tcPr>
            <w:tcW w:w="1360" w:type="dxa"/>
            <w:tcBorders>
              <w:top w:val="nil"/>
              <w:left w:val="nil"/>
              <w:bottom w:val="nil"/>
              <w:right w:val="nil"/>
            </w:tcBorders>
            <w:shd w:val="clear" w:color="auto" w:fill="auto"/>
            <w:noWrap/>
            <w:vAlign w:val="bottom"/>
            <w:hideMark/>
          </w:tcPr>
          <w:p w14:paraId="53A7C6E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1.50</w:t>
            </w:r>
          </w:p>
        </w:tc>
      </w:tr>
      <w:tr w:rsidR="003130BA" w:rsidRPr="003130BA" w14:paraId="1DB823A4"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7EFAB542"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Polystyrene</w:t>
            </w:r>
          </w:p>
        </w:tc>
        <w:tc>
          <w:tcPr>
            <w:tcW w:w="1500" w:type="dxa"/>
            <w:tcBorders>
              <w:top w:val="nil"/>
              <w:left w:val="nil"/>
              <w:bottom w:val="nil"/>
              <w:right w:val="nil"/>
            </w:tcBorders>
            <w:shd w:val="clear" w:color="D9D9D9" w:fill="D9D9D9"/>
            <w:noWrap/>
            <w:vAlign w:val="bottom"/>
            <w:hideMark/>
          </w:tcPr>
          <w:p w14:paraId="73089750"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0.019-0.051</w:t>
            </w:r>
          </w:p>
        </w:tc>
        <w:tc>
          <w:tcPr>
            <w:tcW w:w="1200" w:type="dxa"/>
            <w:tcBorders>
              <w:top w:val="nil"/>
              <w:left w:val="nil"/>
              <w:bottom w:val="nil"/>
              <w:right w:val="nil"/>
            </w:tcBorders>
            <w:shd w:val="clear" w:color="D9D9D9" w:fill="D9D9D9"/>
            <w:noWrap/>
            <w:vAlign w:val="bottom"/>
            <w:hideMark/>
          </w:tcPr>
          <w:p w14:paraId="2BA1DF7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0.0094-0.019</w:t>
            </w:r>
          </w:p>
        </w:tc>
        <w:tc>
          <w:tcPr>
            <w:tcW w:w="1360" w:type="dxa"/>
            <w:tcBorders>
              <w:top w:val="nil"/>
              <w:left w:val="nil"/>
              <w:bottom w:val="nil"/>
              <w:right w:val="nil"/>
            </w:tcBorders>
            <w:shd w:val="clear" w:color="D9D9D9" w:fill="D9D9D9"/>
            <w:noWrap/>
            <w:vAlign w:val="bottom"/>
            <w:hideMark/>
          </w:tcPr>
          <w:p w14:paraId="7C066E0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0.41</w:t>
            </w:r>
          </w:p>
        </w:tc>
      </w:tr>
      <w:tr w:rsidR="003130BA" w:rsidRPr="003130BA" w14:paraId="142B2E7F"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3C3C126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Natural Rubber</w:t>
            </w:r>
          </w:p>
        </w:tc>
        <w:tc>
          <w:tcPr>
            <w:tcW w:w="1500" w:type="dxa"/>
            <w:tcBorders>
              <w:top w:val="nil"/>
              <w:left w:val="nil"/>
              <w:bottom w:val="nil"/>
              <w:right w:val="nil"/>
            </w:tcBorders>
            <w:shd w:val="clear" w:color="auto" w:fill="auto"/>
            <w:noWrap/>
            <w:vAlign w:val="bottom"/>
            <w:hideMark/>
          </w:tcPr>
          <w:p w14:paraId="679C0D94"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1.05</w:t>
            </w:r>
          </w:p>
        </w:tc>
        <w:tc>
          <w:tcPr>
            <w:tcW w:w="1200" w:type="dxa"/>
            <w:tcBorders>
              <w:top w:val="nil"/>
              <w:left w:val="nil"/>
              <w:bottom w:val="nil"/>
              <w:right w:val="nil"/>
            </w:tcBorders>
            <w:shd w:val="clear" w:color="auto" w:fill="auto"/>
            <w:noWrap/>
            <w:vAlign w:val="bottom"/>
            <w:hideMark/>
          </w:tcPr>
          <w:p w14:paraId="68C1DE20"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0.1-0.2</w:t>
            </w:r>
          </w:p>
        </w:tc>
        <w:tc>
          <w:tcPr>
            <w:tcW w:w="1360" w:type="dxa"/>
            <w:tcBorders>
              <w:top w:val="nil"/>
              <w:left w:val="nil"/>
              <w:bottom w:val="nil"/>
              <w:right w:val="nil"/>
            </w:tcBorders>
            <w:shd w:val="clear" w:color="auto" w:fill="auto"/>
            <w:noWrap/>
            <w:vAlign w:val="bottom"/>
            <w:hideMark/>
          </w:tcPr>
          <w:p w14:paraId="7073590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0.14</w:t>
            </w:r>
          </w:p>
        </w:tc>
      </w:tr>
      <w:tr w:rsidR="003130BA" w:rsidRPr="003130BA" w14:paraId="6985CA31"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57A38697"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Polybutadiene</w:t>
            </w:r>
            <w:proofErr w:type="spellEnd"/>
          </w:p>
        </w:tc>
        <w:tc>
          <w:tcPr>
            <w:tcW w:w="1500" w:type="dxa"/>
            <w:tcBorders>
              <w:top w:val="nil"/>
              <w:left w:val="nil"/>
              <w:bottom w:val="nil"/>
              <w:right w:val="nil"/>
            </w:tcBorders>
            <w:shd w:val="clear" w:color="D9D9D9" w:fill="D9D9D9"/>
            <w:noWrap/>
            <w:vAlign w:val="bottom"/>
            <w:hideMark/>
          </w:tcPr>
          <w:p w14:paraId="376F417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5.3</w:t>
            </w:r>
          </w:p>
        </w:tc>
        <w:tc>
          <w:tcPr>
            <w:tcW w:w="1200" w:type="dxa"/>
            <w:tcBorders>
              <w:top w:val="nil"/>
              <w:left w:val="nil"/>
              <w:bottom w:val="nil"/>
              <w:right w:val="nil"/>
            </w:tcBorders>
            <w:shd w:val="clear" w:color="D9D9D9" w:fill="D9D9D9"/>
            <w:noWrap/>
            <w:vAlign w:val="bottom"/>
            <w:hideMark/>
          </w:tcPr>
          <w:p w14:paraId="42307B87"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0.53</w:t>
            </w:r>
          </w:p>
        </w:tc>
        <w:tc>
          <w:tcPr>
            <w:tcW w:w="1360" w:type="dxa"/>
            <w:tcBorders>
              <w:top w:val="nil"/>
              <w:left w:val="nil"/>
              <w:bottom w:val="nil"/>
              <w:right w:val="nil"/>
            </w:tcBorders>
            <w:shd w:val="clear" w:color="D9D9D9" w:fill="D9D9D9"/>
            <w:noWrap/>
            <w:vAlign w:val="bottom"/>
            <w:hideMark/>
          </w:tcPr>
          <w:p w14:paraId="58FFD47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0.10</w:t>
            </w:r>
          </w:p>
        </w:tc>
      </w:tr>
      <w:tr w:rsidR="003130BA" w:rsidRPr="003130BA" w14:paraId="4948AB73" w14:textId="77777777" w:rsidTr="003130BA">
        <w:trPr>
          <w:cantSplit/>
          <w:trHeight w:val="300"/>
          <w:jc w:val="center"/>
        </w:trPr>
        <w:tc>
          <w:tcPr>
            <w:tcW w:w="1980" w:type="dxa"/>
            <w:tcBorders>
              <w:top w:val="nil"/>
              <w:left w:val="nil"/>
              <w:bottom w:val="nil"/>
              <w:right w:val="nil"/>
            </w:tcBorders>
            <w:shd w:val="clear" w:color="auto" w:fill="auto"/>
            <w:noWrap/>
            <w:vAlign w:val="bottom"/>
            <w:hideMark/>
          </w:tcPr>
          <w:p w14:paraId="4CAA9D2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Polytetrafluoroethylene</w:t>
            </w:r>
          </w:p>
        </w:tc>
        <w:tc>
          <w:tcPr>
            <w:tcW w:w="1500" w:type="dxa"/>
            <w:tcBorders>
              <w:top w:val="nil"/>
              <w:left w:val="nil"/>
              <w:bottom w:val="nil"/>
              <w:right w:val="nil"/>
            </w:tcBorders>
            <w:shd w:val="clear" w:color="auto" w:fill="auto"/>
            <w:noWrap/>
            <w:vAlign w:val="bottom"/>
            <w:hideMark/>
          </w:tcPr>
          <w:p w14:paraId="485BDBD3"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0.1-0.3</w:t>
            </w:r>
          </w:p>
        </w:tc>
        <w:tc>
          <w:tcPr>
            <w:tcW w:w="1200" w:type="dxa"/>
            <w:tcBorders>
              <w:top w:val="nil"/>
              <w:left w:val="nil"/>
              <w:bottom w:val="nil"/>
              <w:right w:val="nil"/>
            </w:tcBorders>
            <w:shd w:val="clear" w:color="auto" w:fill="auto"/>
            <w:noWrap/>
            <w:vAlign w:val="bottom"/>
            <w:hideMark/>
          </w:tcPr>
          <w:p w14:paraId="070D14C2"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3.0-5.0</w:t>
            </w:r>
          </w:p>
        </w:tc>
        <w:tc>
          <w:tcPr>
            <w:tcW w:w="1360" w:type="dxa"/>
            <w:tcBorders>
              <w:top w:val="nil"/>
              <w:left w:val="nil"/>
              <w:bottom w:val="nil"/>
              <w:right w:val="nil"/>
            </w:tcBorders>
            <w:shd w:val="clear" w:color="auto" w:fill="auto"/>
            <w:noWrap/>
            <w:vAlign w:val="bottom"/>
            <w:hideMark/>
          </w:tcPr>
          <w:p w14:paraId="1BE2078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20</w:t>
            </w:r>
          </w:p>
        </w:tc>
      </w:tr>
      <w:tr w:rsidR="003130BA" w:rsidRPr="003130BA" w14:paraId="46283C22" w14:textId="77777777" w:rsidTr="003130BA">
        <w:trPr>
          <w:cantSplit/>
          <w:trHeight w:val="300"/>
          <w:jc w:val="center"/>
        </w:trPr>
        <w:tc>
          <w:tcPr>
            <w:tcW w:w="1980" w:type="dxa"/>
            <w:tcBorders>
              <w:top w:val="nil"/>
              <w:left w:val="nil"/>
              <w:bottom w:val="nil"/>
              <w:right w:val="nil"/>
            </w:tcBorders>
            <w:shd w:val="clear" w:color="D9D9D9" w:fill="D9D9D9"/>
            <w:noWrap/>
            <w:vAlign w:val="bottom"/>
            <w:hideMark/>
          </w:tcPr>
          <w:p w14:paraId="03E644F4" w14:textId="77777777" w:rsidR="003130BA" w:rsidRPr="003130BA" w:rsidRDefault="003130BA" w:rsidP="003130BA">
            <w:pPr>
              <w:spacing w:line="240" w:lineRule="auto"/>
              <w:jc w:val="center"/>
              <w:rPr>
                <w:rFonts w:ascii="Calibri" w:eastAsia="Times New Roman" w:hAnsi="Calibri" w:cs="Times New Roman"/>
                <w:sz w:val="16"/>
                <w:szCs w:val="16"/>
              </w:rPr>
            </w:pPr>
            <w:proofErr w:type="spellStart"/>
            <w:r w:rsidRPr="003130BA">
              <w:rPr>
                <w:rFonts w:ascii="Calibri" w:eastAsia="Times New Roman" w:hAnsi="Calibri" w:cs="Times New Roman"/>
                <w:sz w:val="16"/>
                <w:szCs w:val="16"/>
              </w:rPr>
              <w:t>Polyisobutylene</w:t>
            </w:r>
            <w:proofErr w:type="spellEnd"/>
          </w:p>
        </w:tc>
        <w:tc>
          <w:tcPr>
            <w:tcW w:w="1500" w:type="dxa"/>
            <w:tcBorders>
              <w:top w:val="nil"/>
              <w:left w:val="nil"/>
              <w:bottom w:val="nil"/>
              <w:right w:val="nil"/>
            </w:tcBorders>
            <w:shd w:val="clear" w:color="D9D9D9" w:fill="D9D9D9"/>
            <w:noWrap/>
            <w:vAlign w:val="bottom"/>
            <w:hideMark/>
          </w:tcPr>
          <w:p w14:paraId="33F006E1"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0.5</w:t>
            </w:r>
          </w:p>
        </w:tc>
        <w:tc>
          <w:tcPr>
            <w:tcW w:w="1200" w:type="dxa"/>
            <w:tcBorders>
              <w:top w:val="nil"/>
              <w:left w:val="nil"/>
              <w:bottom w:val="nil"/>
              <w:right w:val="nil"/>
            </w:tcBorders>
            <w:shd w:val="clear" w:color="D9D9D9" w:fill="D9D9D9"/>
            <w:noWrap/>
            <w:vAlign w:val="bottom"/>
            <w:hideMark/>
          </w:tcPr>
          <w:p w14:paraId="1A44AF1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5</w:t>
            </w:r>
          </w:p>
        </w:tc>
        <w:tc>
          <w:tcPr>
            <w:tcW w:w="1360" w:type="dxa"/>
            <w:tcBorders>
              <w:top w:val="nil"/>
              <w:left w:val="nil"/>
              <w:bottom w:val="nil"/>
              <w:right w:val="nil"/>
            </w:tcBorders>
            <w:shd w:val="clear" w:color="D9D9D9" w:fill="D9D9D9"/>
            <w:noWrap/>
            <w:vAlign w:val="bottom"/>
            <w:hideMark/>
          </w:tcPr>
          <w:p w14:paraId="57FDFEE3"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w:t>
            </w:r>
          </w:p>
        </w:tc>
      </w:tr>
      <w:tr w:rsidR="003130BA" w:rsidRPr="003130BA" w14:paraId="3539F577" w14:textId="77777777" w:rsidTr="003130BA">
        <w:trPr>
          <w:cantSplit/>
          <w:trHeight w:val="300"/>
          <w:jc w:val="center"/>
        </w:trPr>
        <w:tc>
          <w:tcPr>
            <w:tcW w:w="1980" w:type="dxa"/>
            <w:tcBorders>
              <w:top w:val="nil"/>
              <w:left w:val="nil"/>
              <w:bottom w:val="single" w:sz="4" w:space="0" w:color="000000"/>
              <w:right w:val="nil"/>
            </w:tcBorders>
            <w:shd w:val="clear" w:color="auto" w:fill="auto"/>
            <w:noWrap/>
            <w:vAlign w:val="bottom"/>
            <w:hideMark/>
          </w:tcPr>
          <w:p w14:paraId="1097ACE3"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Cellulose</w:t>
            </w:r>
          </w:p>
        </w:tc>
        <w:tc>
          <w:tcPr>
            <w:tcW w:w="1500" w:type="dxa"/>
            <w:tcBorders>
              <w:top w:val="nil"/>
              <w:left w:val="nil"/>
              <w:bottom w:val="single" w:sz="4" w:space="0" w:color="000000"/>
              <w:right w:val="nil"/>
            </w:tcBorders>
            <w:shd w:val="clear" w:color="auto" w:fill="auto"/>
            <w:noWrap/>
            <w:vAlign w:val="bottom"/>
            <w:hideMark/>
          </w:tcPr>
          <w:p w14:paraId="25D02D5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(low)</w:t>
            </w:r>
          </w:p>
        </w:tc>
        <w:tc>
          <w:tcPr>
            <w:tcW w:w="1200" w:type="dxa"/>
            <w:tcBorders>
              <w:top w:val="nil"/>
              <w:left w:val="nil"/>
              <w:bottom w:val="single" w:sz="4" w:space="0" w:color="000000"/>
              <w:right w:val="nil"/>
            </w:tcBorders>
            <w:shd w:val="clear" w:color="auto" w:fill="auto"/>
            <w:noWrap/>
            <w:vAlign w:val="bottom"/>
            <w:hideMark/>
          </w:tcPr>
          <w:p w14:paraId="3E68819B"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11.00</w:t>
            </w:r>
          </w:p>
        </w:tc>
        <w:tc>
          <w:tcPr>
            <w:tcW w:w="1360" w:type="dxa"/>
            <w:tcBorders>
              <w:top w:val="nil"/>
              <w:left w:val="nil"/>
              <w:bottom w:val="single" w:sz="4" w:space="0" w:color="000000"/>
              <w:right w:val="nil"/>
            </w:tcBorders>
            <w:shd w:val="clear" w:color="auto" w:fill="auto"/>
            <w:noWrap/>
            <w:vAlign w:val="bottom"/>
            <w:hideMark/>
          </w:tcPr>
          <w:p w14:paraId="4A40DBB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(high)</w:t>
            </w:r>
          </w:p>
        </w:tc>
      </w:tr>
    </w:tbl>
    <w:p w14:paraId="0B8AA4FC" w14:textId="65353611" w:rsidR="003130BA" w:rsidRPr="00944EDD" w:rsidRDefault="00C04461" w:rsidP="00C04461">
      <w:pPr>
        <w:ind w:left="1620" w:right="1620"/>
        <w:jc w:val="both"/>
        <w:rPr>
          <w:sz w:val="20"/>
        </w:rPr>
      </w:pPr>
      <w:r w:rsidRPr="00944EDD">
        <w:rPr>
          <w:sz w:val="20"/>
        </w:rPr>
        <w:t>The ratio described by G(S)/G(X) describes the relative tendency of polymers to undergo scission, as opposed to cross-linking</w:t>
      </w:r>
      <w:r w:rsidR="00E85F4A" w:rsidRPr="00944EDD">
        <w:rPr>
          <w:sz w:val="20"/>
        </w:rPr>
        <w:t xml:space="preserve"> (Benson 2)</w:t>
      </w:r>
      <w:r w:rsidRPr="00944EDD">
        <w:rPr>
          <w:sz w:val="20"/>
        </w:rPr>
        <w:t xml:space="preserve">. Therefore, polymers with a ratio &gt;1.0 are those of the most interest to this study. </w:t>
      </w:r>
    </w:p>
    <w:p w14:paraId="1CD11DE4" w14:textId="77777777" w:rsidR="00370902" w:rsidRPr="002A026B" w:rsidRDefault="00370902" w:rsidP="00C04461">
      <w:pPr>
        <w:ind w:left="1620" w:right="1620"/>
        <w:jc w:val="both"/>
        <w:rPr>
          <w:sz w:val="20"/>
        </w:rPr>
      </w:pPr>
    </w:p>
    <w:p w14:paraId="0E24E5A8" w14:textId="7DFCEAAF" w:rsidR="00370902" w:rsidRDefault="004868C8" w:rsidP="003130BA">
      <w:pPr>
        <w:jc w:val="both"/>
        <w:rPr>
          <w:rFonts w:ascii="Times New Roman" w:hAnsi="Times New Roman" w:cs="Times New Roman"/>
          <w:sz w:val="24"/>
          <w:szCs w:val="24"/>
        </w:rPr>
      </w:pPr>
      <w:r w:rsidRPr="00B56412">
        <w:rPr>
          <w:rFonts w:ascii="Times New Roman" w:hAnsi="Times New Roman" w:cs="Times New Roman"/>
          <w:sz w:val="24"/>
          <w:szCs w:val="24"/>
        </w:rPr>
        <w:tab/>
        <w:t xml:space="preserve"> </w:t>
      </w:r>
    </w:p>
    <w:p w14:paraId="78285DF0" w14:textId="5454CA6F" w:rsidR="003130BA" w:rsidRPr="002A026B" w:rsidRDefault="003130BA" w:rsidP="003130BA">
      <w:pPr>
        <w:pStyle w:val="Caption"/>
        <w:keepNext/>
        <w:jc w:val="center"/>
        <w:rPr>
          <w:color w:val="auto"/>
          <w:sz w:val="20"/>
          <w:szCs w:val="20"/>
        </w:rPr>
      </w:pPr>
      <w:proofErr w:type="gramStart"/>
      <w:r w:rsidRPr="002A026B">
        <w:rPr>
          <w:color w:val="auto"/>
          <w:sz w:val="20"/>
          <w:szCs w:val="20"/>
        </w:rPr>
        <w:t xml:space="preserve">Table </w:t>
      </w:r>
      <w:r w:rsidR="007E79F6" w:rsidRPr="002A026B">
        <w:rPr>
          <w:color w:val="auto"/>
          <w:sz w:val="20"/>
          <w:szCs w:val="20"/>
        </w:rPr>
        <w:t>4</w:t>
      </w:r>
      <w:r w:rsidRPr="002A026B">
        <w:rPr>
          <w:color w:val="auto"/>
          <w:sz w:val="20"/>
          <w:szCs w:val="20"/>
        </w:rPr>
        <w:t>.</w:t>
      </w:r>
      <w:proofErr w:type="gramEnd"/>
      <w:r w:rsidRPr="002A026B">
        <w:rPr>
          <w:color w:val="auto"/>
          <w:sz w:val="20"/>
          <w:szCs w:val="20"/>
        </w:rPr>
        <w:t xml:space="preserve">  Radiation tolerances of common polymers</w:t>
      </w:r>
    </w:p>
    <w:tbl>
      <w:tblPr>
        <w:tblW w:w="8320" w:type="dxa"/>
        <w:jc w:val="center"/>
        <w:tblLook w:val="04A0" w:firstRow="1" w:lastRow="0" w:firstColumn="1" w:lastColumn="0" w:noHBand="0" w:noVBand="1"/>
      </w:tblPr>
      <w:tblGrid>
        <w:gridCol w:w="1600"/>
        <w:gridCol w:w="1860"/>
        <w:gridCol w:w="2240"/>
        <w:gridCol w:w="2620"/>
      </w:tblGrid>
      <w:tr w:rsidR="003130BA" w:rsidRPr="003130BA" w14:paraId="06AC25DF" w14:textId="77777777" w:rsidTr="003130BA">
        <w:trPr>
          <w:cantSplit/>
          <w:trHeight w:val="300"/>
          <w:jc w:val="center"/>
        </w:trPr>
        <w:tc>
          <w:tcPr>
            <w:tcW w:w="1600" w:type="dxa"/>
            <w:tcBorders>
              <w:top w:val="single" w:sz="4" w:space="0" w:color="000000"/>
              <w:left w:val="nil"/>
              <w:bottom w:val="single" w:sz="4" w:space="0" w:color="000000"/>
              <w:right w:val="nil"/>
            </w:tcBorders>
            <w:shd w:val="clear" w:color="auto" w:fill="auto"/>
            <w:noWrap/>
            <w:vAlign w:val="bottom"/>
            <w:hideMark/>
          </w:tcPr>
          <w:p w14:paraId="3FA8C8C8"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Polymer Type</w:t>
            </w:r>
          </w:p>
        </w:tc>
        <w:tc>
          <w:tcPr>
            <w:tcW w:w="1860" w:type="dxa"/>
            <w:tcBorders>
              <w:top w:val="single" w:sz="4" w:space="0" w:color="000000"/>
              <w:left w:val="nil"/>
              <w:bottom w:val="single" w:sz="4" w:space="0" w:color="000000"/>
              <w:right w:val="nil"/>
            </w:tcBorders>
            <w:shd w:val="clear" w:color="auto" w:fill="auto"/>
            <w:noWrap/>
            <w:vAlign w:val="bottom"/>
            <w:hideMark/>
          </w:tcPr>
          <w:p w14:paraId="492B7F97"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Radiation Stability</w:t>
            </w:r>
          </w:p>
        </w:tc>
        <w:tc>
          <w:tcPr>
            <w:tcW w:w="2240" w:type="dxa"/>
            <w:tcBorders>
              <w:top w:val="single" w:sz="4" w:space="0" w:color="000000"/>
              <w:left w:val="nil"/>
              <w:bottom w:val="single" w:sz="4" w:space="0" w:color="000000"/>
              <w:right w:val="nil"/>
            </w:tcBorders>
            <w:shd w:val="clear" w:color="auto" w:fill="auto"/>
            <w:noWrap/>
            <w:vAlign w:val="bottom"/>
            <w:hideMark/>
          </w:tcPr>
          <w:p w14:paraId="24CAA304"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Tolerance Dose Dt (</w:t>
            </w:r>
            <w:proofErr w:type="spellStart"/>
            <w:r w:rsidRPr="003130BA">
              <w:rPr>
                <w:rFonts w:ascii="Calibri" w:eastAsia="Times New Roman" w:hAnsi="Calibri" w:cs="Times New Roman"/>
                <w:b/>
                <w:bCs/>
                <w:sz w:val="16"/>
                <w:szCs w:val="16"/>
              </w:rPr>
              <w:t>kGy</w:t>
            </w:r>
            <w:proofErr w:type="spellEnd"/>
            <w:r w:rsidRPr="003130BA">
              <w:rPr>
                <w:rFonts w:ascii="Calibri" w:eastAsia="Times New Roman" w:hAnsi="Calibri" w:cs="Times New Roman"/>
                <w:b/>
                <w:bCs/>
                <w:sz w:val="16"/>
                <w:szCs w:val="16"/>
              </w:rPr>
              <w:t>)</w:t>
            </w:r>
          </w:p>
        </w:tc>
        <w:tc>
          <w:tcPr>
            <w:tcW w:w="2620" w:type="dxa"/>
            <w:tcBorders>
              <w:top w:val="single" w:sz="4" w:space="0" w:color="000000"/>
              <w:left w:val="nil"/>
              <w:bottom w:val="single" w:sz="4" w:space="0" w:color="000000"/>
              <w:right w:val="nil"/>
            </w:tcBorders>
            <w:shd w:val="clear" w:color="auto" w:fill="auto"/>
            <w:noWrap/>
            <w:vAlign w:val="bottom"/>
            <w:hideMark/>
          </w:tcPr>
          <w:p w14:paraId="0CDC9E28" w14:textId="77777777" w:rsidR="003130BA" w:rsidRPr="003130BA" w:rsidRDefault="003130BA" w:rsidP="003130BA">
            <w:pPr>
              <w:spacing w:line="240" w:lineRule="auto"/>
              <w:jc w:val="center"/>
              <w:rPr>
                <w:rFonts w:ascii="Calibri" w:eastAsia="Times New Roman" w:hAnsi="Calibri" w:cs="Times New Roman"/>
                <w:b/>
                <w:bCs/>
                <w:sz w:val="16"/>
                <w:szCs w:val="16"/>
              </w:rPr>
            </w:pPr>
            <w:r w:rsidRPr="003130BA">
              <w:rPr>
                <w:rFonts w:ascii="Calibri" w:eastAsia="Times New Roman" w:hAnsi="Calibri" w:cs="Times New Roman"/>
                <w:b/>
                <w:bCs/>
                <w:sz w:val="16"/>
                <w:szCs w:val="16"/>
              </w:rPr>
              <w:t>Detrimental Effects Above Dt</w:t>
            </w:r>
          </w:p>
        </w:tc>
      </w:tr>
      <w:tr w:rsidR="003130BA" w:rsidRPr="003130BA" w14:paraId="1192008D" w14:textId="77777777" w:rsidTr="003130BA">
        <w:trPr>
          <w:cantSplit/>
          <w:trHeight w:val="300"/>
          <w:jc w:val="center"/>
        </w:trPr>
        <w:tc>
          <w:tcPr>
            <w:tcW w:w="1600" w:type="dxa"/>
            <w:tcBorders>
              <w:top w:val="nil"/>
              <w:left w:val="nil"/>
              <w:bottom w:val="nil"/>
              <w:right w:val="nil"/>
            </w:tcBorders>
            <w:shd w:val="clear" w:color="D9D9D9" w:fill="D9D9D9"/>
            <w:noWrap/>
            <w:vAlign w:val="bottom"/>
            <w:hideMark/>
          </w:tcPr>
          <w:p w14:paraId="15359E7A"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Polyethylene</w:t>
            </w:r>
          </w:p>
        </w:tc>
        <w:tc>
          <w:tcPr>
            <w:tcW w:w="1860" w:type="dxa"/>
            <w:tcBorders>
              <w:top w:val="nil"/>
              <w:left w:val="nil"/>
              <w:bottom w:val="nil"/>
              <w:right w:val="nil"/>
            </w:tcBorders>
            <w:shd w:val="clear" w:color="D9D9D9" w:fill="D9D9D9"/>
            <w:noWrap/>
            <w:vAlign w:val="bottom"/>
            <w:hideMark/>
          </w:tcPr>
          <w:p w14:paraId="450D663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Good-Excellent</w:t>
            </w:r>
          </w:p>
        </w:tc>
        <w:tc>
          <w:tcPr>
            <w:tcW w:w="2240" w:type="dxa"/>
            <w:tcBorders>
              <w:top w:val="nil"/>
              <w:left w:val="nil"/>
              <w:bottom w:val="nil"/>
              <w:right w:val="nil"/>
            </w:tcBorders>
            <w:shd w:val="clear" w:color="D9D9D9" w:fill="D9D9D9"/>
            <w:noWrap/>
            <w:vAlign w:val="bottom"/>
            <w:hideMark/>
          </w:tcPr>
          <w:p w14:paraId="2E173927"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100-3,000</w:t>
            </w:r>
          </w:p>
        </w:tc>
        <w:tc>
          <w:tcPr>
            <w:tcW w:w="2620" w:type="dxa"/>
            <w:tcBorders>
              <w:top w:val="nil"/>
              <w:left w:val="nil"/>
              <w:bottom w:val="nil"/>
              <w:right w:val="nil"/>
            </w:tcBorders>
            <w:shd w:val="clear" w:color="D9D9D9" w:fill="D9D9D9"/>
            <w:noWrap/>
            <w:vAlign w:val="bottom"/>
            <w:hideMark/>
          </w:tcPr>
          <w:p w14:paraId="4BF8599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Discoloration</w:t>
            </w:r>
          </w:p>
        </w:tc>
      </w:tr>
      <w:tr w:rsidR="003130BA" w:rsidRPr="003130BA" w14:paraId="774E5BCA" w14:textId="77777777" w:rsidTr="003130BA">
        <w:trPr>
          <w:cantSplit/>
          <w:trHeight w:val="300"/>
          <w:jc w:val="center"/>
        </w:trPr>
        <w:tc>
          <w:tcPr>
            <w:tcW w:w="1600" w:type="dxa"/>
            <w:tcBorders>
              <w:top w:val="nil"/>
              <w:left w:val="nil"/>
              <w:bottom w:val="nil"/>
              <w:right w:val="nil"/>
            </w:tcBorders>
            <w:shd w:val="clear" w:color="auto" w:fill="auto"/>
            <w:noWrap/>
            <w:vAlign w:val="bottom"/>
            <w:hideMark/>
          </w:tcPr>
          <w:p w14:paraId="292BDD04"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Polypropylene</w:t>
            </w:r>
          </w:p>
        </w:tc>
        <w:tc>
          <w:tcPr>
            <w:tcW w:w="1860" w:type="dxa"/>
            <w:tcBorders>
              <w:top w:val="nil"/>
              <w:left w:val="nil"/>
              <w:bottom w:val="nil"/>
              <w:right w:val="nil"/>
            </w:tcBorders>
            <w:shd w:val="clear" w:color="auto" w:fill="auto"/>
            <w:noWrap/>
            <w:vAlign w:val="bottom"/>
            <w:hideMark/>
          </w:tcPr>
          <w:p w14:paraId="12CABA5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Poor-Fair</w:t>
            </w:r>
          </w:p>
        </w:tc>
        <w:tc>
          <w:tcPr>
            <w:tcW w:w="2240" w:type="dxa"/>
            <w:tcBorders>
              <w:top w:val="nil"/>
              <w:left w:val="nil"/>
              <w:bottom w:val="nil"/>
              <w:right w:val="nil"/>
            </w:tcBorders>
            <w:shd w:val="clear" w:color="auto" w:fill="auto"/>
            <w:noWrap/>
            <w:vAlign w:val="bottom"/>
            <w:hideMark/>
          </w:tcPr>
          <w:p w14:paraId="065B9E4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10-80</w:t>
            </w:r>
          </w:p>
        </w:tc>
        <w:tc>
          <w:tcPr>
            <w:tcW w:w="2620" w:type="dxa"/>
            <w:tcBorders>
              <w:top w:val="nil"/>
              <w:left w:val="nil"/>
              <w:bottom w:val="nil"/>
              <w:right w:val="nil"/>
            </w:tcBorders>
            <w:shd w:val="clear" w:color="auto" w:fill="auto"/>
            <w:noWrap/>
            <w:vAlign w:val="bottom"/>
            <w:hideMark/>
          </w:tcPr>
          <w:p w14:paraId="03D4019B"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Discoloration, Disintegration</w:t>
            </w:r>
          </w:p>
        </w:tc>
      </w:tr>
      <w:tr w:rsidR="003130BA" w:rsidRPr="003130BA" w14:paraId="635A710D" w14:textId="77777777" w:rsidTr="003130BA">
        <w:trPr>
          <w:cantSplit/>
          <w:trHeight w:val="300"/>
          <w:jc w:val="center"/>
        </w:trPr>
        <w:tc>
          <w:tcPr>
            <w:tcW w:w="1600" w:type="dxa"/>
            <w:tcBorders>
              <w:top w:val="nil"/>
              <w:left w:val="nil"/>
              <w:bottom w:val="nil"/>
              <w:right w:val="nil"/>
            </w:tcBorders>
            <w:shd w:val="clear" w:color="D9D9D9" w:fill="D9D9D9"/>
            <w:noWrap/>
            <w:vAlign w:val="bottom"/>
            <w:hideMark/>
          </w:tcPr>
          <w:p w14:paraId="14245556"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Polystyrene</w:t>
            </w:r>
          </w:p>
        </w:tc>
        <w:tc>
          <w:tcPr>
            <w:tcW w:w="1860" w:type="dxa"/>
            <w:tcBorders>
              <w:top w:val="nil"/>
              <w:left w:val="nil"/>
              <w:bottom w:val="nil"/>
              <w:right w:val="nil"/>
            </w:tcBorders>
            <w:shd w:val="clear" w:color="D9D9D9" w:fill="D9D9D9"/>
            <w:noWrap/>
            <w:vAlign w:val="bottom"/>
            <w:hideMark/>
          </w:tcPr>
          <w:p w14:paraId="50EA8EF2"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Excellent</w:t>
            </w:r>
          </w:p>
        </w:tc>
        <w:tc>
          <w:tcPr>
            <w:tcW w:w="2240" w:type="dxa"/>
            <w:tcBorders>
              <w:top w:val="nil"/>
              <w:left w:val="nil"/>
              <w:bottom w:val="nil"/>
              <w:right w:val="nil"/>
            </w:tcBorders>
            <w:shd w:val="clear" w:color="D9D9D9" w:fill="D9D9D9"/>
            <w:noWrap/>
            <w:vAlign w:val="bottom"/>
            <w:hideMark/>
          </w:tcPr>
          <w:p w14:paraId="517AB76D"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800-30,000</w:t>
            </w:r>
          </w:p>
        </w:tc>
        <w:tc>
          <w:tcPr>
            <w:tcW w:w="2620" w:type="dxa"/>
            <w:tcBorders>
              <w:top w:val="nil"/>
              <w:left w:val="nil"/>
              <w:bottom w:val="nil"/>
              <w:right w:val="nil"/>
            </w:tcBorders>
            <w:shd w:val="clear" w:color="D9D9D9" w:fill="D9D9D9"/>
            <w:noWrap/>
            <w:vAlign w:val="bottom"/>
            <w:hideMark/>
          </w:tcPr>
          <w:p w14:paraId="6BDB9E72"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Brittleness, Discoloration</w:t>
            </w:r>
          </w:p>
        </w:tc>
      </w:tr>
      <w:tr w:rsidR="003130BA" w:rsidRPr="003130BA" w14:paraId="1B3B4336" w14:textId="77777777" w:rsidTr="003130BA">
        <w:trPr>
          <w:cantSplit/>
          <w:trHeight w:val="300"/>
          <w:jc w:val="center"/>
        </w:trPr>
        <w:tc>
          <w:tcPr>
            <w:tcW w:w="1600" w:type="dxa"/>
            <w:tcBorders>
              <w:top w:val="nil"/>
              <w:left w:val="nil"/>
              <w:bottom w:val="nil"/>
              <w:right w:val="nil"/>
            </w:tcBorders>
            <w:shd w:val="clear" w:color="auto" w:fill="auto"/>
            <w:noWrap/>
            <w:vAlign w:val="bottom"/>
            <w:hideMark/>
          </w:tcPr>
          <w:p w14:paraId="1FAFE075"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PET</w:t>
            </w:r>
          </w:p>
        </w:tc>
        <w:tc>
          <w:tcPr>
            <w:tcW w:w="1860" w:type="dxa"/>
            <w:tcBorders>
              <w:top w:val="nil"/>
              <w:left w:val="nil"/>
              <w:bottom w:val="nil"/>
              <w:right w:val="nil"/>
            </w:tcBorders>
            <w:shd w:val="clear" w:color="auto" w:fill="auto"/>
            <w:noWrap/>
            <w:vAlign w:val="bottom"/>
            <w:hideMark/>
          </w:tcPr>
          <w:p w14:paraId="3942AF1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Excellent</w:t>
            </w:r>
          </w:p>
        </w:tc>
        <w:tc>
          <w:tcPr>
            <w:tcW w:w="2240" w:type="dxa"/>
            <w:tcBorders>
              <w:top w:val="nil"/>
              <w:left w:val="nil"/>
              <w:bottom w:val="nil"/>
              <w:right w:val="nil"/>
            </w:tcBorders>
            <w:shd w:val="clear" w:color="auto" w:fill="auto"/>
            <w:noWrap/>
            <w:vAlign w:val="bottom"/>
            <w:hideMark/>
          </w:tcPr>
          <w:p w14:paraId="4E43BCE0"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1,500-30,000</w:t>
            </w:r>
          </w:p>
        </w:tc>
        <w:tc>
          <w:tcPr>
            <w:tcW w:w="2620" w:type="dxa"/>
            <w:tcBorders>
              <w:top w:val="nil"/>
              <w:left w:val="nil"/>
              <w:bottom w:val="nil"/>
              <w:right w:val="nil"/>
            </w:tcBorders>
            <w:shd w:val="clear" w:color="auto" w:fill="auto"/>
            <w:noWrap/>
            <w:vAlign w:val="bottom"/>
            <w:hideMark/>
          </w:tcPr>
          <w:p w14:paraId="17B1CE12"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Brittleness, Discoloration</w:t>
            </w:r>
          </w:p>
        </w:tc>
      </w:tr>
      <w:tr w:rsidR="003130BA" w:rsidRPr="003130BA" w14:paraId="08568BBB" w14:textId="77777777" w:rsidTr="003130BA">
        <w:trPr>
          <w:cantSplit/>
          <w:trHeight w:val="300"/>
          <w:jc w:val="center"/>
        </w:trPr>
        <w:tc>
          <w:tcPr>
            <w:tcW w:w="1600" w:type="dxa"/>
            <w:tcBorders>
              <w:top w:val="nil"/>
              <w:left w:val="nil"/>
              <w:bottom w:val="nil"/>
              <w:right w:val="nil"/>
            </w:tcBorders>
            <w:shd w:val="clear" w:color="D9D9D9" w:fill="D9D9D9"/>
            <w:noWrap/>
            <w:vAlign w:val="bottom"/>
            <w:hideMark/>
          </w:tcPr>
          <w:p w14:paraId="4B8E2AB6"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PVC</w:t>
            </w:r>
          </w:p>
        </w:tc>
        <w:tc>
          <w:tcPr>
            <w:tcW w:w="1860" w:type="dxa"/>
            <w:tcBorders>
              <w:top w:val="nil"/>
              <w:left w:val="nil"/>
              <w:bottom w:val="nil"/>
              <w:right w:val="nil"/>
            </w:tcBorders>
            <w:shd w:val="clear" w:color="D9D9D9" w:fill="D9D9D9"/>
            <w:noWrap/>
            <w:vAlign w:val="bottom"/>
            <w:hideMark/>
          </w:tcPr>
          <w:p w14:paraId="2809558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Good-Excellent</w:t>
            </w:r>
          </w:p>
        </w:tc>
        <w:tc>
          <w:tcPr>
            <w:tcW w:w="2240" w:type="dxa"/>
            <w:tcBorders>
              <w:top w:val="nil"/>
              <w:left w:val="nil"/>
              <w:bottom w:val="nil"/>
              <w:right w:val="nil"/>
            </w:tcBorders>
            <w:shd w:val="clear" w:color="D9D9D9" w:fill="D9D9D9"/>
            <w:noWrap/>
            <w:vAlign w:val="bottom"/>
            <w:hideMark/>
          </w:tcPr>
          <w:p w14:paraId="09229B26"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400-15,000</w:t>
            </w:r>
          </w:p>
        </w:tc>
        <w:tc>
          <w:tcPr>
            <w:tcW w:w="2620" w:type="dxa"/>
            <w:tcBorders>
              <w:top w:val="nil"/>
              <w:left w:val="nil"/>
              <w:bottom w:val="nil"/>
              <w:right w:val="nil"/>
            </w:tcBorders>
            <w:shd w:val="clear" w:color="D9D9D9" w:fill="D9D9D9"/>
            <w:noWrap/>
            <w:vAlign w:val="bottom"/>
            <w:hideMark/>
          </w:tcPr>
          <w:p w14:paraId="0FA6AD64"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Brittleness, Discoloration</w:t>
            </w:r>
          </w:p>
        </w:tc>
      </w:tr>
      <w:tr w:rsidR="003130BA" w:rsidRPr="003130BA" w14:paraId="73881510" w14:textId="77777777" w:rsidTr="003130BA">
        <w:trPr>
          <w:cantSplit/>
          <w:trHeight w:val="300"/>
          <w:jc w:val="center"/>
        </w:trPr>
        <w:tc>
          <w:tcPr>
            <w:tcW w:w="1600" w:type="dxa"/>
            <w:tcBorders>
              <w:top w:val="nil"/>
              <w:left w:val="nil"/>
              <w:bottom w:val="nil"/>
              <w:right w:val="nil"/>
            </w:tcBorders>
            <w:shd w:val="clear" w:color="auto" w:fill="auto"/>
            <w:noWrap/>
            <w:vAlign w:val="bottom"/>
            <w:hideMark/>
          </w:tcPr>
          <w:p w14:paraId="7B3B3376"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Polyurethane</w:t>
            </w:r>
          </w:p>
        </w:tc>
        <w:tc>
          <w:tcPr>
            <w:tcW w:w="1860" w:type="dxa"/>
            <w:tcBorders>
              <w:top w:val="nil"/>
              <w:left w:val="nil"/>
              <w:bottom w:val="nil"/>
              <w:right w:val="nil"/>
            </w:tcBorders>
            <w:shd w:val="clear" w:color="auto" w:fill="auto"/>
            <w:noWrap/>
            <w:vAlign w:val="bottom"/>
            <w:hideMark/>
          </w:tcPr>
          <w:p w14:paraId="29322E5B"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Good-Excellent</w:t>
            </w:r>
          </w:p>
        </w:tc>
        <w:tc>
          <w:tcPr>
            <w:tcW w:w="2240" w:type="dxa"/>
            <w:tcBorders>
              <w:top w:val="nil"/>
              <w:left w:val="nil"/>
              <w:bottom w:val="nil"/>
              <w:right w:val="nil"/>
            </w:tcBorders>
            <w:shd w:val="clear" w:color="auto" w:fill="auto"/>
            <w:noWrap/>
            <w:vAlign w:val="bottom"/>
            <w:hideMark/>
          </w:tcPr>
          <w:p w14:paraId="05290F8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100-1,000</w:t>
            </w:r>
          </w:p>
        </w:tc>
        <w:tc>
          <w:tcPr>
            <w:tcW w:w="2620" w:type="dxa"/>
            <w:tcBorders>
              <w:top w:val="nil"/>
              <w:left w:val="nil"/>
              <w:bottom w:val="nil"/>
              <w:right w:val="nil"/>
            </w:tcBorders>
            <w:shd w:val="clear" w:color="auto" w:fill="auto"/>
            <w:noWrap/>
            <w:vAlign w:val="bottom"/>
            <w:hideMark/>
          </w:tcPr>
          <w:p w14:paraId="1345B04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Brittleness, Discoloration</w:t>
            </w:r>
          </w:p>
        </w:tc>
      </w:tr>
      <w:tr w:rsidR="003130BA" w:rsidRPr="003130BA" w14:paraId="611F8091" w14:textId="77777777" w:rsidTr="003130BA">
        <w:trPr>
          <w:cantSplit/>
          <w:trHeight w:val="300"/>
          <w:jc w:val="center"/>
        </w:trPr>
        <w:tc>
          <w:tcPr>
            <w:tcW w:w="1600" w:type="dxa"/>
            <w:tcBorders>
              <w:top w:val="nil"/>
              <w:left w:val="nil"/>
              <w:bottom w:val="nil"/>
              <w:right w:val="nil"/>
            </w:tcBorders>
            <w:shd w:val="clear" w:color="D9D9D9" w:fill="D9D9D9"/>
            <w:noWrap/>
            <w:vAlign w:val="bottom"/>
            <w:hideMark/>
          </w:tcPr>
          <w:p w14:paraId="469D0A63"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Polycarbonate</w:t>
            </w:r>
          </w:p>
        </w:tc>
        <w:tc>
          <w:tcPr>
            <w:tcW w:w="1860" w:type="dxa"/>
            <w:tcBorders>
              <w:top w:val="nil"/>
              <w:left w:val="nil"/>
              <w:bottom w:val="nil"/>
              <w:right w:val="nil"/>
            </w:tcBorders>
            <w:shd w:val="clear" w:color="D9D9D9" w:fill="D9D9D9"/>
            <w:noWrap/>
            <w:vAlign w:val="bottom"/>
            <w:hideMark/>
          </w:tcPr>
          <w:p w14:paraId="11A4504F"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Excellent</w:t>
            </w:r>
          </w:p>
        </w:tc>
        <w:tc>
          <w:tcPr>
            <w:tcW w:w="2240" w:type="dxa"/>
            <w:tcBorders>
              <w:top w:val="nil"/>
              <w:left w:val="nil"/>
              <w:bottom w:val="nil"/>
              <w:right w:val="nil"/>
            </w:tcBorders>
            <w:shd w:val="clear" w:color="D9D9D9" w:fill="D9D9D9"/>
            <w:noWrap/>
            <w:vAlign w:val="bottom"/>
            <w:hideMark/>
          </w:tcPr>
          <w:p w14:paraId="67A9A01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5,000-10,000</w:t>
            </w:r>
          </w:p>
        </w:tc>
        <w:tc>
          <w:tcPr>
            <w:tcW w:w="2620" w:type="dxa"/>
            <w:tcBorders>
              <w:top w:val="nil"/>
              <w:left w:val="nil"/>
              <w:bottom w:val="nil"/>
              <w:right w:val="nil"/>
            </w:tcBorders>
            <w:shd w:val="clear" w:color="D9D9D9" w:fill="D9D9D9"/>
            <w:noWrap/>
            <w:vAlign w:val="bottom"/>
            <w:hideMark/>
          </w:tcPr>
          <w:p w14:paraId="716F97CD"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Discoloration</w:t>
            </w:r>
          </w:p>
        </w:tc>
      </w:tr>
      <w:tr w:rsidR="003130BA" w:rsidRPr="003130BA" w14:paraId="26C41306" w14:textId="77777777" w:rsidTr="003130BA">
        <w:trPr>
          <w:cantSplit/>
          <w:trHeight w:val="300"/>
          <w:jc w:val="center"/>
        </w:trPr>
        <w:tc>
          <w:tcPr>
            <w:tcW w:w="1600" w:type="dxa"/>
            <w:tcBorders>
              <w:top w:val="nil"/>
              <w:left w:val="nil"/>
              <w:bottom w:val="nil"/>
              <w:right w:val="nil"/>
            </w:tcBorders>
            <w:shd w:val="clear" w:color="auto" w:fill="auto"/>
            <w:noWrap/>
            <w:vAlign w:val="bottom"/>
            <w:hideMark/>
          </w:tcPr>
          <w:p w14:paraId="10942680"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PTFE</w:t>
            </w:r>
          </w:p>
        </w:tc>
        <w:tc>
          <w:tcPr>
            <w:tcW w:w="1860" w:type="dxa"/>
            <w:tcBorders>
              <w:top w:val="nil"/>
              <w:left w:val="nil"/>
              <w:bottom w:val="nil"/>
              <w:right w:val="nil"/>
            </w:tcBorders>
            <w:shd w:val="clear" w:color="auto" w:fill="auto"/>
            <w:noWrap/>
            <w:vAlign w:val="bottom"/>
            <w:hideMark/>
          </w:tcPr>
          <w:p w14:paraId="1E95BE97"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Poor</w:t>
            </w:r>
          </w:p>
        </w:tc>
        <w:tc>
          <w:tcPr>
            <w:tcW w:w="2240" w:type="dxa"/>
            <w:tcBorders>
              <w:top w:val="nil"/>
              <w:left w:val="nil"/>
              <w:bottom w:val="nil"/>
              <w:right w:val="nil"/>
            </w:tcBorders>
            <w:shd w:val="clear" w:color="auto" w:fill="auto"/>
            <w:noWrap/>
            <w:vAlign w:val="bottom"/>
            <w:hideMark/>
          </w:tcPr>
          <w:p w14:paraId="71BD6245"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5-60</w:t>
            </w:r>
          </w:p>
        </w:tc>
        <w:tc>
          <w:tcPr>
            <w:tcW w:w="2620" w:type="dxa"/>
            <w:tcBorders>
              <w:top w:val="nil"/>
              <w:left w:val="nil"/>
              <w:bottom w:val="nil"/>
              <w:right w:val="nil"/>
            </w:tcBorders>
            <w:shd w:val="clear" w:color="auto" w:fill="auto"/>
            <w:noWrap/>
            <w:vAlign w:val="bottom"/>
            <w:hideMark/>
          </w:tcPr>
          <w:p w14:paraId="096FF2D9"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Disintegration</w:t>
            </w:r>
          </w:p>
        </w:tc>
      </w:tr>
      <w:tr w:rsidR="003130BA" w:rsidRPr="003130BA" w14:paraId="79566B39" w14:textId="77777777" w:rsidTr="003130BA">
        <w:trPr>
          <w:cantSplit/>
          <w:trHeight w:val="300"/>
          <w:jc w:val="center"/>
        </w:trPr>
        <w:tc>
          <w:tcPr>
            <w:tcW w:w="1600" w:type="dxa"/>
            <w:tcBorders>
              <w:top w:val="nil"/>
              <w:left w:val="nil"/>
              <w:bottom w:val="single" w:sz="4" w:space="0" w:color="000000"/>
              <w:right w:val="nil"/>
            </w:tcBorders>
            <w:shd w:val="clear" w:color="D9D9D9" w:fill="D9D9D9"/>
            <w:noWrap/>
            <w:vAlign w:val="bottom"/>
            <w:hideMark/>
          </w:tcPr>
          <w:p w14:paraId="4B1A9CC1" w14:textId="77777777" w:rsidR="003130BA" w:rsidRPr="003130BA" w:rsidRDefault="003130BA" w:rsidP="003130BA">
            <w:pPr>
              <w:spacing w:line="240" w:lineRule="auto"/>
              <w:rPr>
                <w:rFonts w:ascii="Calibri" w:eastAsia="Times New Roman" w:hAnsi="Calibri" w:cs="Times New Roman"/>
                <w:sz w:val="16"/>
                <w:szCs w:val="16"/>
              </w:rPr>
            </w:pPr>
            <w:r w:rsidRPr="003130BA">
              <w:rPr>
                <w:rFonts w:ascii="Calibri" w:eastAsia="Times New Roman" w:hAnsi="Calibri" w:cs="Times New Roman"/>
                <w:sz w:val="16"/>
                <w:szCs w:val="16"/>
              </w:rPr>
              <w:t>Cellulose</w:t>
            </w:r>
          </w:p>
        </w:tc>
        <w:tc>
          <w:tcPr>
            <w:tcW w:w="1860" w:type="dxa"/>
            <w:tcBorders>
              <w:top w:val="nil"/>
              <w:left w:val="nil"/>
              <w:bottom w:val="single" w:sz="4" w:space="0" w:color="000000"/>
              <w:right w:val="nil"/>
            </w:tcBorders>
            <w:shd w:val="clear" w:color="D9D9D9" w:fill="D9D9D9"/>
            <w:noWrap/>
            <w:vAlign w:val="bottom"/>
            <w:hideMark/>
          </w:tcPr>
          <w:p w14:paraId="56FC6E34"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Fair</w:t>
            </w:r>
          </w:p>
        </w:tc>
        <w:tc>
          <w:tcPr>
            <w:tcW w:w="2240" w:type="dxa"/>
            <w:tcBorders>
              <w:top w:val="nil"/>
              <w:left w:val="nil"/>
              <w:bottom w:val="single" w:sz="4" w:space="0" w:color="000000"/>
              <w:right w:val="nil"/>
            </w:tcBorders>
            <w:shd w:val="clear" w:color="D9D9D9" w:fill="D9D9D9"/>
            <w:noWrap/>
            <w:vAlign w:val="bottom"/>
            <w:hideMark/>
          </w:tcPr>
          <w:p w14:paraId="2D1CB5C8"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80-600</w:t>
            </w:r>
          </w:p>
        </w:tc>
        <w:tc>
          <w:tcPr>
            <w:tcW w:w="2620" w:type="dxa"/>
            <w:tcBorders>
              <w:top w:val="nil"/>
              <w:left w:val="nil"/>
              <w:bottom w:val="single" w:sz="4" w:space="0" w:color="000000"/>
              <w:right w:val="nil"/>
            </w:tcBorders>
            <w:shd w:val="clear" w:color="D9D9D9" w:fill="D9D9D9"/>
            <w:noWrap/>
            <w:vAlign w:val="bottom"/>
            <w:hideMark/>
          </w:tcPr>
          <w:p w14:paraId="41767AEB" w14:textId="77777777" w:rsidR="003130BA" w:rsidRPr="003130BA" w:rsidRDefault="003130BA" w:rsidP="003130BA">
            <w:pPr>
              <w:spacing w:line="240" w:lineRule="auto"/>
              <w:jc w:val="center"/>
              <w:rPr>
                <w:rFonts w:ascii="Calibri" w:eastAsia="Times New Roman" w:hAnsi="Calibri" w:cs="Times New Roman"/>
                <w:sz w:val="16"/>
                <w:szCs w:val="16"/>
              </w:rPr>
            </w:pPr>
            <w:r w:rsidRPr="003130BA">
              <w:rPr>
                <w:rFonts w:ascii="Calibri" w:eastAsia="Times New Roman" w:hAnsi="Calibri" w:cs="Times New Roman"/>
                <w:sz w:val="16"/>
                <w:szCs w:val="16"/>
              </w:rPr>
              <w:t>Brittleness, Discoloration</w:t>
            </w:r>
          </w:p>
        </w:tc>
      </w:tr>
    </w:tbl>
    <w:p w14:paraId="035C7275" w14:textId="53E6EB93" w:rsidR="003130BA" w:rsidRDefault="00C04461" w:rsidP="00C04461">
      <w:pPr>
        <w:tabs>
          <w:tab w:val="left" w:pos="180"/>
        </w:tabs>
        <w:ind w:left="540" w:right="540"/>
        <w:jc w:val="both"/>
        <w:rPr>
          <w:sz w:val="20"/>
        </w:rPr>
      </w:pPr>
      <w:r w:rsidRPr="002A026B">
        <w:rPr>
          <w:sz w:val="20"/>
        </w:rPr>
        <w:t>The tolerance dose and detrimental effects combine to produce a qualitative measure for radiation stability</w:t>
      </w:r>
      <w:r w:rsidR="001707BF" w:rsidRPr="002A026B">
        <w:rPr>
          <w:sz w:val="20"/>
        </w:rPr>
        <w:t xml:space="preserve"> (Benson, 2)</w:t>
      </w:r>
      <w:r w:rsidRPr="002A026B">
        <w:rPr>
          <w:sz w:val="20"/>
        </w:rPr>
        <w:t>. One advantage to the use of PE is that, above the tolerance dose, the polymer is characterized by discoloration, where other polymers tend to become brittle.</w:t>
      </w:r>
    </w:p>
    <w:p w14:paraId="6AC43AF3" w14:textId="77777777" w:rsidR="009620AF" w:rsidRDefault="009620AF" w:rsidP="00C04461">
      <w:pPr>
        <w:tabs>
          <w:tab w:val="left" w:pos="180"/>
        </w:tabs>
        <w:ind w:left="540" w:right="540"/>
        <w:jc w:val="both"/>
        <w:rPr>
          <w:sz w:val="20"/>
        </w:rPr>
      </w:pPr>
    </w:p>
    <w:p w14:paraId="05167464" w14:textId="77777777" w:rsidR="009620AF" w:rsidRDefault="009620AF" w:rsidP="00C04461">
      <w:pPr>
        <w:tabs>
          <w:tab w:val="left" w:pos="180"/>
        </w:tabs>
        <w:ind w:left="540" w:right="540"/>
        <w:jc w:val="both"/>
        <w:rPr>
          <w:sz w:val="20"/>
        </w:rPr>
      </w:pPr>
    </w:p>
    <w:p w14:paraId="497BDA66" w14:textId="77777777" w:rsidR="009620AF" w:rsidRDefault="009620AF" w:rsidP="00C04461">
      <w:pPr>
        <w:tabs>
          <w:tab w:val="left" w:pos="180"/>
        </w:tabs>
        <w:ind w:left="540" w:right="540"/>
        <w:jc w:val="both"/>
        <w:rPr>
          <w:sz w:val="20"/>
        </w:rPr>
      </w:pPr>
    </w:p>
    <w:p w14:paraId="2F764C21" w14:textId="77777777" w:rsidR="009620AF" w:rsidRPr="002A026B" w:rsidRDefault="009620AF" w:rsidP="00C04461">
      <w:pPr>
        <w:tabs>
          <w:tab w:val="left" w:pos="180"/>
        </w:tabs>
        <w:ind w:left="540" w:right="540"/>
        <w:jc w:val="both"/>
        <w:rPr>
          <w:sz w:val="20"/>
        </w:rPr>
      </w:pPr>
    </w:p>
    <w:p w14:paraId="685355FE" w14:textId="6016E077" w:rsidR="009620AF" w:rsidRDefault="009620AF" w:rsidP="009620AF">
      <w:pPr>
        <w:jc w:val="both"/>
        <w:rPr>
          <w:rFonts w:ascii="Times New Roman" w:hAnsi="Times New Roman" w:cs="Times New Roman"/>
          <w:sz w:val="24"/>
          <w:szCs w:val="24"/>
        </w:rPr>
      </w:pPr>
      <w:r>
        <w:rPr>
          <w:rFonts w:ascii="Times New Roman" w:hAnsi="Times New Roman" w:cs="Times New Roman"/>
          <w:sz w:val="24"/>
          <w:szCs w:val="24"/>
        </w:rPr>
        <w:lastRenderedPageBreak/>
        <w:tab/>
      </w:r>
      <w:r w:rsidRPr="00B56412">
        <w:rPr>
          <w:rFonts w:ascii="Times New Roman" w:hAnsi="Times New Roman" w:cs="Times New Roman"/>
          <w:sz w:val="24"/>
          <w:szCs w:val="24"/>
        </w:rPr>
        <w:t>In addition to crosslinking tendency, measurements for the tolerance dose can be taken to determine radiation stability. Polymers have been tested under various amounts of radiation to determine at what point their physical pr</w:t>
      </w:r>
      <w:r>
        <w:rPr>
          <w:rFonts w:ascii="Times New Roman" w:hAnsi="Times New Roman" w:cs="Times New Roman"/>
          <w:sz w:val="24"/>
          <w:szCs w:val="24"/>
        </w:rPr>
        <w:t>operties begin to be altered (Benson 2).</w:t>
      </w:r>
      <w:r w:rsidRPr="00B56412">
        <w:rPr>
          <w:rFonts w:ascii="Times New Roman" w:hAnsi="Times New Roman" w:cs="Times New Roman"/>
          <w:sz w:val="24"/>
          <w:szCs w:val="24"/>
        </w:rPr>
        <w:t xml:space="preserve"> The polymers that are of interest based on </w:t>
      </w:r>
      <w:r>
        <w:rPr>
          <w:rFonts w:ascii="Times New Roman" w:hAnsi="Times New Roman" w:cs="Times New Roman"/>
          <w:sz w:val="24"/>
          <w:szCs w:val="24"/>
        </w:rPr>
        <w:t>their ability to withstand large doses of radiation</w:t>
      </w:r>
      <w:r w:rsidRPr="00B56412">
        <w:rPr>
          <w:rFonts w:ascii="Times New Roman" w:hAnsi="Times New Roman" w:cs="Times New Roman"/>
          <w:sz w:val="24"/>
          <w:szCs w:val="24"/>
        </w:rPr>
        <w:t xml:space="preserve"> are polyethylene, polyethylene terephthalate, and polycarbonate. An interesting side note about polyethylene and polycarbonate is that the only detrimental physical property listed at the tolerance dose is di</w:t>
      </w:r>
      <w:r>
        <w:rPr>
          <w:rFonts w:ascii="Times New Roman" w:hAnsi="Times New Roman" w:cs="Times New Roman"/>
          <w:sz w:val="24"/>
          <w:szCs w:val="24"/>
        </w:rPr>
        <w:t>scoloration, as shown in Table 4</w:t>
      </w:r>
      <w:r w:rsidRPr="00B56412">
        <w:rPr>
          <w:rFonts w:ascii="Times New Roman" w:hAnsi="Times New Roman" w:cs="Times New Roman"/>
          <w:sz w:val="24"/>
          <w:szCs w:val="24"/>
        </w:rPr>
        <w:t xml:space="preserve">. Not only does this mean that these polymers could likely stand up to much higher radiation doses; it means that </w:t>
      </w:r>
      <w:r>
        <w:rPr>
          <w:rFonts w:ascii="Times New Roman" w:hAnsi="Times New Roman" w:cs="Times New Roman"/>
          <w:sz w:val="24"/>
          <w:szCs w:val="24"/>
        </w:rPr>
        <w:t xml:space="preserve">they </w:t>
      </w:r>
      <w:r w:rsidRPr="00B56412">
        <w:rPr>
          <w:rFonts w:ascii="Times New Roman" w:hAnsi="Times New Roman" w:cs="Times New Roman"/>
          <w:sz w:val="24"/>
          <w:szCs w:val="24"/>
        </w:rPr>
        <w:t xml:space="preserve">would also give a warning to the maintenance crew in the form of a color change when the dose of radiation began to damage the cables. </w:t>
      </w:r>
    </w:p>
    <w:p w14:paraId="4F5C4EDC" w14:textId="77777777" w:rsidR="00370902" w:rsidRDefault="00370902">
      <w:pPr>
        <w:jc w:val="both"/>
        <w:rPr>
          <w:rFonts w:ascii="Times New Roman" w:hAnsi="Times New Roman" w:cs="Times New Roman"/>
          <w:sz w:val="24"/>
          <w:szCs w:val="24"/>
        </w:rPr>
      </w:pPr>
    </w:p>
    <w:p w14:paraId="6C3760FD" w14:textId="7EC886B6" w:rsidR="001707BF" w:rsidRPr="00A35EDD" w:rsidRDefault="007E79F6">
      <w:pPr>
        <w:jc w:val="both"/>
        <w:rPr>
          <w:rFonts w:ascii="Times New Roman" w:hAnsi="Times New Roman" w:cs="Times New Roman"/>
          <w:i/>
          <w:sz w:val="24"/>
          <w:szCs w:val="24"/>
        </w:rPr>
      </w:pPr>
      <w:r w:rsidRPr="007E79F6">
        <w:rPr>
          <w:rFonts w:ascii="Times New Roman" w:hAnsi="Times New Roman" w:cs="Times New Roman"/>
          <w:i/>
          <w:sz w:val="24"/>
          <w:szCs w:val="24"/>
        </w:rPr>
        <w:t>III.C Oxidation and Hydrolysis</w:t>
      </w:r>
    </w:p>
    <w:p w14:paraId="0B0A4EA2" w14:textId="2439F83E" w:rsidR="00370902" w:rsidRDefault="004868C8">
      <w:pPr>
        <w:jc w:val="both"/>
        <w:rPr>
          <w:rFonts w:ascii="Times New Roman" w:hAnsi="Times New Roman" w:cs="Times New Roman"/>
          <w:sz w:val="24"/>
          <w:szCs w:val="24"/>
        </w:rPr>
      </w:pPr>
      <w:r w:rsidRPr="00B56412">
        <w:rPr>
          <w:rFonts w:ascii="Times New Roman" w:hAnsi="Times New Roman" w:cs="Times New Roman"/>
          <w:sz w:val="24"/>
          <w:szCs w:val="24"/>
        </w:rPr>
        <w:tab/>
        <w:t xml:space="preserve">The final two modes of degradation are oxidation and hydrolysis. Both of these methods are attributed to chemical changes brought on by the incorporation of </w:t>
      </w:r>
      <w:r w:rsidR="007E79F6">
        <w:rPr>
          <w:rFonts w:ascii="Times New Roman" w:hAnsi="Times New Roman" w:cs="Times New Roman"/>
          <w:sz w:val="24"/>
          <w:szCs w:val="24"/>
        </w:rPr>
        <w:t>O</w:t>
      </w:r>
      <w:r w:rsidR="007E79F6">
        <w:rPr>
          <w:rFonts w:ascii="Times New Roman" w:hAnsi="Times New Roman" w:cs="Times New Roman"/>
          <w:sz w:val="24"/>
          <w:szCs w:val="24"/>
          <w:vertAlign w:val="subscript"/>
        </w:rPr>
        <w:t>2</w:t>
      </w:r>
      <w:r w:rsidR="007E79F6">
        <w:rPr>
          <w:rFonts w:ascii="Times New Roman" w:hAnsi="Times New Roman" w:cs="Times New Roman"/>
          <w:sz w:val="24"/>
          <w:szCs w:val="24"/>
        </w:rPr>
        <w:t xml:space="preserve"> or </w:t>
      </w:r>
      <w:r w:rsidR="007E79F6" w:rsidRPr="007E79F6">
        <w:rPr>
          <w:rFonts w:ascii="Times New Roman" w:hAnsi="Times New Roman" w:cs="Times New Roman"/>
          <w:sz w:val="24"/>
          <w:szCs w:val="24"/>
        </w:rPr>
        <w:t>H</w:t>
      </w:r>
      <w:r w:rsidR="007E79F6" w:rsidRPr="007E79F6">
        <w:rPr>
          <w:rFonts w:ascii="Times New Roman" w:hAnsi="Times New Roman" w:cs="Times New Roman"/>
          <w:sz w:val="24"/>
          <w:szCs w:val="24"/>
          <w:vertAlign w:val="subscript"/>
        </w:rPr>
        <w:t>2</w:t>
      </w:r>
      <w:r w:rsidR="007E79F6">
        <w:rPr>
          <w:rFonts w:ascii="Times New Roman" w:hAnsi="Times New Roman" w:cs="Times New Roman"/>
          <w:sz w:val="24"/>
          <w:szCs w:val="24"/>
        </w:rPr>
        <w:t xml:space="preserve">O </w:t>
      </w:r>
      <w:r w:rsidRPr="007E79F6">
        <w:rPr>
          <w:rFonts w:ascii="Times New Roman" w:hAnsi="Times New Roman" w:cs="Times New Roman"/>
          <w:sz w:val="24"/>
          <w:szCs w:val="24"/>
        </w:rPr>
        <w:t>into</w:t>
      </w:r>
      <w:r w:rsidRPr="00B56412">
        <w:rPr>
          <w:rFonts w:ascii="Times New Roman" w:hAnsi="Times New Roman" w:cs="Times New Roman"/>
          <w:sz w:val="24"/>
          <w:szCs w:val="24"/>
        </w:rPr>
        <w:t xml:space="preserve"> the structure of the polymer. </w:t>
      </w:r>
      <w:r w:rsidR="006C06F7">
        <w:rPr>
          <w:rFonts w:ascii="Times New Roman" w:hAnsi="Times New Roman" w:cs="Times New Roman"/>
          <w:sz w:val="24"/>
          <w:szCs w:val="24"/>
        </w:rPr>
        <w:t xml:space="preserve">When these </w:t>
      </w:r>
      <w:r w:rsidRPr="00B56412">
        <w:rPr>
          <w:rFonts w:ascii="Times New Roman" w:hAnsi="Times New Roman" w:cs="Times New Roman"/>
          <w:sz w:val="24"/>
          <w:szCs w:val="24"/>
        </w:rPr>
        <w:t xml:space="preserve">chemical reactions begin </w:t>
      </w:r>
      <w:r w:rsidR="006C06F7">
        <w:rPr>
          <w:rFonts w:ascii="Times New Roman" w:hAnsi="Times New Roman" w:cs="Times New Roman"/>
          <w:sz w:val="24"/>
          <w:szCs w:val="24"/>
        </w:rPr>
        <w:t>to occur in a polymer, the result will be increasing</w:t>
      </w:r>
      <w:r w:rsidRPr="00B56412">
        <w:rPr>
          <w:rFonts w:ascii="Times New Roman" w:hAnsi="Times New Roman" w:cs="Times New Roman"/>
          <w:sz w:val="24"/>
          <w:szCs w:val="24"/>
        </w:rPr>
        <w:t xml:space="preserve"> brittle</w:t>
      </w:r>
      <w:r w:rsidR="006C06F7">
        <w:rPr>
          <w:rFonts w:ascii="Times New Roman" w:hAnsi="Times New Roman" w:cs="Times New Roman"/>
          <w:sz w:val="24"/>
          <w:szCs w:val="24"/>
        </w:rPr>
        <w:t>ness</w:t>
      </w:r>
      <w:r w:rsidRPr="00B56412">
        <w:rPr>
          <w:rFonts w:ascii="Times New Roman" w:hAnsi="Times New Roman" w:cs="Times New Roman"/>
          <w:sz w:val="24"/>
          <w:szCs w:val="24"/>
        </w:rPr>
        <w:t xml:space="preserve"> and </w:t>
      </w:r>
      <w:r w:rsidR="006C06F7">
        <w:rPr>
          <w:rFonts w:ascii="Times New Roman" w:hAnsi="Times New Roman" w:cs="Times New Roman"/>
          <w:sz w:val="24"/>
          <w:szCs w:val="24"/>
        </w:rPr>
        <w:t>a drastic decrease in</w:t>
      </w:r>
      <w:r w:rsidRPr="00B56412">
        <w:rPr>
          <w:rFonts w:ascii="Times New Roman" w:hAnsi="Times New Roman" w:cs="Times New Roman"/>
          <w:sz w:val="24"/>
          <w:szCs w:val="24"/>
        </w:rPr>
        <w:t xml:space="preserve"> se</w:t>
      </w:r>
      <w:r w:rsidR="006C06F7">
        <w:rPr>
          <w:rFonts w:ascii="Times New Roman" w:hAnsi="Times New Roman" w:cs="Times New Roman"/>
          <w:sz w:val="24"/>
          <w:szCs w:val="24"/>
        </w:rPr>
        <w:t>rvice life. Fortunately, these modes of degradation are easier to address</w:t>
      </w:r>
      <w:r w:rsidRPr="00B56412">
        <w:rPr>
          <w:rFonts w:ascii="Times New Roman" w:hAnsi="Times New Roman" w:cs="Times New Roman"/>
          <w:sz w:val="24"/>
          <w:szCs w:val="24"/>
        </w:rPr>
        <w:t xml:space="preserve"> than </w:t>
      </w:r>
      <w:r w:rsidR="006C06F7">
        <w:rPr>
          <w:rFonts w:ascii="Times New Roman" w:hAnsi="Times New Roman" w:cs="Times New Roman"/>
          <w:sz w:val="24"/>
          <w:szCs w:val="24"/>
        </w:rPr>
        <w:t>temperature and radiation</w:t>
      </w:r>
      <w:r w:rsidRPr="00B56412">
        <w:rPr>
          <w:rFonts w:ascii="Times New Roman" w:hAnsi="Times New Roman" w:cs="Times New Roman"/>
          <w:sz w:val="24"/>
          <w:szCs w:val="24"/>
        </w:rPr>
        <w:t xml:space="preserve">. </w:t>
      </w:r>
      <w:r w:rsidR="00370902">
        <w:rPr>
          <w:rFonts w:ascii="Times New Roman" w:hAnsi="Times New Roman" w:cs="Times New Roman"/>
          <w:sz w:val="24"/>
          <w:szCs w:val="24"/>
        </w:rPr>
        <w:t>The mechanism for hydrolysis is represe</w:t>
      </w:r>
      <w:r w:rsidR="00A35EDD">
        <w:rPr>
          <w:rFonts w:ascii="Times New Roman" w:hAnsi="Times New Roman" w:cs="Times New Roman"/>
          <w:sz w:val="24"/>
          <w:szCs w:val="24"/>
        </w:rPr>
        <w:t>nted by Figure 12</w:t>
      </w:r>
      <w:r w:rsidR="00370902">
        <w:rPr>
          <w:rFonts w:ascii="Times New Roman" w:hAnsi="Times New Roman" w:cs="Times New Roman"/>
          <w:sz w:val="24"/>
          <w:szCs w:val="24"/>
        </w:rPr>
        <w:t>. The incorporation of H</w:t>
      </w:r>
      <w:r w:rsidR="00370902">
        <w:rPr>
          <w:rFonts w:ascii="Times New Roman" w:hAnsi="Times New Roman" w:cs="Times New Roman"/>
          <w:sz w:val="24"/>
          <w:szCs w:val="24"/>
          <w:vertAlign w:val="subscript"/>
        </w:rPr>
        <w:t>2</w:t>
      </w:r>
      <w:r w:rsidR="00370902">
        <w:rPr>
          <w:rFonts w:ascii="Times New Roman" w:hAnsi="Times New Roman" w:cs="Times New Roman"/>
          <w:sz w:val="24"/>
          <w:szCs w:val="24"/>
        </w:rPr>
        <w:t>O into the polymer chain tends to cause the chain to undergo scission into separate pieces with a hydrogen and hydroxyl functional group. The mechanism of oxidation in Figure 1</w:t>
      </w:r>
      <w:r w:rsidR="00821AA6">
        <w:rPr>
          <w:rFonts w:ascii="Times New Roman" w:hAnsi="Times New Roman" w:cs="Times New Roman"/>
          <w:sz w:val="24"/>
          <w:szCs w:val="24"/>
        </w:rPr>
        <w:t>3</w:t>
      </w:r>
      <w:r w:rsidR="00370902">
        <w:rPr>
          <w:rFonts w:ascii="Times New Roman" w:hAnsi="Times New Roman" w:cs="Times New Roman"/>
          <w:sz w:val="24"/>
          <w:szCs w:val="24"/>
        </w:rPr>
        <w:t xml:space="preserve"> shows the characteristic formation of a carbonyl peak that makes this type of degradation easily identifiable. The presence of the carbonyl is not only easily measured, though. It also leads to brittleness and cracking in the polymer.</w:t>
      </w:r>
    </w:p>
    <w:p w14:paraId="4789AE79" w14:textId="77777777" w:rsidR="00663E1D" w:rsidRDefault="00663E1D">
      <w:pPr>
        <w:jc w:val="both"/>
        <w:rPr>
          <w:rFonts w:ascii="Times New Roman" w:hAnsi="Times New Roman" w:cs="Times New Roman"/>
          <w:sz w:val="24"/>
          <w:szCs w:val="24"/>
        </w:rPr>
      </w:pPr>
    </w:p>
    <w:p w14:paraId="1F7EA900" w14:textId="4A4B213A" w:rsidR="001707BF" w:rsidRDefault="00663E1D" w:rsidP="00663E1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F469D7D" wp14:editId="1EAF562D">
            <wp:extent cx="3644900" cy="1988820"/>
            <wp:effectExtent l="0" t="0" r="1270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46533" cy="1989711"/>
                    </a:xfrm>
                    <a:prstGeom prst="rect">
                      <a:avLst/>
                    </a:prstGeom>
                    <a:noFill/>
                    <a:ln>
                      <a:noFill/>
                    </a:ln>
                  </pic:spPr>
                </pic:pic>
              </a:graphicData>
            </a:graphic>
          </wp:inline>
        </w:drawing>
      </w:r>
    </w:p>
    <w:p w14:paraId="57522A2F" w14:textId="60E5B58E" w:rsidR="006C06F7" w:rsidRPr="002A026B" w:rsidRDefault="00A35EDD" w:rsidP="001707BF">
      <w:pPr>
        <w:ind w:left="270"/>
        <w:jc w:val="both"/>
        <w:rPr>
          <w:sz w:val="20"/>
        </w:rPr>
      </w:pPr>
      <w:r>
        <w:rPr>
          <w:b/>
          <w:sz w:val="20"/>
        </w:rPr>
        <w:t>Figure 12</w:t>
      </w:r>
      <w:r w:rsidR="001707BF" w:rsidRPr="002A026B">
        <w:rPr>
          <w:b/>
          <w:sz w:val="20"/>
        </w:rPr>
        <w:t>: Mechanism of degradation due to permeation of water.</w:t>
      </w:r>
      <w:r w:rsidR="001707BF" w:rsidRPr="002A026B">
        <w:rPr>
          <w:sz w:val="20"/>
        </w:rPr>
        <w:t xml:space="preserve"> The mechanism of hydrolysis is much simpler than that of oxidation. The main chain splits into two sections: one containing an OH group, the other being stabilized by the remaining proton from the original water molecule.</w:t>
      </w:r>
    </w:p>
    <w:p w14:paraId="10F98682" w14:textId="4686448D" w:rsidR="00370902" w:rsidRPr="007E79F6" w:rsidRDefault="00370902" w:rsidP="00370902">
      <w:pPr>
        <w:jc w:val="both"/>
        <w:rPr>
          <w:rFonts w:ascii="Times New Roman" w:hAnsi="Times New Roman" w:cs="Times New Roman"/>
          <w:i/>
          <w:sz w:val="24"/>
          <w:szCs w:val="24"/>
        </w:rPr>
      </w:pPr>
    </w:p>
    <w:p w14:paraId="0DBA636B" w14:textId="1583FEE3" w:rsidR="00A35EDD" w:rsidRDefault="00A35EDD" w:rsidP="00A35EDD">
      <w:pPr>
        <w:ind w:left="1800"/>
        <w:jc w:val="both"/>
        <w:rPr>
          <w:b/>
          <w:sz w:val="20"/>
        </w:rPr>
      </w:pPr>
      <w:r w:rsidRPr="002A026B">
        <w:rPr>
          <w:b/>
          <w:noProof/>
          <w:sz w:val="20"/>
        </w:rPr>
        <w:lastRenderedPageBreak/>
        <w:drawing>
          <wp:anchor distT="0" distB="0" distL="114300" distR="114300" simplePos="0" relativeHeight="251676672" behindDoc="0" locked="0" layoutInCell="1" allowOverlap="1" wp14:anchorId="416DE39B" wp14:editId="5C4A2112">
            <wp:simplePos x="0" y="0"/>
            <wp:positionH relativeFrom="column">
              <wp:posOffset>114300</wp:posOffset>
            </wp:positionH>
            <wp:positionV relativeFrom="paragraph">
              <wp:posOffset>102235</wp:posOffset>
            </wp:positionV>
            <wp:extent cx="3422650" cy="2618740"/>
            <wp:effectExtent l="0" t="0" r="6350" b="0"/>
            <wp:wrapSquare wrapText="bothSides"/>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22650" cy="26187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84BD8A" w14:textId="77777777" w:rsidR="00A35EDD" w:rsidRDefault="00A35EDD" w:rsidP="00A35EDD">
      <w:pPr>
        <w:ind w:left="1800"/>
        <w:jc w:val="both"/>
        <w:rPr>
          <w:b/>
          <w:sz w:val="20"/>
        </w:rPr>
      </w:pPr>
    </w:p>
    <w:p w14:paraId="25775F51" w14:textId="07F745A8" w:rsidR="00370902" w:rsidRDefault="00A35EDD" w:rsidP="00663E1D">
      <w:pPr>
        <w:ind w:left="1800"/>
        <w:jc w:val="both"/>
        <w:rPr>
          <w:sz w:val="20"/>
        </w:rPr>
      </w:pPr>
      <w:r>
        <w:rPr>
          <w:b/>
          <w:sz w:val="20"/>
        </w:rPr>
        <w:t>Figure 13</w:t>
      </w:r>
      <w:r w:rsidR="00370902" w:rsidRPr="002A026B">
        <w:rPr>
          <w:b/>
          <w:sz w:val="20"/>
        </w:rPr>
        <w:t>: Mechanism of degradation due to permeation of oxygen.</w:t>
      </w:r>
      <w:r w:rsidR="00370902" w:rsidRPr="002A026B">
        <w:rPr>
          <w:sz w:val="20"/>
        </w:rPr>
        <w:t xml:space="preserve"> The mechanism of oxidation is relatively complex. One important observation is that the oxygen is incorporated into the polymer backbone. This happens by the presence of a free radical, produced by either elevated temperature or radiation exposure. A second observation is the formation of a carbonyl product, which can be used to measure when oxidation has started to occur, normally by spectroscopy.</w:t>
      </w:r>
    </w:p>
    <w:p w14:paraId="22E38E1A" w14:textId="77777777" w:rsidR="00663E1D" w:rsidRDefault="00663E1D" w:rsidP="00663E1D">
      <w:pPr>
        <w:ind w:left="1800"/>
        <w:jc w:val="both"/>
        <w:rPr>
          <w:sz w:val="20"/>
        </w:rPr>
      </w:pPr>
    </w:p>
    <w:p w14:paraId="3437EE83" w14:textId="77777777" w:rsidR="00663E1D" w:rsidRPr="00663E1D" w:rsidRDefault="00663E1D" w:rsidP="00663E1D">
      <w:pPr>
        <w:ind w:left="1800"/>
        <w:jc w:val="both"/>
        <w:rPr>
          <w:sz w:val="20"/>
        </w:rPr>
      </w:pPr>
    </w:p>
    <w:p w14:paraId="062923B2" w14:textId="734B163D" w:rsidR="006C06F7" w:rsidRPr="006C06F7" w:rsidRDefault="006C06F7">
      <w:pPr>
        <w:jc w:val="both"/>
        <w:rPr>
          <w:rFonts w:ascii="Times New Roman" w:hAnsi="Times New Roman" w:cs="Times New Roman"/>
          <w:b/>
          <w:i/>
          <w:sz w:val="24"/>
          <w:szCs w:val="24"/>
        </w:rPr>
      </w:pPr>
      <w:r w:rsidRPr="006C06F7">
        <w:rPr>
          <w:rFonts w:ascii="Times New Roman" w:hAnsi="Times New Roman" w:cs="Times New Roman"/>
          <w:b/>
          <w:i/>
          <w:sz w:val="24"/>
          <w:szCs w:val="24"/>
        </w:rPr>
        <w:t>IV. Project Scope</w:t>
      </w:r>
    </w:p>
    <w:p w14:paraId="60C9C138" w14:textId="67BDF141" w:rsidR="00470DFA" w:rsidRDefault="004868C8" w:rsidP="006C06F7">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The challenge </w:t>
      </w:r>
      <w:r w:rsidR="006C06F7">
        <w:rPr>
          <w:rFonts w:ascii="Times New Roman" w:hAnsi="Times New Roman" w:cs="Times New Roman"/>
          <w:sz w:val="24"/>
          <w:szCs w:val="24"/>
        </w:rPr>
        <w:t xml:space="preserve">presented by this project is due to the simultaneous action of each mode of degradation. </w:t>
      </w:r>
      <w:r w:rsidR="004030C0">
        <w:rPr>
          <w:rFonts w:ascii="Times New Roman" w:hAnsi="Times New Roman" w:cs="Times New Roman"/>
          <w:sz w:val="24"/>
          <w:szCs w:val="24"/>
        </w:rPr>
        <w:t>P</w:t>
      </w:r>
      <w:r w:rsidRPr="00B56412">
        <w:rPr>
          <w:rFonts w:ascii="Times New Roman" w:hAnsi="Times New Roman" w:cs="Times New Roman"/>
          <w:sz w:val="24"/>
          <w:szCs w:val="24"/>
        </w:rPr>
        <w:t xml:space="preserve">olymers that effectively block out oxygen and water </w:t>
      </w:r>
      <w:r w:rsidR="004030C0">
        <w:rPr>
          <w:rFonts w:ascii="Times New Roman" w:hAnsi="Times New Roman" w:cs="Times New Roman"/>
          <w:sz w:val="24"/>
          <w:szCs w:val="24"/>
        </w:rPr>
        <w:t xml:space="preserve">must </w:t>
      </w:r>
      <w:r w:rsidRPr="00B56412">
        <w:rPr>
          <w:rFonts w:ascii="Times New Roman" w:hAnsi="Times New Roman" w:cs="Times New Roman"/>
          <w:sz w:val="24"/>
          <w:szCs w:val="24"/>
        </w:rPr>
        <w:t>also stand up to the thermal and i</w:t>
      </w:r>
      <w:r w:rsidR="004030C0">
        <w:rPr>
          <w:rFonts w:ascii="Times New Roman" w:hAnsi="Times New Roman" w:cs="Times New Roman"/>
          <w:sz w:val="24"/>
          <w:szCs w:val="24"/>
        </w:rPr>
        <w:t>rradiative forces present in a nuclear power</w:t>
      </w:r>
      <w:r w:rsidRPr="00B56412">
        <w:rPr>
          <w:rFonts w:ascii="Times New Roman" w:hAnsi="Times New Roman" w:cs="Times New Roman"/>
          <w:sz w:val="24"/>
          <w:szCs w:val="24"/>
        </w:rPr>
        <w:t xml:space="preserve"> plant. One positive aspect </w:t>
      </w:r>
      <w:r w:rsidR="004030C0">
        <w:rPr>
          <w:rFonts w:ascii="Times New Roman" w:hAnsi="Times New Roman" w:cs="Times New Roman"/>
          <w:sz w:val="24"/>
          <w:szCs w:val="24"/>
        </w:rPr>
        <w:t>oxidation and hydrolysis</w:t>
      </w:r>
      <w:r w:rsidRPr="00B56412">
        <w:rPr>
          <w:rFonts w:ascii="Times New Roman" w:hAnsi="Times New Roman" w:cs="Times New Roman"/>
          <w:sz w:val="24"/>
          <w:szCs w:val="24"/>
        </w:rPr>
        <w:t xml:space="preserve"> is that the degradation force will remain relatively constant. </w:t>
      </w:r>
      <w:r w:rsidR="004030C0">
        <w:rPr>
          <w:rFonts w:ascii="Times New Roman" w:hAnsi="Times New Roman" w:cs="Times New Roman"/>
          <w:sz w:val="24"/>
          <w:szCs w:val="24"/>
        </w:rPr>
        <w:t>The amount of water or oxygen that the cables are exposed to will remain relatively constant. Therefore, oxidation and hydrolysis can</w:t>
      </w:r>
      <w:r w:rsidR="004030C0" w:rsidRPr="00B56412">
        <w:rPr>
          <w:rFonts w:ascii="Times New Roman" w:hAnsi="Times New Roman" w:cs="Times New Roman"/>
          <w:sz w:val="24"/>
          <w:szCs w:val="24"/>
        </w:rPr>
        <w:t xml:space="preserve"> be addressed by simply using polymers that are resistant to permeation of these two compounds.</w:t>
      </w:r>
      <w:r w:rsidR="004030C0">
        <w:rPr>
          <w:rFonts w:ascii="Times New Roman" w:hAnsi="Times New Roman" w:cs="Times New Roman"/>
          <w:sz w:val="24"/>
          <w:szCs w:val="24"/>
        </w:rPr>
        <w:t xml:space="preserve"> However, when considering</w:t>
      </w:r>
      <w:r w:rsidRPr="00B56412">
        <w:rPr>
          <w:rFonts w:ascii="Times New Roman" w:hAnsi="Times New Roman" w:cs="Times New Roman"/>
          <w:sz w:val="24"/>
          <w:szCs w:val="24"/>
        </w:rPr>
        <w:t xml:space="preserve"> radiation and temperature, extensive measurements must be taken to determine </w:t>
      </w:r>
      <w:r w:rsidR="004030C0">
        <w:rPr>
          <w:rFonts w:ascii="Times New Roman" w:hAnsi="Times New Roman" w:cs="Times New Roman"/>
          <w:sz w:val="24"/>
          <w:szCs w:val="24"/>
        </w:rPr>
        <w:t xml:space="preserve">the </w:t>
      </w:r>
      <w:r w:rsidRPr="00B56412">
        <w:rPr>
          <w:rFonts w:ascii="Times New Roman" w:hAnsi="Times New Roman" w:cs="Times New Roman"/>
          <w:sz w:val="24"/>
          <w:szCs w:val="24"/>
        </w:rPr>
        <w:t xml:space="preserve">extremes </w:t>
      </w:r>
      <w:r w:rsidR="004030C0">
        <w:rPr>
          <w:rFonts w:ascii="Times New Roman" w:hAnsi="Times New Roman" w:cs="Times New Roman"/>
          <w:sz w:val="24"/>
          <w:szCs w:val="24"/>
        </w:rPr>
        <w:t>that electrical cables are exposed to in various locations throughout the plant</w:t>
      </w:r>
      <w:r w:rsidRPr="00B56412">
        <w:rPr>
          <w:rFonts w:ascii="Times New Roman" w:hAnsi="Times New Roman" w:cs="Times New Roman"/>
          <w:sz w:val="24"/>
          <w:szCs w:val="24"/>
        </w:rPr>
        <w:t xml:space="preserve">. </w:t>
      </w:r>
    </w:p>
    <w:p w14:paraId="29C4EFFB" w14:textId="1AC0EF83" w:rsidR="00C567C6" w:rsidRDefault="004030C0" w:rsidP="00370902">
      <w:pPr>
        <w:ind w:firstLine="720"/>
        <w:jc w:val="both"/>
        <w:rPr>
          <w:rFonts w:ascii="Times New Roman" w:hAnsi="Times New Roman" w:cs="Times New Roman"/>
          <w:sz w:val="24"/>
          <w:szCs w:val="24"/>
        </w:rPr>
      </w:pPr>
      <w:r>
        <w:rPr>
          <w:rFonts w:ascii="Times New Roman" w:hAnsi="Times New Roman" w:cs="Times New Roman"/>
          <w:sz w:val="24"/>
          <w:szCs w:val="24"/>
        </w:rPr>
        <w:t>Again, the combined effect of the various modes of degradation complicates matters. As an example,</w:t>
      </w:r>
      <w:r w:rsidR="00A35EDD">
        <w:rPr>
          <w:rFonts w:ascii="Times New Roman" w:hAnsi="Times New Roman" w:cs="Times New Roman"/>
          <w:sz w:val="24"/>
          <w:szCs w:val="24"/>
        </w:rPr>
        <w:t xml:space="preserve"> Table 5</w:t>
      </w:r>
      <w:r w:rsidR="00C567C6">
        <w:rPr>
          <w:rFonts w:ascii="Times New Roman" w:hAnsi="Times New Roman" w:cs="Times New Roman"/>
          <w:sz w:val="24"/>
          <w:szCs w:val="24"/>
        </w:rPr>
        <w:t xml:space="preserve"> </w:t>
      </w:r>
      <w:r>
        <w:rPr>
          <w:rFonts w:ascii="Times New Roman" w:hAnsi="Times New Roman" w:cs="Times New Roman"/>
          <w:sz w:val="24"/>
          <w:szCs w:val="24"/>
        </w:rPr>
        <w:t xml:space="preserve">has been included. Shown </w:t>
      </w:r>
      <w:r w:rsidR="00A35EDD">
        <w:rPr>
          <w:rFonts w:ascii="Times New Roman" w:hAnsi="Times New Roman" w:cs="Times New Roman"/>
          <w:sz w:val="24"/>
          <w:szCs w:val="24"/>
        </w:rPr>
        <w:t>below,</w:t>
      </w:r>
      <w:r w:rsidR="00C567C6">
        <w:rPr>
          <w:rFonts w:ascii="Times New Roman" w:hAnsi="Times New Roman" w:cs="Times New Roman"/>
          <w:sz w:val="24"/>
          <w:szCs w:val="24"/>
        </w:rPr>
        <w:t xml:space="preserve"> vari</w:t>
      </w:r>
      <w:r w:rsidR="00A35EDD">
        <w:rPr>
          <w:rFonts w:ascii="Times New Roman" w:hAnsi="Times New Roman" w:cs="Times New Roman"/>
          <w:sz w:val="24"/>
          <w:szCs w:val="24"/>
        </w:rPr>
        <w:t xml:space="preserve">ous properties of XLPE and EPR are </w:t>
      </w:r>
      <w:r w:rsidR="00C567C6">
        <w:rPr>
          <w:rFonts w:ascii="Times New Roman" w:hAnsi="Times New Roman" w:cs="Times New Roman"/>
          <w:sz w:val="24"/>
          <w:szCs w:val="24"/>
        </w:rPr>
        <w:t>compared</w:t>
      </w:r>
      <w:r>
        <w:rPr>
          <w:rFonts w:ascii="Times New Roman" w:hAnsi="Times New Roman" w:cs="Times New Roman"/>
          <w:sz w:val="24"/>
          <w:szCs w:val="24"/>
        </w:rPr>
        <w:t xml:space="preserve"> at elevated temperatures. It can be seen from this data that the Induction Time for Drastic Increase of Carbonyl Intensity decreases significantly as temperature increases. The Carbon</w:t>
      </w:r>
      <w:r w:rsidR="00FC10DE">
        <w:rPr>
          <w:rFonts w:ascii="Times New Roman" w:hAnsi="Times New Roman" w:cs="Times New Roman"/>
          <w:sz w:val="24"/>
          <w:szCs w:val="24"/>
        </w:rPr>
        <w:t>yl (C=O) Intensity co</w:t>
      </w:r>
      <w:r w:rsidR="00370902">
        <w:rPr>
          <w:rFonts w:ascii="Times New Roman" w:hAnsi="Times New Roman" w:cs="Times New Roman"/>
          <w:sz w:val="24"/>
          <w:szCs w:val="24"/>
        </w:rPr>
        <w:t>mes from the influence of oxidative degradation</w:t>
      </w:r>
      <w:r w:rsidR="00FC10DE">
        <w:rPr>
          <w:rFonts w:ascii="Times New Roman" w:hAnsi="Times New Roman" w:cs="Times New Roman"/>
          <w:sz w:val="24"/>
          <w:szCs w:val="24"/>
        </w:rPr>
        <w:t>. This means that the increase of temperature also increases the rate at which O</w:t>
      </w:r>
      <w:r w:rsidR="00FC10DE">
        <w:rPr>
          <w:rFonts w:ascii="Times New Roman" w:hAnsi="Times New Roman" w:cs="Times New Roman"/>
          <w:sz w:val="24"/>
          <w:szCs w:val="24"/>
          <w:vertAlign w:val="subscript"/>
        </w:rPr>
        <w:t>2</w:t>
      </w:r>
      <w:r w:rsidR="00FC10DE">
        <w:rPr>
          <w:rFonts w:ascii="Times New Roman" w:hAnsi="Times New Roman" w:cs="Times New Roman"/>
          <w:sz w:val="24"/>
          <w:szCs w:val="24"/>
        </w:rPr>
        <w:t xml:space="preserve"> can penetrate the polymer matrix and begin to alter the structure.</w:t>
      </w:r>
    </w:p>
    <w:p w14:paraId="19E34468" w14:textId="77777777" w:rsidR="00A35EDD" w:rsidRPr="00370902" w:rsidRDefault="00A35EDD" w:rsidP="00370902">
      <w:pPr>
        <w:ind w:firstLine="720"/>
        <w:jc w:val="both"/>
        <w:rPr>
          <w:rFonts w:ascii="Times New Roman" w:hAnsi="Times New Roman" w:cs="Times New Roman"/>
          <w:sz w:val="24"/>
          <w:szCs w:val="24"/>
        </w:rPr>
      </w:pPr>
    </w:p>
    <w:p w14:paraId="68AE2459" w14:textId="77777777" w:rsidR="009620AF" w:rsidRDefault="009620AF" w:rsidP="00C567C6">
      <w:pPr>
        <w:pStyle w:val="Caption"/>
        <w:keepNext/>
        <w:jc w:val="center"/>
        <w:rPr>
          <w:color w:val="auto"/>
          <w:sz w:val="20"/>
          <w:szCs w:val="20"/>
        </w:rPr>
      </w:pPr>
    </w:p>
    <w:p w14:paraId="7BB5527B" w14:textId="77777777" w:rsidR="009620AF" w:rsidRDefault="009620AF" w:rsidP="00C567C6">
      <w:pPr>
        <w:pStyle w:val="Caption"/>
        <w:keepNext/>
        <w:jc w:val="center"/>
        <w:rPr>
          <w:color w:val="auto"/>
          <w:sz w:val="20"/>
          <w:szCs w:val="20"/>
        </w:rPr>
      </w:pPr>
    </w:p>
    <w:p w14:paraId="1430A723" w14:textId="77777777" w:rsidR="009620AF" w:rsidRDefault="009620AF" w:rsidP="00C567C6">
      <w:pPr>
        <w:pStyle w:val="Caption"/>
        <w:keepNext/>
        <w:jc w:val="center"/>
        <w:rPr>
          <w:color w:val="auto"/>
          <w:sz w:val="20"/>
          <w:szCs w:val="20"/>
        </w:rPr>
      </w:pPr>
    </w:p>
    <w:p w14:paraId="1BC849E7" w14:textId="77777777" w:rsidR="009620AF" w:rsidRDefault="009620AF" w:rsidP="009620AF"/>
    <w:p w14:paraId="6DC7D172" w14:textId="77777777" w:rsidR="009620AF" w:rsidRDefault="009620AF" w:rsidP="009620AF"/>
    <w:p w14:paraId="25BAFAE7" w14:textId="77777777" w:rsidR="009620AF" w:rsidRPr="009620AF" w:rsidRDefault="009620AF" w:rsidP="009620AF"/>
    <w:p w14:paraId="03372E4E" w14:textId="443A48FB" w:rsidR="00C567C6" w:rsidRPr="002A026B" w:rsidRDefault="00C567C6" w:rsidP="00C567C6">
      <w:pPr>
        <w:pStyle w:val="Caption"/>
        <w:keepNext/>
        <w:jc w:val="center"/>
        <w:rPr>
          <w:color w:val="auto"/>
          <w:sz w:val="20"/>
          <w:szCs w:val="20"/>
        </w:rPr>
      </w:pPr>
      <w:proofErr w:type="gramStart"/>
      <w:r w:rsidRPr="002A026B">
        <w:rPr>
          <w:color w:val="auto"/>
          <w:sz w:val="20"/>
          <w:szCs w:val="20"/>
        </w:rPr>
        <w:lastRenderedPageBreak/>
        <w:t xml:space="preserve">Table </w:t>
      </w:r>
      <w:proofErr w:type="gramEnd"/>
      <w:r w:rsidRPr="002A026B">
        <w:rPr>
          <w:color w:val="auto"/>
          <w:sz w:val="20"/>
          <w:szCs w:val="20"/>
        </w:rPr>
        <w:fldChar w:fldCharType="begin"/>
      </w:r>
      <w:r w:rsidRPr="002A026B">
        <w:rPr>
          <w:color w:val="auto"/>
          <w:sz w:val="20"/>
          <w:szCs w:val="20"/>
        </w:rPr>
        <w:instrText xml:space="preserve"> SEQ Table \* ARABIC </w:instrText>
      </w:r>
      <w:r w:rsidRPr="002A026B">
        <w:rPr>
          <w:color w:val="auto"/>
          <w:sz w:val="20"/>
          <w:szCs w:val="20"/>
        </w:rPr>
        <w:fldChar w:fldCharType="separate"/>
      </w:r>
      <w:r w:rsidR="00EE3E01">
        <w:rPr>
          <w:noProof/>
          <w:color w:val="auto"/>
          <w:sz w:val="20"/>
          <w:szCs w:val="20"/>
        </w:rPr>
        <w:t>3</w:t>
      </w:r>
      <w:r w:rsidRPr="002A026B">
        <w:rPr>
          <w:color w:val="auto"/>
          <w:sz w:val="20"/>
          <w:szCs w:val="20"/>
        </w:rPr>
        <w:fldChar w:fldCharType="end"/>
      </w:r>
      <w:proofErr w:type="gramStart"/>
      <w:r w:rsidRPr="002A026B">
        <w:rPr>
          <w:color w:val="auto"/>
          <w:sz w:val="20"/>
          <w:szCs w:val="20"/>
        </w:rPr>
        <w:t>.</w:t>
      </w:r>
      <w:proofErr w:type="gramEnd"/>
      <w:r w:rsidRPr="002A026B">
        <w:rPr>
          <w:color w:val="auto"/>
          <w:sz w:val="20"/>
          <w:szCs w:val="20"/>
        </w:rPr>
        <w:t xml:space="preserve"> Effect of temperature on </w:t>
      </w:r>
      <w:r w:rsidR="007D0338">
        <w:rPr>
          <w:color w:val="auto"/>
          <w:sz w:val="20"/>
          <w:szCs w:val="20"/>
        </w:rPr>
        <w:t xml:space="preserve">useable life </w:t>
      </w:r>
      <w:r w:rsidR="00E85F4A" w:rsidRPr="002A026B">
        <w:rPr>
          <w:color w:val="auto"/>
          <w:sz w:val="20"/>
          <w:szCs w:val="20"/>
        </w:rPr>
        <w:t>of XLPE and EPR</w:t>
      </w:r>
    </w:p>
    <w:tbl>
      <w:tblPr>
        <w:tblStyle w:val="LightShading"/>
        <w:tblW w:w="9481" w:type="dxa"/>
        <w:tblLook w:val="04A0" w:firstRow="1" w:lastRow="0" w:firstColumn="1" w:lastColumn="0" w:noHBand="0" w:noVBand="1"/>
      </w:tblPr>
      <w:tblGrid>
        <w:gridCol w:w="861"/>
        <w:gridCol w:w="1088"/>
        <w:gridCol w:w="1219"/>
        <w:gridCol w:w="1170"/>
        <w:gridCol w:w="958"/>
        <w:gridCol w:w="1050"/>
        <w:gridCol w:w="1050"/>
        <w:gridCol w:w="1035"/>
        <w:gridCol w:w="1050"/>
      </w:tblGrid>
      <w:tr w:rsidR="00C567C6" w:rsidRPr="00052F06" w14:paraId="1EBC89B3" w14:textId="77777777" w:rsidTr="009130ED">
        <w:trPr>
          <w:cnfStyle w:val="100000000000" w:firstRow="1" w:lastRow="0" w:firstColumn="0" w:lastColumn="0" w:oddVBand="0" w:evenVBand="0" w:oddHBand="0" w:evenHBand="0" w:firstRowFirstColumn="0" w:firstRowLastColumn="0" w:lastRowFirstColumn="0" w:lastRowLastColumn="0"/>
          <w:cantSplit/>
          <w:trHeight w:val="255"/>
        </w:trPr>
        <w:tc>
          <w:tcPr>
            <w:cnfStyle w:val="001000000000" w:firstRow="0" w:lastRow="0" w:firstColumn="1" w:lastColumn="0" w:oddVBand="0" w:evenVBand="0" w:oddHBand="0" w:evenHBand="0" w:firstRowFirstColumn="0" w:firstRowLastColumn="0" w:lastRowFirstColumn="0" w:lastRowLastColumn="0"/>
            <w:tcW w:w="861" w:type="dxa"/>
            <w:vAlign w:val="center"/>
          </w:tcPr>
          <w:p w14:paraId="76F809B3" w14:textId="77777777" w:rsidR="00C567C6" w:rsidRPr="00052F06" w:rsidRDefault="00C567C6" w:rsidP="00C567C6">
            <w:pPr>
              <w:jc w:val="center"/>
              <w:rPr>
                <w:rFonts w:ascii="Calibri" w:eastAsia="Times New Roman" w:hAnsi="Calibri" w:cs="Times New Roman"/>
                <w:sz w:val="16"/>
                <w:szCs w:val="16"/>
              </w:rPr>
            </w:pPr>
          </w:p>
        </w:tc>
        <w:tc>
          <w:tcPr>
            <w:tcW w:w="8620" w:type="dxa"/>
            <w:gridSpan w:val="8"/>
            <w:vAlign w:val="center"/>
          </w:tcPr>
          <w:p w14:paraId="24990E0B" w14:textId="77777777" w:rsidR="00C567C6" w:rsidRPr="00052F06" w:rsidRDefault="00C567C6" w:rsidP="00C567C6">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Pr>
                <w:rFonts w:ascii="Calibri" w:eastAsia="Times New Roman" w:hAnsi="Calibri" w:cs="Times New Roman"/>
                <w:sz w:val="16"/>
                <w:szCs w:val="16"/>
              </w:rPr>
              <w:t>Aging Period (Days)</w:t>
            </w:r>
          </w:p>
        </w:tc>
      </w:tr>
      <w:tr w:rsidR="009130ED" w:rsidRPr="00052F06" w14:paraId="1CC88E9E" w14:textId="77777777" w:rsidTr="009130ED">
        <w:trPr>
          <w:cnfStyle w:val="000000100000" w:firstRow="0" w:lastRow="0" w:firstColumn="0" w:lastColumn="0" w:oddVBand="0" w:evenVBand="0" w:oddHBand="1" w:evenHBand="0" w:firstRowFirstColumn="0" w:firstRowLastColumn="0" w:lastRowFirstColumn="0" w:lastRowLastColumn="0"/>
          <w:cantSplit/>
          <w:trHeight w:val="1146"/>
        </w:trPr>
        <w:tc>
          <w:tcPr>
            <w:cnfStyle w:val="001000000000" w:firstRow="0" w:lastRow="0" w:firstColumn="1" w:lastColumn="0" w:oddVBand="0" w:evenVBand="0" w:oddHBand="0" w:evenHBand="0" w:firstRowFirstColumn="0" w:firstRowLastColumn="0" w:lastRowFirstColumn="0" w:lastRowLastColumn="0"/>
            <w:tcW w:w="861" w:type="dxa"/>
            <w:tcBorders>
              <w:bottom w:val="single" w:sz="8" w:space="0" w:color="000000" w:themeColor="text1"/>
            </w:tcBorders>
            <w:shd w:val="clear" w:color="auto" w:fill="auto"/>
            <w:vAlign w:val="center"/>
            <w:hideMark/>
          </w:tcPr>
          <w:p w14:paraId="41FB595D" w14:textId="77777777" w:rsidR="00C567C6" w:rsidRPr="00052F06" w:rsidRDefault="00C567C6" w:rsidP="00C567C6">
            <w:pPr>
              <w:jc w:val="center"/>
              <w:rPr>
                <w:rFonts w:ascii="Calibri" w:eastAsia="Times New Roman" w:hAnsi="Calibri" w:cs="Times New Roman"/>
                <w:sz w:val="16"/>
                <w:szCs w:val="16"/>
              </w:rPr>
            </w:pPr>
            <w:r>
              <w:rPr>
                <w:rFonts w:ascii="Calibri" w:eastAsia="Times New Roman" w:hAnsi="Calibri" w:cs="Times New Roman"/>
                <w:sz w:val="16"/>
                <w:szCs w:val="16"/>
              </w:rPr>
              <w:t>Material</w:t>
            </w:r>
          </w:p>
        </w:tc>
        <w:tc>
          <w:tcPr>
            <w:tcW w:w="1088" w:type="dxa"/>
            <w:tcBorders>
              <w:bottom w:val="single" w:sz="8" w:space="0" w:color="000000" w:themeColor="text1"/>
            </w:tcBorders>
            <w:shd w:val="clear" w:color="auto" w:fill="auto"/>
            <w:vAlign w:val="center"/>
            <w:hideMark/>
          </w:tcPr>
          <w:p w14:paraId="62A02D9C"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 xml:space="preserve">Aging Temperature </w:t>
            </w:r>
            <w:r>
              <w:rPr>
                <w:rFonts w:ascii="Calibri" w:eastAsia="Times New Roman" w:hAnsi="Calibri" w:cs="Times New Roman"/>
                <w:b/>
                <w:sz w:val="16"/>
                <w:szCs w:val="16"/>
              </w:rPr>
              <w:t>(</w:t>
            </w:r>
            <w:r w:rsidRPr="00052F06">
              <w:rPr>
                <w:rFonts w:ascii="Georgia" w:eastAsia="Times New Roman" w:hAnsi="Georgia" w:cs="Times New Roman"/>
                <w:b/>
                <w:sz w:val="16"/>
                <w:szCs w:val="16"/>
              </w:rPr>
              <w:t>°</w:t>
            </w:r>
            <w:r w:rsidRPr="00052F06">
              <w:rPr>
                <w:rFonts w:ascii="Calibri" w:eastAsia="Times New Roman" w:hAnsi="Calibri" w:cs="Times New Roman"/>
                <w:b/>
                <w:sz w:val="16"/>
                <w:szCs w:val="16"/>
              </w:rPr>
              <w:t>C</w:t>
            </w:r>
            <w:r>
              <w:rPr>
                <w:rFonts w:ascii="Calibri" w:eastAsia="Times New Roman" w:hAnsi="Calibri" w:cs="Times New Roman"/>
                <w:b/>
                <w:sz w:val="16"/>
                <w:szCs w:val="16"/>
              </w:rPr>
              <w:t>)</w:t>
            </w:r>
          </w:p>
        </w:tc>
        <w:tc>
          <w:tcPr>
            <w:tcW w:w="1219" w:type="dxa"/>
            <w:tcBorders>
              <w:bottom w:val="single" w:sz="8" w:space="0" w:color="000000" w:themeColor="text1"/>
            </w:tcBorders>
            <w:shd w:val="clear" w:color="auto" w:fill="auto"/>
            <w:vAlign w:val="center"/>
            <w:hideMark/>
          </w:tcPr>
          <w:p w14:paraId="360297EF"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Induction Time for Drastic Increase of Carbonyl Intensity</w:t>
            </w:r>
          </w:p>
        </w:tc>
        <w:tc>
          <w:tcPr>
            <w:tcW w:w="1170" w:type="dxa"/>
            <w:tcBorders>
              <w:bottom w:val="single" w:sz="8" w:space="0" w:color="000000" w:themeColor="text1"/>
            </w:tcBorders>
            <w:shd w:val="clear" w:color="auto" w:fill="auto"/>
            <w:vAlign w:val="center"/>
            <w:hideMark/>
          </w:tcPr>
          <w:p w14:paraId="1C8B72A2"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Induction Time for Drastic Decrease in % Elongation</w:t>
            </w:r>
          </w:p>
        </w:tc>
        <w:tc>
          <w:tcPr>
            <w:tcW w:w="958" w:type="dxa"/>
            <w:tcBorders>
              <w:bottom w:val="single" w:sz="8" w:space="0" w:color="000000" w:themeColor="text1"/>
            </w:tcBorders>
            <w:shd w:val="clear" w:color="auto" w:fill="auto"/>
            <w:vAlign w:val="center"/>
            <w:hideMark/>
          </w:tcPr>
          <w:p w14:paraId="2CB97D48"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Time for Drastic Increase of Gel Content</w:t>
            </w:r>
          </w:p>
        </w:tc>
        <w:tc>
          <w:tcPr>
            <w:tcW w:w="1050" w:type="dxa"/>
            <w:tcBorders>
              <w:bottom w:val="single" w:sz="8" w:space="0" w:color="000000" w:themeColor="text1"/>
            </w:tcBorders>
            <w:shd w:val="clear" w:color="auto" w:fill="auto"/>
            <w:vAlign w:val="center"/>
            <w:hideMark/>
          </w:tcPr>
          <w:p w14:paraId="6307F11F"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Time for Drastic Decrease of Crystallinity</w:t>
            </w:r>
          </w:p>
        </w:tc>
        <w:tc>
          <w:tcPr>
            <w:tcW w:w="1050" w:type="dxa"/>
            <w:tcBorders>
              <w:bottom w:val="single" w:sz="8" w:space="0" w:color="000000" w:themeColor="text1"/>
            </w:tcBorders>
            <w:shd w:val="clear" w:color="auto" w:fill="auto"/>
            <w:vAlign w:val="center"/>
            <w:hideMark/>
          </w:tcPr>
          <w:p w14:paraId="42BA146B"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Time for 25% Reduction of Initial Penetration Distance</w:t>
            </w:r>
          </w:p>
        </w:tc>
        <w:tc>
          <w:tcPr>
            <w:tcW w:w="1035" w:type="dxa"/>
            <w:tcBorders>
              <w:bottom w:val="single" w:sz="8" w:space="0" w:color="000000" w:themeColor="text1"/>
            </w:tcBorders>
            <w:shd w:val="clear" w:color="auto" w:fill="auto"/>
            <w:vAlign w:val="center"/>
            <w:hideMark/>
          </w:tcPr>
          <w:p w14:paraId="77AE24C2"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Time to Reach Zero OIT</w:t>
            </w:r>
          </w:p>
        </w:tc>
        <w:tc>
          <w:tcPr>
            <w:tcW w:w="1050" w:type="dxa"/>
            <w:tcBorders>
              <w:bottom w:val="single" w:sz="8" w:space="0" w:color="000000" w:themeColor="text1"/>
            </w:tcBorders>
            <w:shd w:val="clear" w:color="auto" w:fill="auto"/>
            <w:vAlign w:val="center"/>
            <w:hideMark/>
          </w:tcPr>
          <w:p w14:paraId="6EC52926"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sz w:val="16"/>
                <w:szCs w:val="16"/>
              </w:rPr>
            </w:pPr>
            <w:r w:rsidRPr="00052F06">
              <w:rPr>
                <w:rFonts w:ascii="Calibri" w:eastAsia="Times New Roman" w:hAnsi="Calibri" w:cs="Times New Roman"/>
                <w:b/>
                <w:sz w:val="16"/>
                <w:szCs w:val="16"/>
              </w:rPr>
              <w:t>Time to Reach 50% Absolute Elongation</w:t>
            </w:r>
          </w:p>
        </w:tc>
      </w:tr>
      <w:tr w:rsidR="009130ED" w:rsidRPr="00052F06" w14:paraId="166DEADA" w14:textId="77777777" w:rsidTr="009130ED">
        <w:trPr>
          <w:cantSplit/>
          <w:trHeight w:val="305"/>
        </w:trPr>
        <w:tc>
          <w:tcPr>
            <w:cnfStyle w:val="001000000000" w:firstRow="0" w:lastRow="0" w:firstColumn="1" w:lastColumn="0" w:oddVBand="0" w:evenVBand="0" w:oddHBand="0" w:evenHBand="0" w:firstRowFirstColumn="0" w:firstRowLastColumn="0" w:lastRowFirstColumn="0" w:lastRowLastColumn="0"/>
            <w:tcW w:w="861" w:type="dxa"/>
            <w:vMerge w:val="restart"/>
            <w:tcBorders>
              <w:top w:val="single" w:sz="8" w:space="0" w:color="000000" w:themeColor="text1"/>
              <w:bottom w:val="nil"/>
              <w:right w:val="single" w:sz="4" w:space="0" w:color="auto"/>
            </w:tcBorders>
            <w:shd w:val="clear" w:color="auto" w:fill="auto"/>
            <w:vAlign w:val="center"/>
            <w:hideMark/>
          </w:tcPr>
          <w:p w14:paraId="551407F5" w14:textId="77777777" w:rsidR="00C567C6" w:rsidRPr="00052F06" w:rsidRDefault="00C567C6" w:rsidP="00C567C6">
            <w:pPr>
              <w:jc w:val="center"/>
              <w:rPr>
                <w:rFonts w:ascii="Calibri" w:eastAsia="Times New Roman" w:hAnsi="Calibri" w:cs="Times New Roman"/>
                <w:sz w:val="16"/>
                <w:szCs w:val="16"/>
              </w:rPr>
            </w:pPr>
            <w:r>
              <w:rPr>
                <w:rFonts w:ascii="Calibri" w:eastAsia="Times New Roman" w:hAnsi="Calibri" w:cs="Times New Roman"/>
                <w:sz w:val="16"/>
                <w:szCs w:val="16"/>
              </w:rPr>
              <w:t>XLPE</w:t>
            </w:r>
          </w:p>
        </w:tc>
        <w:tc>
          <w:tcPr>
            <w:tcW w:w="1088" w:type="dxa"/>
            <w:tcBorders>
              <w:top w:val="single" w:sz="8" w:space="0" w:color="000000" w:themeColor="text1"/>
              <w:left w:val="single" w:sz="4" w:space="0" w:color="auto"/>
              <w:bottom w:val="nil"/>
            </w:tcBorders>
            <w:vAlign w:val="center"/>
            <w:hideMark/>
          </w:tcPr>
          <w:p w14:paraId="7C82238F"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140</w:t>
            </w:r>
          </w:p>
        </w:tc>
        <w:tc>
          <w:tcPr>
            <w:tcW w:w="1219" w:type="dxa"/>
            <w:tcBorders>
              <w:top w:val="single" w:sz="8" w:space="0" w:color="000000" w:themeColor="text1"/>
              <w:bottom w:val="nil"/>
            </w:tcBorders>
            <w:vAlign w:val="center"/>
            <w:hideMark/>
          </w:tcPr>
          <w:p w14:paraId="279B11D2"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45</w:t>
            </w:r>
          </w:p>
        </w:tc>
        <w:tc>
          <w:tcPr>
            <w:tcW w:w="1170" w:type="dxa"/>
            <w:tcBorders>
              <w:top w:val="single" w:sz="8" w:space="0" w:color="000000" w:themeColor="text1"/>
              <w:bottom w:val="nil"/>
            </w:tcBorders>
            <w:vAlign w:val="center"/>
            <w:hideMark/>
          </w:tcPr>
          <w:p w14:paraId="03077C49"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48</w:t>
            </w:r>
          </w:p>
        </w:tc>
        <w:tc>
          <w:tcPr>
            <w:tcW w:w="958" w:type="dxa"/>
            <w:tcBorders>
              <w:top w:val="single" w:sz="8" w:space="0" w:color="000000" w:themeColor="text1"/>
              <w:bottom w:val="nil"/>
            </w:tcBorders>
            <w:vAlign w:val="center"/>
            <w:hideMark/>
          </w:tcPr>
          <w:p w14:paraId="5137AB93"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tcBorders>
              <w:top w:val="single" w:sz="8" w:space="0" w:color="000000" w:themeColor="text1"/>
              <w:bottom w:val="nil"/>
            </w:tcBorders>
            <w:vAlign w:val="center"/>
            <w:hideMark/>
          </w:tcPr>
          <w:p w14:paraId="5FBE02F1"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45</w:t>
            </w:r>
          </w:p>
        </w:tc>
        <w:tc>
          <w:tcPr>
            <w:tcW w:w="1050" w:type="dxa"/>
            <w:tcBorders>
              <w:top w:val="single" w:sz="8" w:space="0" w:color="000000" w:themeColor="text1"/>
              <w:bottom w:val="nil"/>
            </w:tcBorders>
            <w:vAlign w:val="center"/>
            <w:hideMark/>
          </w:tcPr>
          <w:p w14:paraId="1783AE8C"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35" w:type="dxa"/>
            <w:tcBorders>
              <w:top w:val="single" w:sz="8" w:space="0" w:color="000000" w:themeColor="text1"/>
              <w:bottom w:val="nil"/>
            </w:tcBorders>
            <w:vAlign w:val="center"/>
            <w:hideMark/>
          </w:tcPr>
          <w:p w14:paraId="31CBDFEA"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52</w:t>
            </w:r>
          </w:p>
        </w:tc>
        <w:tc>
          <w:tcPr>
            <w:tcW w:w="1050" w:type="dxa"/>
            <w:tcBorders>
              <w:top w:val="single" w:sz="8" w:space="0" w:color="000000" w:themeColor="text1"/>
              <w:bottom w:val="nil"/>
            </w:tcBorders>
            <w:vAlign w:val="center"/>
            <w:hideMark/>
          </w:tcPr>
          <w:p w14:paraId="7559F08B"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51</w:t>
            </w:r>
          </w:p>
        </w:tc>
      </w:tr>
      <w:tr w:rsidR="009130ED" w:rsidRPr="00052F06" w14:paraId="3105C72A" w14:textId="77777777" w:rsidTr="009130ED">
        <w:trPr>
          <w:cnfStyle w:val="000000100000" w:firstRow="0" w:lastRow="0" w:firstColumn="0" w:lastColumn="0" w:oddVBand="0" w:evenVBand="0" w:oddHBand="1" w:evenHBand="0" w:firstRowFirstColumn="0" w:firstRowLastColumn="0" w:lastRowFirstColumn="0" w:lastRowLastColumn="0"/>
          <w:cantSplit/>
          <w:trHeight w:val="305"/>
        </w:trPr>
        <w:tc>
          <w:tcPr>
            <w:cnfStyle w:val="001000000000" w:firstRow="0" w:lastRow="0" w:firstColumn="1" w:lastColumn="0" w:oddVBand="0" w:evenVBand="0" w:oddHBand="0" w:evenHBand="0" w:firstRowFirstColumn="0" w:firstRowLastColumn="0" w:lastRowFirstColumn="0" w:lastRowLastColumn="0"/>
            <w:tcW w:w="861" w:type="dxa"/>
            <w:vMerge/>
            <w:tcBorders>
              <w:top w:val="nil"/>
              <w:bottom w:val="nil"/>
              <w:right w:val="single" w:sz="4" w:space="0" w:color="auto"/>
            </w:tcBorders>
            <w:shd w:val="clear" w:color="auto" w:fill="auto"/>
            <w:vAlign w:val="center"/>
            <w:hideMark/>
          </w:tcPr>
          <w:p w14:paraId="11D76578" w14:textId="77777777" w:rsidR="00C567C6" w:rsidRPr="00052F06" w:rsidRDefault="00C567C6" w:rsidP="00C567C6">
            <w:pPr>
              <w:jc w:val="center"/>
              <w:rPr>
                <w:rFonts w:ascii="Calibri" w:eastAsia="Times New Roman" w:hAnsi="Calibri" w:cs="Times New Roman"/>
                <w:sz w:val="16"/>
                <w:szCs w:val="16"/>
              </w:rPr>
            </w:pPr>
          </w:p>
        </w:tc>
        <w:tc>
          <w:tcPr>
            <w:tcW w:w="1088" w:type="dxa"/>
            <w:tcBorders>
              <w:top w:val="nil"/>
              <w:left w:val="single" w:sz="4" w:space="0" w:color="auto"/>
              <w:bottom w:val="nil"/>
            </w:tcBorders>
            <w:vAlign w:val="center"/>
            <w:hideMark/>
          </w:tcPr>
          <w:p w14:paraId="0F5C6FE2"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130</w:t>
            </w:r>
          </w:p>
        </w:tc>
        <w:tc>
          <w:tcPr>
            <w:tcW w:w="1219" w:type="dxa"/>
            <w:tcBorders>
              <w:top w:val="nil"/>
              <w:bottom w:val="nil"/>
            </w:tcBorders>
            <w:vAlign w:val="center"/>
            <w:hideMark/>
          </w:tcPr>
          <w:p w14:paraId="683CE8EC"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86</w:t>
            </w:r>
          </w:p>
        </w:tc>
        <w:tc>
          <w:tcPr>
            <w:tcW w:w="1170" w:type="dxa"/>
            <w:tcBorders>
              <w:top w:val="nil"/>
              <w:bottom w:val="nil"/>
            </w:tcBorders>
            <w:vAlign w:val="center"/>
            <w:hideMark/>
          </w:tcPr>
          <w:p w14:paraId="03C08BF1"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80</w:t>
            </w:r>
          </w:p>
        </w:tc>
        <w:tc>
          <w:tcPr>
            <w:tcW w:w="958" w:type="dxa"/>
            <w:tcBorders>
              <w:top w:val="nil"/>
              <w:bottom w:val="nil"/>
            </w:tcBorders>
            <w:vAlign w:val="center"/>
            <w:hideMark/>
          </w:tcPr>
          <w:p w14:paraId="0CC546BD"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82</w:t>
            </w:r>
          </w:p>
        </w:tc>
        <w:tc>
          <w:tcPr>
            <w:tcW w:w="1050" w:type="dxa"/>
            <w:tcBorders>
              <w:top w:val="nil"/>
              <w:bottom w:val="nil"/>
            </w:tcBorders>
            <w:vAlign w:val="center"/>
            <w:hideMark/>
          </w:tcPr>
          <w:p w14:paraId="07377E41"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85</w:t>
            </w:r>
          </w:p>
        </w:tc>
        <w:tc>
          <w:tcPr>
            <w:tcW w:w="1050" w:type="dxa"/>
            <w:tcBorders>
              <w:top w:val="nil"/>
              <w:bottom w:val="nil"/>
            </w:tcBorders>
            <w:vAlign w:val="center"/>
            <w:hideMark/>
          </w:tcPr>
          <w:p w14:paraId="76F342ED"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35" w:type="dxa"/>
            <w:tcBorders>
              <w:top w:val="nil"/>
              <w:bottom w:val="nil"/>
            </w:tcBorders>
            <w:vAlign w:val="center"/>
            <w:hideMark/>
          </w:tcPr>
          <w:p w14:paraId="6D5B6A97"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94</w:t>
            </w:r>
          </w:p>
        </w:tc>
        <w:tc>
          <w:tcPr>
            <w:tcW w:w="1050" w:type="dxa"/>
            <w:tcBorders>
              <w:top w:val="nil"/>
              <w:bottom w:val="nil"/>
            </w:tcBorders>
            <w:vAlign w:val="center"/>
            <w:hideMark/>
          </w:tcPr>
          <w:p w14:paraId="671523A8"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112</w:t>
            </w:r>
          </w:p>
        </w:tc>
      </w:tr>
      <w:tr w:rsidR="009130ED" w:rsidRPr="00052F06" w14:paraId="0D7FF537" w14:textId="77777777" w:rsidTr="009130ED">
        <w:trPr>
          <w:cantSplit/>
          <w:trHeight w:val="305"/>
        </w:trPr>
        <w:tc>
          <w:tcPr>
            <w:cnfStyle w:val="001000000000" w:firstRow="0" w:lastRow="0" w:firstColumn="1" w:lastColumn="0" w:oddVBand="0" w:evenVBand="0" w:oddHBand="0" w:evenHBand="0" w:firstRowFirstColumn="0" w:firstRowLastColumn="0" w:lastRowFirstColumn="0" w:lastRowLastColumn="0"/>
            <w:tcW w:w="861" w:type="dxa"/>
            <w:vMerge/>
            <w:tcBorders>
              <w:top w:val="nil"/>
              <w:bottom w:val="nil"/>
              <w:right w:val="single" w:sz="4" w:space="0" w:color="auto"/>
            </w:tcBorders>
            <w:shd w:val="clear" w:color="auto" w:fill="auto"/>
            <w:vAlign w:val="center"/>
            <w:hideMark/>
          </w:tcPr>
          <w:p w14:paraId="45B655A6" w14:textId="77777777" w:rsidR="00C567C6" w:rsidRPr="00052F06" w:rsidRDefault="00C567C6" w:rsidP="00C567C6">
            <w:pPr>
              <w:jc w:val="center"/>
              <w:rPr>
                <w:rFonts w:ascii="Calibri" w:eastAsia="Times New Roman" w:hAnsi="Calibri" w:cs="Times New Roman"/>
                <w:sz w:val="16"/>
                <w:szCs w:val="16"/>
              </w:rPr>
            </w:pPr>
          </w:p>
        </w:tc>
        <w:tc>
          <w:tcPr>
            <w:tcW w:w="1088" w:type="dxa"/>
            <w:tcBorders>
              <w:top w:val="nil"/>
              <w:left w:val="single" w:sz="4" w:space="0" w:color="auto"/>
              <w:bottom w:val="single" w:sz="4" w:space="0" w:color="auto"/>
            </w:tcBorders>
            <w:vAlign w:val="center"/>
            <w:hideMark/>
          </w:tcPr>
          <w:p w14:paraId="7F008E67"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120</w:t>
            </w:r>
          </w:p>
        </w:tc>
        <w:tc>
          <w:tcPr>
            <w:tcW w:w="1219" w:type="dxa"/>
            <w:tcBorders>
              <w:top w:val="nil"/>
              <w:bottom w:val="single" w:sz="4" w:space="0" w:color="auto"/>
            </w:tcBorders>
            <w:vAlign w:val="center"/>
            <w:hideMark/>
          </w:tcPr>
          <w:p w14:paraId="53640219"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170</w:t>
            </w:r>
          </w:p>
        </w:tc>
        <w:tc>
          <w:tcPr>
            <w:tcW w:w="1170" w:type="dxa"/>
            <w:tcBorders>
              <w:top w:val="nil"/>
              <w:bottom w:val="single" w:sz="4" w:space="0" w:color="auto"/>
            </w:tcBorders>
            <w:vAlign w:val="center"/>
            <w:hideMark/>
          </w:tcPr>
          <w:p w14:paraId="3EB15C83"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180</w:t>
            </w:r>
          </w:p>
        </w:tc>
        <w:tc>
          <w:tcPr>
            <w:tcW w:w="958" w:type="dxa"/>
            <w:tcBorders>
              <w:top w:val="nil"/>
              <w:bottom w:val="single" w:sz="4" w:space="0" w:color="auto"/>
            </w:tcBorders>
            <w:vAlign w:val="center"/>
            <w:hideMark/>
          </w:tcPr>
          <w:p w14:paraId="3536E8DA"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190</w:t>
            </w:r>
          </w:p>
        </w:tc>
        <w:tc>
          <w:tcPr>
            <w:tcW w:w="1050" w:type="dxa"/>
            <w:tcBorders>
              <w:top w:val="nil"/>
              <w:bottom w:val="single" w:sz="4" w:space="0" w:color="auto"/>
            </w:tcBorders>
            <w:vAlign w:val="center"/>
            <w:hideMark/>
          </w:tcPr>
          <w:p w14:paraId="168FD62E"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170</w:t>
            </w:r>
          </w:p>
        </w:tc>
        <w:tc>
          <w:tcPr>
            <w:tcW w:w="1050" w:type="dxa"/>
            <w:tcBorders>
              <w:top w:val="nil"/>
              <w:bottom w:val="single" w:sz="4" w:space="0" w:color="auto"/>
            </w:tcBorders>
            <w:vAlign w:val="center"/>
            <w:hideMark/>
          </w:tcPr>
          <w:p w14:paraId="2718542A"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35" w:type="dxa"/>
            <w:tcBorders>
              <w:top w:val="nil"/>
              <w:bottom w:val="single" w:sz="4" w:space="0" w:color="auto"/>
            </w:tcBorders>
            <w:vAlign w:val="center"/>
            <w:hideMark/>
          </w:tcPr>
          <w:p w14:paraId="6B61A499"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185</w:t>
            </w:r>
          </w:p>
        </w:tc>
        <w:tc>
          <w:tcPr>
            <w:tcW w:w="1050" w:type="dxa"/>
            <w:tcBorders>
              <w:top w:val="nil"/>
              <w:bottom w:val="single" w:sz="4" w:space="0" w:color="auto"/>
            </w:tcBorders>
            <w:vAlign w:val="center"/>
            <w:hideMark/>
          </w:tcPr>
          <w:p w14:paraId="1BF47D84"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242</w:t>
            </w:r>
          </w:p>
        </w:tc>
      </w:tr>
      <w:tr w:rsidR="009130ED" w:rsidRPr="00052F06" w14:paraId="66A8BEFC" w14:textId="77777777" w:rsidTr="009130ED">
        <w:trPr>
          <w:cnfStyle w:val="000000100000" w:firstRow="0" w:lastRow="0" w:firstColumn="0" w:lastColumn="0" w:oddVBand="0" w:evenVBand="0" w:oddHBand="1" w:evenHBand="0" w:firstRowFirstColumn="0" w:firstRowLastColumn="0" w:lastRowFirstColumn="0" w:lastRowLastColumn="0"/>
          <w:cantSplit/>
          <w:trHeight w:val="305"/>
        </w:trPr>
        <w:tc>
          <w:tcPr>
            <w:cnfStyle w:val="001000000000" w:firstRow="0" w:lastRow="0" w:firstColumn="1" w:lastColumn="0" w:oddVBand="0" w:evenVBand="0" w:oddHBand="0" w:evenHBand="0" w:firstRowFirstColumn="0" w:firstRowLastColumn="0" w:lastRowFirstColumn="0" w:lastRowLastColumn="0"/>
            <w:tcW w:w="861" w:type="dxa"/>
            <w:vMerge w:val="restart"/>
            <w:tcBorders>
              <w:top w:val="nil"/>
              <w:bottom w:val="nil"/>
              <w:right w:val="single" w:sz="4" w:space="0" w:color="auto"/>
            </w:tcBorders>
            <w:shd w:val="clear" w:color="auto" w:fill="auto"/>
            <w:vAlign w:val="center"/>
            <w:hideMark/>
          </w:tcPr>
          <w:p w14:paraId="00EF04AB" w14:textId="77777777" w:rsidR="00C567C6" w:rsidRPr="00052F06" w:rsidRDefault="00C567C6" w:rsidP="00C567C6">
            <w:pPr>
              <w:jc w:val="center"/>
              <w:rPr>
                <w:rFonts w:ascii="Calibri" w:eastAsia="Times New Roman" w:hAnsi="Calibri" w:cs="Times New Roman"/>
                <w:sz w:val="16"/>
                <w:szCs w:val="16"/>
              </w:rPr>
            </w:pPr>
            <w:r>
              <w:rPr>
                <w:rFonts w:ascii="Calibri" w:eastAsia="Times New Roman" w:hAnsi="Calibri" w:cs="Times New Roman"/>
                <w:sz w:val="16"/>
                <w:szCs w:val="16"/>
              </w:rPr>
              <w:t>EPR</w:t>
            </w:r>
          </w:p>
        </w:tc>
        <w:tc>
          <w:tcPr>
            <w:tcW w:w="1088" w:type="dxa"/>
            <w:tcBorders>
              <w:top w:val="single" w:sz="4" w:space="0" w:color="auto"/>
              <w:left w:val="single" w:sz="4" w:space="0" w:color="auto"/>
            </w:tcBorders>
            <w:vAlign w:val="center"/>
            <w:hideMark/>
          </w:tcPr>
          <w:p w14:paraId="6C92C4BF"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145</w:t>
            </w:r>
          </w:p>
        </w:tc>
        <w:tc>
          <w:tcPr>
            <w:tcW w:w="1219" w:type="dxa"/>
            <w:tcBorders>
              <w:top w:val="single" w:sz="4" w:space="0" w:color="auto"/>
            </w:tcBorders>
            <w:vAlign w:val="center"/>
            <w:hideMark/>
          </w:tcPr>
          <w:p w14:paraId="5592CF2B"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49</w:t>
            </w:r>
          </w:p>
        </w:tc>
        <w:tc>
          <w:tcPr>
            <w:tcW w:w="1170" w:type="dxa"/>
            <w:tcBorders>
              <w:top w:val="single" w:sz="4" w:space="0" w:color="auto"/>
            </w:tcBorders>
            <w:vAlign w:val="center"/>
            <w:hideMark/>
          </w:tcPr>
          <w:p w14:paraId="7C228CB1"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48</w:t>
            </w:r>
          </w:p>
        </w:tc>
        <w:tc>
          <w:tcPr>
            <w:tcW w:w="958" w:type="dxa"/>
            <w:tcBorders>
              <w:top w:val="single" w:sz="4" w:space="0" w:color="auto"/>
            </w:tcBorders>
            <w:vAlign w:val="center"/>
            <w:hideMark/>
          </w:tcPr>
          <w:p w14:paraId="547C6DF7"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tcBorders>
              <w:top w:val="single" w:sz="4" w:space="0" w:color="auto"/>
            </w:tcBorders>
            <w:vAlign w:val="center"/>
            <w:hideMark/>
          </w:tcPr>
          <w:p w14:paraId="44938CC0"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tcBorders>
              <w:top w:val="single" w:sz="4" w:space="0" w:color="auto"/>
            </w:tcBorders>
            <w:vAlign w:val="center"/>
            <w:hideMark/>
          </w:tcPr>
          <w:p w14:paraId="6B8B6A6E"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50</w:t>
            </w:r>
          </w:p>
        </w:tc>
        <w:tc>
          <w:tcPr>
            <w:tcW w:w="1035" w:type="dxa"/>
            <w:tcBorders>
              <w:top w:val="single" w:sz="4" w:space="0" w:color="auto"/>
            </w:tcBorders>
            <w:vAlign w:val="center"/>
            <w:hideMark/>
          </w:tcPr>
          <w:p w14:paraId="5E7EDF24"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52</w:t>
            </w:r>
          </w:p>
        </w:tc>
        <w:tc>
          <w:tcPr>
            <w:tcW w:w="1050" w:type="dxa"/>
            <w:tcBorders>
              <w:top w:val="single" w:sz="4" w:space="0" w:color="auto"/>
            </w:tcBorders>
            <w:vAlign w:val="center"/>
            <w:hideMark/>
          </w:tcPr>
          <w:p w14:paraId="4443588C"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55</w:t>
            </w:r>
          </w:p>
        </w:tc>
      </w:tr>
      <w:tr w:rsidR="009130ED" w:rsidRPr="00052F06" w14:paraId="055AE61E" w14:textId="77777777" w:rsidTr="009130ED">
        <w:trPr>
          <w:cantSplit/>
          <w:trHeight w:val="305"/>
        </w:trPr>
        <w:tc>
          <w:tcPr>
            <w:cnfStyle w:val="001000000000" w:firstRow="0" w:lastRow="0" w:firstColumn="1" w:lastColumn="0" w:oddVBand="0" w:evenVBand="0" w:oddHBand="0" w:evenHBand="0" w:firstRowFirstColumn="0" w:firstRowLastColumn="0" w:lastRowFirstColumn="0" w:lastRowLastColumn="0"/>
            <w:tcW w:w="861" w:type="dxa"/>
            <w:vMerge/>
            <w:tcBorders>
              <w:top w:val="nil"/>
              <w:bottom w:val="nil"/>
              <w:right w:val="single" w:sz="4" w:space="0" w:color="auto"/>
            </w:tcBorders>
            <w:shd w:val="clear" w:color="auto" w:fill="auto"/>
            <w:vAlign w:val="center"/>
            <w:hideMark/>
          </w:tcPr>
          <w:p w14:paraId="72B3B85D" w14:textId="77777777" w:rsidR="00C567C6" w:rsidRPr="00052F06" w:rsidRDefault="00C567C6" w:rsidP="00C567C6">
            <w:pPr>
              <w:jc w:val="center"/>
              <w:rPr>
                <w:rFonts w:ascii="Calibri" w:eastAsia="Times New Roman" w:hAnsi="Calibri" w:cs="Times New Roman"/>
                <w:sz w:val="16"/>
                <w:szCs w:val="16"/>
              </w:rPr>
            </w:pPr>
          </w:p>
        </w:tc>
        <w:tc>
          <w:tcPr>
            <w:tcW w:w="1088" w:type="dxa"/>
            <w:tcBorders>
              <w:left w:val="single" w:sz="4" w:space="0" w:color="auto"/>
            </w:tcBorders>
            <w:vAlign w:val="center"/>
            <w:hideMark/>
          </w:tcPr>
          <w:p w14:paraId="73B4BA6C"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130</w:t>
            </w:r>
          </w:p>
        </w:tc>
        <w:tc>
          <w:tcPr>
            <w:tcW w:w="1219" w:type="dxa"/>
            <w:vAlign w:val="center"/>
            <w:hideMark/>
          </w:tcPr>
          <w:p w14:paraId="7760BE23"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180</w:t>
            </w:r>
          </w:p>
        </w:tc>
        <w:tc>
          <w:tcPr>
            <w:tcW w:w="1170" w:type="dxa"/>
            <w:vAlign w:val="center"/>
            <w:hideMark/>
          </w:tcPr>
          <w:p w14:paraId="556B3D20"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175</w:t>
            </w:r>
          </w:p>
        </w:tc>
        <w:tc>
          <w:tcPr>
            <w:tcW w:w="958" w:type="dxa"/>
            <w:vAlign w:val="center"/>
            <w:hideMark/>
          </w:tcPr>
          <w:p w14:paraId="0E14CA92"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vAlign w:val="center"/>
            <w:hideMark/>
          </w:tcPr>
          <w:p w14:paraId="4EAC03A0"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vAlign w:val="center"/>
            <w:hideMark/>
          </w:tcPr>
          <w:p w14:paraId="381400FE"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173</w:t>
            </w:r>
          </w:p>
        </w:tc>
        <w:tc>
          <w:tcPr>
            <w:tcW w:w="1035" w:type="dxa"/>
            <w:vAlign w:val="center"/>
            <w:hideMark/>
          </w:tcPr>
          <w:p w14:paraId="7276F161"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185</w:t>
            </w:r>
          </w:p>
        </w:tc>
        <w:tc>
          <w:tcPr>
            <w:tcW w:w="1050" w:type="dxa"/>
            <w:vAlign w:val="center"/>
            <w:hideMark/>
          </w:tcPr>
          <w:p w14:paraId="5816FFA9" w14:textId="77777777" w:rsidR="00C567C6" w:rsidRPr="00052F06" w:rsidRDefault="00C567C6" w:rsidP="00C567C6">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195</w:t>
            </w:r>
          </w:p>
        </w:tc>
      </w:tr>
      <w:tr w:rsidR="009130ED" w:rsidRPr="00052F06" w14:paraId="00BD2D3E" w14:textId="77777777" w:rsidTr="009130ED">
        <w:trPr>
          <w:cnfStyle w:val="000000100000" w:firstRow="0" w:lastRow="0" w:firstColumn="0" w:lastColumn="0" w:oddVBand="0" w:evenVBand="0" w:oddHBand="1" w:evenHBand="0" w:firstRowFirstColumn="0" w:firstRowLastColumn="0" w:lastRowFirstColumn="0" w:lastRowLastColumn="0"/>
          <w:cantSplit/>
          <w:trHeight w:val="305"/>
        </w:trPr>
        <w:tc>
          <w:tcPr>
            <w:cnfStyle w:val="001000000000" w:firstRow="0" w:lastRow="0" w:firstColumn="1" w:lastColumn="0" w:oddVBand="0" w:evenVBand="0" w:oddHBand="0" w:evenHBand="0" w:firstRowFirstColumn="0" w:firstRowLastColumn="0" w:lastRowFirstColumn="0" w:lastRowLastColumn="0"/>
            <w:tcW w:w="861" w:type="dxa"/>
            <w:vMerge/>
            <w:tcBorders>
              <w:top w:val="nil"/>
              <w:bottom w:val="nil"/>
              <w:right w:val="single" w:sz="4" w:space="0" w:color="auto"/>
            </w:tcBorders>
            <w:shd w:val="clear" w:color="auto" w:fill="auto"/>
            <w:vAlign w:val="center"/>
            <w:hideMark/>
          </w:tcPr>
          <w:p w14:paraId="0B3AB9B6" w14:textId="77777777" w:rsidR="00C567C6" w:rsidRPr="00052F06" w:rsidRDefault="00C567C6" w:rsidP="00C567C6">
            <w:pPr>
              <w:jc w:val="center"/>
              <w:rPr>
                <w:rFonts w:ascii="Calibri" w:eastAsia="Times New Roman" w:hAnsi="Calibri" w:cs="Times New Roman"/>
                <w:sz w:val="16"/>
                <w:szCs w:val="16"/>
              </w:rPr>
            </w:pPr>
          </w:p>
        </w:tc>
        <w:tc>
          <w:tcPr>
            <w:tcW w:w="1088" w:type="dxa"/>
            <w:tcBorders>
              <w:left w:val="single" w:sz="4" w:space="0" w:color="auto"/>
            </w:tcBorders>
            <w:vAlign w:val="center"/>
            <w:hideMark/>
          </w:tcPr>
          <w:p w14:paraId="66F3200E"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115</w:t>
            </w:r>
          </w:p>
        </w:tc>
        <w:tc>
          <w:tcPr>
            <w:tcW w:w="1219" w:type="dxa"/>
            <w:vAlign w:val="center"/>
            <w:hideMark/>
          </w:tcPr>
          <w:p w14:paraId="1821A7FC"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540</w:t>
            </w:r>
          </w:p>
        </w:tc>
        <w:tc>
          <w:tcPr>
            <w:tcW w:w="1170" w:type="dxa"/>
            <w:vAlign w:val="center"/>
            <w:hideMark/>
          </w:tcPr>
          <w:p w14:paraId="5E361B6D"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520</w:t>
            </w:r>
          </w:p>
        </w:tc>
        <w:tc>
          <w:tcPr>
            <w:tcW w:w="958" w:type="dxa"/>
            <w:vAlign w:val="center"/>
            <w:hideMark/>
          </w:tcPr>
          <w:p w14:paraId="5CC71D3B"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vAlign w:val="center"/>
            <w:hideMark/>
          </w:tcPr>
          <w:p w14:paraId="5DB94B34"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w:t>
            </w:r>
          </w:p>
        </w:tc>
        <w:tc>
          <w:tcPr>
            <w:tcW w:w="1050" w:type="dxa"/>
            <w:vAlign w:val="center"/>
            <w:hideMark/>
          </w:tcPr>
          <w:p w14:paraId="288703E0"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500</w:t>
            </w:r>
          </w:p>
        </w:tc>
        <w:tc>
          <w:tcPr>
            <w:tcW w:w="1035" w:type="dxa"/>
            <w:vAlign w:val="center"/>
            <w:hideMark/>
          </w:tcPr>
          <w:p w14:paraId="5EAC7720"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540</w:t>
            </w:r>
          </w:p>
        </w:tc>
        <w:tc>
          <w:tcPr>
            <w:tcW w:w="1050" w:type="dxa"/>
            <w:vAlign w:val="center"/>
            <w:hideMark/>
          </w:tcPr>
          <w:p w14:paraId="1962DCCC" w14:textId="77777777" w:rsidR="00C567C6" w:rsidRPr="00052F06" w:rsidRDefault="00C567C6" w:rsidP="00C567C6">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 w:val="16"/>
                <w:szCs w:val="16"/>
              </w:rPr>
            </w:pPr>
            <w:r w:rsidRPr="00052F06">
              <w:rPr>
                <w:rFonts w:ascii="Calibri" w:eastAsia="Times New Roman" w:hAnsi="Calibri" w:cs="Times New Roman"/>
                <w:sz w:val="16"/>
                <w:szCs w:val="16"/>
              </w:rPr>
              <w:t>780</w:t>
            </w:r>
          </w:p>
        </w:tc>
      </w:tr>
    </w:tbl>
    <w:p w14:paraId="0DEFBD31" w14:textId="68842424" w:rsidR="00470DFA" w:rsidRPr="002A026B" w:rsidRDefault="00E85F4A" w:rsidP="00B56412">
      <w:pPr>
        <w:jc w:val="both"/>
        <w:rPr>
          <w:sz w:val="20"/>
        </w:rPr>
      </w:pPr>
      <w:r w:rsidRPr="002A026B">
        <w:rPr>
          <w:sz w:val="20"/>
        </w:rPr>
        <w:t xml:space="preserve">The detrimental effects of elevated temperature can be seen in this table from the work of </w:t>
      </w:r>
      <w:proofErr w:type="spellStart"/>
      <w:r w:rsidRPr="002A026B">
        <w:rPr>
          <w:sz w:val="20"/>
        </w:rPr>
        <w:t>Anandakumaran</w:t>
      </w:r>
      <w:proofErr w:type="spellEnd"/>
      <w:r w:rsidRPr="002A026B">
        <w:rPr>
          <w:sz w:val="20"/>
        </w:rPr>
        <w:t xml:space="preserve"> </w:t>
      </w:r>
      <w:r w:rsidR="003911DF">
        <w:rPr>
          <w:sz w:val="20"/>
        </w:rPr>
        <w:t xml:space="preserve">and </w:t>
      </w:r>
      <w:proofErr w:type="spellStart"/>
      <w:r w:rsidR="003911DF">
        <w:rPr>
          <w:sz w:val="20"/>
        </w:rPr>
        <w:t>Stonkus</w:t>
      </w:r>
      <w:proofErr w:type="spellEnd"/>
      <w:r w:rsidR="003911DF">
        <w:rPr>
          <w:sz w:val="20"/>
        </w:rPr>
        <w:t xml:space="preserve"> </w:t>
      </w:r>
      <w:r w:rsidRPr="002A026B">
        <w:rPr>
          <w:sz w:val="20"/>
        </w:rPr>
        <w:t xml:space="preserve">(1992). With increased aging temperature, oxidation occurs much more easily, as evidenced by the decrease of Time for Increase of Carbonyl Intensity. These two degradation modes combine to influence a vast array of mechanical properties, such as % elongation and crystallinity. </w:t>
      </w:r>
    </w:p>
    <w:p w14:paraId="4139C06A" w14:textId="77777777" w:rsidR="00470DFA" w:rsidRPr="00B56412" w:rsidRDefault="00470DFA">
      <w:pPr>
        <w:rPr>
          <w:rFonts w:ascii="Times New Roman" w:hAnsi="Times New Roman" w:cs="Times New Roman"/>
          <w:sz w:val="24"/>
          <w:szCs w:val="24"/>
        </w:rPr>
      </w:pPr>
    </w:p>
    <w:p w14:paraId="1DC3AC69" w14:textId="033FB83B" w:rsidR="00470DFA" w:rsidRPr="006C06F7" w:rsidRDefault="006C06F7">
      <w:pPr>
        <w:rPr>
          <w:rFonts w:ascii="Times New Roman" w:hAnsi="Times New Roman" w:cs="Times New Roman"/>
          <w:i/>
          <w:sz w:val="24"/>
          <w:szCs w:val="24"/>
        </w:rPr>
      </w:pPr>
      <w:r w:rsidRPr="006C06F7">
        <w:rPr>
          <w:rFonts w:ascii="Times New Roman" w:hAnsi="Times New Roman" w:cs="Times New Roman"/>
          <w:i/>
          <w:sz w:val="24"/>
          <w:szCs w:val="24"/>
        </w:rPr>
        <w:t>IV.A</w:t>
      </w:r>
      <w:r w:rsidR="00496977">
        <w:rPr>
          <w:rFonts w:ascii="Times New Roman" w:hAnsi="Times New Roman" w:cs="Times New Roman"/>
          <w:i/>
          <w:sz w:val="24"/>
          <w:szCs w:val="24"/>
        </w:rPr>
        <w:t>.</w:t>
      </w:r>
      <w:r w:rsidRPr="006C06F7">
        <w:rPr>
          <w:rFonts w:ascii="Times New Roman" w:hAnsi="Times New Roman" w:cs="Times New Roman"/>
          <w:i/>
          <w:sz w:val="24"/>
          <w:szCs w:val="24"/>
        </w:rPr>
        <w:t xml:space="preserve"> </w:t>
      </w:r>
      <w:r w:rsidR="004868C8" w:rsidRPr="006C06F7">
        <w:rPr>
          <w:rFonts w:ascii="Times New Roman" w:hAnsi="Times New Roman" w:cs="Times New Roman"/>
          <w:i/>
          <w:sz w:val="24"/>
          <w:szCs w:val="24"/>
        </w:rPr>
        <w:t>Suggested Materials</w:t>
      </w:r>
    </w:p>
    <w:p w14:paraId="2CCC52FE" w14:textId="77777777" w:rsidR="00663E1D" w:rsidRDefault="004868C8" w:rsidP="00663E1D">
      <w:pPr>
        <w:jc w:val="both"/>
        <w:rPr>
          <w:rFonts w:ascii="Times New Roman" w:hAnsi="Times New Roman" w:cs="Times New Roman"/>
          <w:sz w:val="24"/>
          <w:szCs w:val="24"/>
        </w:rPr>
      </w:pPr>
      <w:r w:rsidRPr="00B56412">
        <w:rPr>
          <w:rFonts w:ascii="Times New Roman" w:hAnsi="Times New Roman" w:cs="Times New Roman"/>
          <w:b/>
          <w:sz w:val="24"/>
          <w:szCs w:val="24"/>
        </w:rPr>
        <w:tab/>
      </w:r>
      <w:r w:rsidR="00663E1D">
        <w:rPr>
          <w:rFonts w:ascii="Times New Roman" w:hAnsi="Times New Roman" w:cs="Times New Roman"/>
          <w:sz w:val="24"/>
          <w:szCs w:val="24"/>
        </w:rPr>
        <w:t>In the previous pages, theoretical data has been presented to explain the basis of the reasoning behind the materials that have been proposed to mitigate the degradation process. A common material that has shown up in multiple tests with favorable properties is polyethylene. One important point to make is that many different types of PE exist, which have very different properties based on molecular weight, density, or the presence of cross-linking. XLPE, with typical degrees of crosslinking ranging from 65-89%, and CPE are two such materials that are beginning to be replaced by other types of PE, which have been developed to have more favorable properties.</w:t>
      </w:r>
    </w:p>
    <w:p w14:paraId="35989E02" w14:textId="77777777" w:rsidR="00663E1D" w:rsidRPr="00B56412" w:rsidRDefault="00663E1D" w:rsidP="00663E1D">
      <w:pPr>
        <w:ind w:firstLine="720"/>
        <w:jc w:val="both"/>
        <w:rPr>
          <w:rFonts w:ascii="Times New Roman" w:hAnsi="Times New Roman" w:cs="Times New Roman"/>
          <w:sz w:val="24"/>
          <w:szCs w:val="24"/>
        </w:rPr>
      </w:pPr>
      <w:r>
        <w:rPr>
          <w:rFonts w:ascii="Times New Roman" w:hAnsi="Times New Roman" w:cs="Times New Roman"/>
          <w:sz w:val="24"/>
          <w:szCs w:val="24"/>
        </w:rPr>
        <w:t>Already, PE has been shown to have good temperature and radiation resistance. Also important is the tendency of PE to cross-link versus to undergo scission. Different degrees of cross-linking produce different properties in PE. For example, in XLPE, which contains a high degree of cross-linking, increasing this even more by radiation produces a decline in the mechanical properties, such as a loss of ductility and an increase in brittleness. However, in other types of PE, cross-linking due to radiation can actually improve the mechanical properties. This vast array of physical properties means that types of PE exist that will hold up much better than XLPE and CPE in the environment found in a nuclear power plant. These alternate types of PE – combined with the extent to which cross-linking affects their properties – are the basis for the materials selection of this project.</w:t>
      </w:r>
    </w:p>
    <w:p w14:paraId="76B9F5A8" w14:textId="5BA38FB1" w:rsidR="00470DFA" w:rsidRPr="00B56412" w:rsidRDefault="00470DFA" w:rsidP="00663E1D">
      <w:pPr>
        <w:jc w:val="both"/>
        <w:rPr>
          <w:rFonts w:ascii="Times New Roman" w:hAnsi="Times New Roman" w:cs="Times New Roman"/>
          <w:sz w:val="24"/>
          <w:szCs w:val="24"/>
        </w:rPr>
      </w:pPr>
    </w:p>
    <w:p w14:paraId="5712331A" w14:textId="77777777" w:rsidR="00470DFA" w:rsidRPr="00B56412" w:rsidRDefault="004868C8" w:rsidP="00B56412">
      <w:pPr>
        <w:jc w:val="both"/>
        <w:rPr>
          <w:rFonts w:ascii="Times New Roman" w:hAnsi="Times New Roman" w:cs="Times New Roman"/>
          <w:sz w:val="24"/>
          <w:szCs w:val="24"/>
        </w:rPr>
      </w:pPr>
      <w:r w:rsidRPr="00B56412">
        <w:rPr>
          <w:rFonts w:ascii="Times New Roman" w:hAnsi="Times New Roman" w:cs="Times New Roman"/>
          <w:sz w:val="24"/>
          <w:szCs w:val="24"/>
        </w:rPr>
        <w:t xml:space="preserve"> </w:t>
      </w:r>
    </w:p>
    <w:p w14:paraId="11382665" w14:textId="77777777" w:rsidR="009620AF" w:rsidRDefault="009620AF" w:rsidP="00B56412">
      <w:pPr>
        <w:jc w:val="both"/>
        <w:rPr>
          <w:rFonts w:ascii="Times New Roman" w:hAnsi="Times New Roman" w:cs="Times New Roman"/>
          <w:i/>
          <w:sz w:val="24"/>
          <w:szCs w:val="24"/>
        </w:rPr>
      </w:pPr>
    </w:p>
    <w:p w14:paraId="3225A631" w14:textId="77777777" w:rsidR="009620AF" w:rsidRDefault="009620AF" w:rsidP="00B56412">
      <w:pPr>
        <w:jc w:val="both"/>
        <w:rPr>
          <w:rFonts w:ascii="Times New Roman" w:hAnsi="Times New Roman" w:cs="Times New Roman"/>
          <w:i/>
          <w:sz w:val="24"/>
          <w:szCs w:val="24"/>
        </w:rPr>
      </w:pPr>
    </w:p>
    <w:p w14:paraId="696573CD" w14:textId="77777777" w:rsidR="009620AF" w:rsidRDefault="009620AF" w:rsidP="00B56412">
      <w:pPr>
        <w:jc w:val="both"/>
        <w:rPr>
          <w:rFonts w:ascii="Times New Roman" w:hAnsi="Times New Roman" w:cs="Times New Roman"/>
          <w:i/>
          <w:sz w:val="24"/>
          <w:szCs w:val="24"/>
        </w:rPr>
      </w:pPr>
    </w:p>
    <w:p w14:paraId="703F5D0F" w14:textId="774F8D39" w:rsidR="00470DFA" w:rsidRDefault="00DA3485" w:rsidP="00B56412">
      <w:pPr>
        <w:jc w:val="both"/>
        <w:rPr>
          <w:rFonts w:ascii="Times New Roman" w:hAnsi="Times New Roman" w:cs="Times New Roman"/>
          <w:i/>
          <w:sz w:val="24"/>
          <w:szCs w:val="24"/>
        </w:rPr>
      </w:pPr>
      <w:r w:rsidRPr="00DA3485">
        <w:rPr>
          <w:rFonts w:ascii="Times New Roman" w:hAnsi="Times New Roman" w:cs="Times New Roman"/>
          <w:i/>
          <w:sz w:val="24"/>
          <w:szCs w:val="24"/>
        </w:rPr>
        <w:lastRenderedPageBreak/>
        <w:t>IV.A.1</w:t>
      </w:r>
      <w:r>
        <w:rPr>
          <w:rFonts w:ascii="Times New Roman" w:hAnsi="Times New Roman" w:cs="Times New Roman"/>
          <w:i/>
          <w:sz w:val="24"/>
          <w:szCs w:val="24"/>
        </w:rPr>
        <w:t>.</w:t>
      </w:r>
      <w:r w:rsidR="00F21C0B">
        <w:rPr>
          <w:rFonts w:ascii="Times New Roman" w:hAnsi="Times New Roman" w:cs="Times New Roman"/>
          <w:i/>
          <w:sz w:val="24"/>
          <w:szCs w:val="24"/>
        </w:rPr>
        <w:t xml:space="preserve"> L</w:t>
      </w:r>
      <w:r w:rsidR="00821AA6">
        <w:rPr>
          <w:rFonts w:ascii="Times New Roman" w:hAnsi="Times New Roman" w:cs="Times New Roman"/>
          <w:i/>
          <w:sz w:val="24"/>
          <w:szCs w:val="24"/>
        </w:rPr>
        <w:t>inear low-density polyethylene</w:t>
      </w:r>
    </w:p>
    <w:p w14:paraId="2C4062F3" w14:textId="5ABD471D" w:rsidR="00A35EDD" w:rsidRDefault="00A35EDD" w:rsidP="00B56412">
      <w:pPr>
        <w:jc w:val="both"/>
        <w:rPr>
          <w:rFonts w:ascii="Times New Roman" w:hAnsi="Times New Roman" w:cs="Times New Roman"/>
          <w:i/>
          <w:sz w:val="24"/>
          <w:szCs w:val="24"/>
        </w:rPr>
      </w:pPr>
      <w:r>
        <w:rPr>
          <w:rFonts w:ascii="Times New Roman" w:hAnsi="Times New Roman" w:cs="Times New Roman"/>
          <w:i/>
          <w:noProof/>
          <w:sz w:val="24"/>
          <w:szCs w:val="24"/>
        </w:rPr>
        <w:drawing>
          <wp:anchor distT="0" distB="0" distL="114300" distR="114300" simplePos="0" relativeHeight="251682816" behindDoc="0" locked="0" layoutInCell="1" allowOverlap="1" wp14:anchorId="7A40E1C6" wp14:editId="6225345A">
            <wp:simplePos x="0" y="0"/>
            <wp:positionH relativeFrom="column">
              <wp:posOffset>2286000</wp:posOffset>
            </wp:positionH>
            <wp:positionV relativeFrom="paragraph">
              <wp:posOffset>237490</wp:posOffset>
            </wp:positionV>
            <wp:extent cx="1600200" cy="1667510"/>
            <wp:effectExtent l="0" t="0" r="0" b="8890"/>
            <wp:wrapTopAndBottom/>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00200" cy="1667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20D8F2" w14:textId="579450CF" w:rsidR="00A35EDD" w:rsidRDefault="00A35EDD" w:rsidP="00A35EDD">
      <w:pPr>
        <w:tabs>
          <w:tab w:val="left" w:pos="3150"/>
          <w:tab w:val="left" w:pos="6660"/>
        </w:tabs>
        <w:ind w:left="3060" w:right="2790"/>
        <w:jc w:val="both"/>
        <w:rPr>
          <w:rFonts w:cs="Times New Roman"/>
          <w:sz w:val="20"/>
          <w:szCs w:val="24"/>
        </w:rPr>
      </w:pPr>
      <w:r w:rsidRPr="00A35EDD">
        <w:rPr>
          <w:rFonts w:cs="Times New Roman"/>
          <w:b/>
          <w:sz w:val="20"/>
          <w:szCs w:val="24"/>
        </w:rPr>
        <w:t>Figure 14: Structure of linear low-density polyethylene, as used in this project.</w:t>
      </w:r>
      <w:r w:rsidRPr="00A35EDD">
        <w:rPr>
          <w:rFonts w:cs="Times New Roman"/>
          <w:sz w:val="20"/>
          <w:szCs w:val="24"/>
        </w:rPr>
        <w:t xml:space="preserve"> This LLDPE was a copolymer of ethylene and hexane monomers.</w:t>
      </w:r>
    </w:p>
    <w:p w14:paraId="4137BDE5" w14:textId="77777777" w:rsidR="00A35EDD" w:rsidRPr="00A35EDD" w:rsidRDefault="00A35EDD" w:rsidP="00A35EDD">
      <w:pPr>
        <w:tabs>
          <w:tab w:val="left" w:pos="3150"/>
          <w:tab w:val="left" w:pos="6660"/>
        </w:tabs>
        <w:ind w:left="3060" w:right="2790"/>
        <w:jc w:val="both"/>
        <w:rPr>
          <w:rFonts w:cs="Times New Roman"/>
          <w:sz w:val="20"/>
          <w:szCs w:val="24"/>
        </w:rPr>
      </w:pPr>
    </w:p>
    <w:p w14:paraId="793ED784" w14:textId="77777777" w:rsidR="00663E1D" w:rsidRDefault="00663E1D" w:rsidP="00663E1D">
      <w:pPr>
        <w:ind w:firstLine="720"/>
        <w:jc w:val="both"/>
        <w:rPr>
          <w:rFonts w:ascii="Times New Roman" w:hAnsi="Times New Roman" w:cs="Times New Roman"/>
          <w:sz w:val="24"/>
          <w:szCs w:val="24"/>
        </w:rPr>
      </w:pPr>
      <w:r>
        <w:rPr>
          <w:rFonts w:ascii="Times New Roman" w:hAnsi="Times New Roman" w:cs="Times New Roman"/>
          <w:sz w:val="24"/>
          <w:szCs w:val="24"/>
        </w:rPr>
        <w:t>Linear low-</w:t>
      </w:r>
      <w:r w:rsidRPr="00B56412">
        <w:rPr>
          <w:rFonts w:ascii="Times New Roman" w:hAnsi="Times New Roman" w:cs="Times New Roman"/>
          <w:sz w:val="24"/>
          <w:szCs w:val="24"/>
        </w:rPr>
        <w:t>density polyethylene</w:t>
      </w:r>
      <w:r>
        <w:rPr>
          <w:rFonts w:ascii="Times New Roman" w:hAnsi="Times New Roman" w:cs="Times New Roman"/>
          <w:sz w:val="24"/>
          <w:szCs w:val="24"/>
        </w:rPr>
        <w:t xml:space="preserve"> (LLDPE)</w:t>
      </w:r>
      <w:r w:rsidRPr="00B56412">
        <w:rPr>
          <w:rFonts w:ascii="Times New Roman" w:hAnsi="Times New Roman" w:cs="Times New Roman"/>
          <w:sz w:val="24"/>
          <w:szCs w:val="24"/>
        </w:rPr>
        <w:t xml:space="preserve"> is a prime candidate to replace the polymers currently </w:t>
      </w:r>
      <w:r>
        <w:rPr>
          <w:rFonts w:ascii="Times New Roman" w:hAnsi="Times New Roman" w:cs="Times New Roman"/>
          <w:sz w:val="24"/>
          <w:szCs w:val="24"/>
        </w:rPr>
        <w:t>being used. The LLDPE used for this study is a copolymer of hexane and ethylene monomers, as shown in Figure 14, above. One of the most useful properties of LLDPE is that</w:t>
      </w:r>
      <w:r w:rsidRPr="00B56412">
        <w:rPr>
          <w:rFonts w:ascii="Times New Roman" w:hAnsi="Times New Roman" w:cs="Times New Roman"/>
          <w:sz w:val="24"/>
          <w:szCs w:val="24"/>
        </w:rPr>
        <w:t xml:space="preserve"> </w:t>
      </w:r>
      <w:r>
        <w:rPr>
          <w:rFonts w:ascii="Times New Roman" w:hAnsi="Times New Roman" w:cs="Times New Roman"/>
          <w:sz w:val="24"/>
          <w:szCs w:val="24"/>
        </w:rPr>
        <w:t>exposure to radiation actually increases the</w:t>
      </w:r>
      <w:r w:rsidRPr="00B56412">
        <w:rPr>
          <w:rFonts w:ascii="Times New Roman" w:hAnsi="Times New Roman" w:cs="Times New Roman"/>
          <w:sz w:val="24"/>
          <w:szCs w:val="24"/>
        </w:rPr>
        <w:t xml:space="preserve"> thermal </w:t>
      </w:r>
      <w:r>
        <w:rPr>
          <w:rFonts w:ascii="Times New Roman" w:hAnsi="Times New Roman" w:cs="Times New Roman"/>
          <w:sz w:val="24"/>
          <w:szCs w:val="24"/>
        </w:rPr>
        <w:t xml:space="preserve">and mechanical properties. As previously mentioned, radiation can cause a competition to occur in a polymer’s structure between the processes of cross-linking and chain scission. In LLDPE, the polymer chains are short and do not commonly break off when exposed to radiation, meaning that the </w:t>
      </w:r>
      <w:r w:rsidRPr="00B56412">
        <w:rPr>
          <w:rFonts w:ascii="Times New Roman" w:hAnsi="Times New Roman" w:cs="Times New Roman"/>
          <w:sz w:val="24"/>
          <w:szCs w:val="24"/>
        </w:rPr>
        <w:t>radi</w:t>
      </w:r>
      <w:r>
        <w:rPr>
          <w:rFonts w:ascii="Times New Roman" w:hAnsi="Times New Roman" w:cs="Times New Roman"/>
          <w:sz w:val="24"/>
          <w:szCs w:val="24"/>
        </w:rPr>
        <w:t>ation causes almost exclusively cross-</w:t>
      </w:r>
      <w:r w:rsidRPr="00B56412">
        <w:rPr>
          <w:rFonts w:ascii="Times New Roman" w:hAnsi="Times New Roman" w:cs="Times New Roman"/>
          <w:sz w:val="24"/>
          <w:szCs w:val="24"/>
        </w:rPr>
        <w:t>link</w:t>
      </w:r>
      <w:r>
        <w:rPr>
          <w:rFonts w:ascii="Times New Roman" w:hAnsi="Times New Roman" w:cs="Times New Roman"/>
          <w:sz w:val="24"/>
          <w:szCs w:val="24"/>
        </w:rPr>
        <w:t>ing to occur.</w:t>
      </w:r>
      <w:r w:rsidRPr="00B56412">
        <w:rPr>
          <w:rFonts w:ascii="Times New Roman" w:hAnsi="Times New Roman" w:cs="Times New Roman"/>
          <w:sz w:val="24"/>
          <w:szCs w:val="24"/>
        </w:rPr>
        <w:t xml:space="preserve"> </w:t>
      </w:r>
      <w:r>
        <w:rPr>
          <w:rFonts w:ascii="Times New Roman" w:hAnsi="Times New Roman" w:cs="Times New Roman"/>
          <w:sz w:val="24"/>
          <w:szCs w:val="24"/>
        </w:rPr>
        <w:t>Even though it is a form of ‘degradation’, this reaction has favorable outcomes, such as a rise in</w:t>
      </w:r>
      <w:r w:rsidRPr="00B56412">
        <w:rPr>
          <w:rFonts w:ascii="Times New Roman" w:hAnsi="Times New Roman" w:cs="Times New Roman"/>
          <w:sz w:val="24"/>
          <w:szCs w:val="24"/>
        </w:rPr>
        <w:t xml:space="preserve"> melting point and softening temperature</w:t>
      </w:r>
      <w:r>
        <w:rPr>
          <w:rFonts w:ascii="Times New Roman" w:hAnsi="Times New Roman" w:cs="Times New Roman"/>
          <w:sz w:val="24"/>
          <w:szCs w:val="24"/>
        </w:rPr>
        <w:t>,</w:t>
      </w:r>
      <w:r w:rsidRPr="00B56412">
        <w:rPr>
          <w:rFonts w:ascii="Times New Roman" w:hAnsi="Times New Roman" w:cs="Times New Roman"/>
          <w:sz w:val="24"/>
          <w:szCs w:val="24"/>
        </w:rPr>
        <w:t xml:space="preserve"> along with </w:t>
      </w:r>
      <w:r>
        <w:rPr>
          <w:rFonts w:ascii="Times New Roman" w:hAnsi="Times New Roman" w:cs="Times New Roman"/>
          <w:sz w:val="24"/>
          <w:szCs w:val="24"/>
        </w:rPr>
        <w:t>an increase in</w:t>
      </w:r>
      <w:r w:rsidRPr="00B56412">
        <w:rPr>
          <w:rFonts w:ascii="Times New Roman" w:hAnsi="Times New Roman" w:cs="Times New Roman"/>
          <w:sz w:val="24"/>
          <w:szCs w:val="24"/>
        </w:rPr>
        <w:t xml:space="preserve"> tensile strength and modulus</w:t>
      </w:r>
    </w:p>
    <w:p w14:paraId="07325AE7" w14:textId="77777777" w:rsidR="00663E1D" w:rsidRDefault="00663E1D" w:rsidP="00663E1D">
      <w:pPr>
        <w:ind w:firstLine="720"/>
        <w:jc w:val="both"/>
        <w:rPr>
          <w:rFonts w:ascii="Times New Roman" w:hAnsi="Times New Roman" w:cs="Times New Roman"/>
          <w:sz w:val="24"/>
          <w:szCs w:val="24"/>
        </w:rPr>
      </w:pPr>
    </w:p>
    <w:p w14:paraId="49E208E0" w14:textId="6CAE5CF7" w:rsidR="00470DFA" w:rsidRDefault="00A35EDD" w:rsidP="00B56412">
      <w:pPr>
        <w:ind w:firstLine="720"/>
        <w:jc w:val="both"/>
        <w:rPr>
          <w:rFonts w:ascii="Times New Roman" w:hAnsi="Times New Roman" w:cs="Times New Roman"/>
          <w:sz w:val="24"/>
          <w:szCs w:val="24"/>
        </w:rPr>
      </w:pPr>
      <w:r>
        <w:rPr>
          <w:rFonts w:ascii="Times New Roman" w:hAnsi="Times New Roman" w:cs="Times New Roman"/>
          <w:sz w:val="24"/>
          <w:szCs w:val="24"/>
        </w:rPr>
        <w:t xml:space="preserve">Figure 15, below, </w:t>
      </w:r>
      <w:r w:rsidR="00D90518">
        <w:rPr>
          <w:rFonts w:ascii="Times New Roman" w:hAnsi="Times New Roman" w:cs="Times New Roman"/>
          <w:sz w:val="24"/>
          <w:szCs w:val="24"/>
        </w:rPr>
        <w:t>shows the changes in thermal properties with increasing amounts of radiation, where T</w:t>
      </w:r>
      <w:r w:rsidR="00D90518">
        <w:rPr>
          <w:rFonts w:ascii="Times New Roman" w:hAnsi="Times New Roman" w:cs="Times New Roman"/>
          <w:sz w:val="24"/>
          <w:szCs w:val="24"/>
          <w:vertAlign w:val="subscript"/>
        </w:rPr>
        <w:t>m</w:t>
      </w:r>
      <w:r w:rsidR="00D90518">
        <w:rPr>
          <w:rFonts w:ascii="Times New Roman" w:hAnsi="Times New Roman" w:cs="Times New Roman"/>
          <w:sz w:val="24"/>
          <w:szCs w:val="24"/>
        </w:rPr>
        <w:t xml:space="preserve"> is the melting temperature, T</w:t>
      </w:r>
      <w:r w:rsidR="00D90518">
        <w:rPr>
          <w:rFonts w:ascii="Times New Roman" w:hAnsi="Times New Roman" w:cs="Times New Roman"/>
          <w:sz w:val="24"/>
          <w:szCs w:val="24"/>
          <w:vertAlign w:val="subscript"/>
        </w:rPr>
        <w:t>c</w:t>
      </w:r>
      <w:r w:rsidR="00D90518">
        <w:rPr>
          <w:rFonts w:ascii="Times New Roman" w:hAnsi="Times New Roman" w:cs="Times New Roman"/>
          <w:sz w:val="24"/>
          <w:szCs w:val="24"/>
        </w:rPr>
        <w:t xml:space="preserve"> is the crystallization temperature, and VST is the </w:t>
      </w:r>
      <w:proofErr w:type="spellStart"/>
      <w:r w:rsidR="00D90518">
        <w:rPr>
          <w:rFonts w:ascii="Times New Roman" w:hAnsi="Times New Roman" w:cs="Times New Roman"/>
          <w:sz w:val="24"/>
          <w:szCs w:val="24"/>
        </w:rPr>
        <w:t>Vacat</w:t>
      </w:r>
      <w:proofErr w:type="spellEnd"/>
      <w:r w:rsidR="00D90518">
        <w:rPr>
          <w:rFonts w:ascii="Times New Roman" w:hAnsi="Times New Roman" w:cs="Times New Roman"/>
          <w:sz w:val="24"/>
          <w:szCs w:val="24"/>
        </w:rPr>
        <w:t xml:space="preserve"> softening temperature.</w:t>
      </w:r>
      <w:r w:rsidR="00650A4E">
        <w:rPr>
          <w:rFonts w:ascii="Times New Roman" w:hAnsi="Times New Roman" w:cs="Times New Roman"/>
          <w:sz w:val="24"/>
          <w:szCs w:val="24"/>
        </w:rPr>
        <w:t xml:space="preserve"> </w:t>
      </w:r>
      <w:r w:rsidR="001A4069">
        <w:rPr>
          <w:rFonts w:ascii="Times New Roman" w:hAnsi="Times New Roman" w:cs="Times New Roman"/>
          <w:sz w:val="24"/>
          <w:szCs w:val="24"/>
        </w:rPr>
        <w:t xml:space="preserve">The increase in softening temperature means that the polymer can maintain its structural integrity at higher temperatures due to the amount of cross-linking present. </w:t>
      </w:r>
      <w:r w:rsidR="00650A4E">
        <w:rPr>
          <w:rFonts w:ascii="Times New Roman" w:hAnsi="Times New Roman" w:cs="Times New Roman"/>
          <w:sz w:val="24"/>
          <w:szCs w:val="24"/>
        </w:rPr>
        <w:t>However, the cross-linking does hinder</w:t>
      </w:r>
      <w:r w:rsidR="004868C8" w:rsidRPr="00B56412">
        <w:rPr>
          <w:rFonts w:ascii="Times New Roman" w:hAnsi="Times New Roman" w:cs="Times New Roman"/>
          <w:sz w:val="24"/>
          <w:szCs w:val="24"/>
        </w:rPr>
        <w:t xml:space="preserve"> flexibility during drawing which causes the elongation at brea</w:t>
      </w:r>
      <w:r w:rsidR="003357CD">
        <w:rPr>
          <w:rFonts w:ascii="Times New Roman" w:hAnsi="Times New Roman" w:cs="Times New Roman"/>
          <w:sz w:val="24"/>
          <w:szCs w:val="24"/>
        </w:rPr>
        <w:t>k to decrease</w:t>
      </w:r>
      <w:r w:rsidR="00650A4E">
        <w:rPr>
          <w:rFonts w:ascii="Times New Roman" w:hAnsi="Times New Roman" w:cs="Times New Roman"/>
          <w:sz w:val="24"/>
          <w:szCs w:val="24"/>
        </w:rPr>
        <w:t xml:space="preserve"> (Al-</w:t>
      </w:r>
      <w:proofErr w:type="spellStart"/>
      <w:r w:rsidR="00650A4E">
        <w:rPr>
          <w:rFonts w:ascii="Times New Roman" w:hAnsi="Times New Roman" w:cs="Times New Roman"/>
          <w:sz w:val="24"/>
          <w:szCs w:val="24"/>
        </w:rPr>
        <w:t>Madeed</w:t>
      </w:r>
      <w:proofErr w:type="spellEnd"/>
      <w:r w:rsidR="00650A4E">
        <w:rPr>
          <w:rFonts w:ascii="Times New Roman" w:hAnsi="Times New Roman" w:cs="Times New Roman"/>
          <w:sz w:val="24"/>
          <w:szCs w:val="24"/>
        </w:rPr>
        <w:t>, 2006).</w:t>
      </w:r>
      <w:r w:rsidR="00650A4E" w:rsidRPr="00B56412">
        <w:rPr>
          <w:rFonts w:ascii="Times New Roman" w:hAnsi="Times New Roman" w:cs="Times New Roman"/>
          <w:sz w:val="24"/>
          <w:szCs w:val="24"/>
        </w:rPr>
        <w:t xml:space="preserve"> </w:t>
      </w:r>
    </w:p>
    <w:p w14:paraId="71E94A77" w14:textId="7498698A" w:rsidR="00D90518" w:rsidRPr="00B56412" w:rsidRDefault="009620AF" w:rsidP="00B56412">
      <w:pPr>
        <w:ind w:firstLine="720"/>
        <w:jc w:val="both"/>
        <w:rPr>
          <w:rFonts w:ascii="Times New Roman" w:hAnsi="Times New Roman" w:cs="Times New Roman"/>
          <w:sz w:val="24"/>
          <w:szCs w:val="24"/>
        </w:rPr>
      </w:pPr>
      <w:r w:rsidRPr="00D90518">
        <w:rPr>
          <w:rFonts w:ascii="Times New Roman" w:hAnsi="Times New Roman" w:cs="Times New Roman"/>
          <w:b/>
          <w:noProof/>
          <w:sz w:val="24"/>
          <w:szCs w:val="24"/>
        </w:rPr>
        <w:drawing>
          <wp:anchor distT="0" distB="0" distL="114300" distR="114300" simplePos="0" relativeHeight="251677696" behindDoc="0" locked="0" layoutInCell="1" allowOverlap="1" wp14:anchorId="1DDA9A83" wp14:editId="54DBFD4E">
            <wp:simplePos x="0" y="0"/>
            <wp:positionH relativeFrom="column">
              <wp:posOffset>165735</wp:posOffset>
            </wp:positionH>
            <wp:positionV relativeFrom="paragraph">
              <wp:posOffset>24130</wp:posOffset>
            </wp:positionV>
            <wp:extent cx="2398395" cy="1835150"/>
            <wp:effectExtent l="0" t="0" r="1905" b="0"/>
            <wp:wrapSquare wrapText="bothSides"/>
            <wp:docPr id="7171" name="Picture 3" descr="C:\Users\Joe\Desktop\New FTIR\Mel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descr="C:\Users\Joe\Desktop\New FTIR\Melt.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98395" cy="1835150"/>
                    </a:xfrm>
                    <a:prstGeom prst="rect">
                      <a:avLst/>
                    </a:prstGeom>
                    <a:noFill/>
                    <a:extLst/>
                  </pic:spPr>
                </pic:pic>
              </a:graphicData>
            </a:graphic>
            <wp14:sizeRelH relativeFrom="page">
              <wp14:pctWidth>0</wp14:pctWidth>
            </wp14:sizeRelH>
            <wp14:sizeRelV relativeFrom="page">
              <wp14:pctHeight>0</wp14:pctHeight>
            </wp14:sizeRelV>
          </wp:anchor>
        </w:drawing>
      </w:r>
    </w:p>
    <w:p w14:paraId="5C297A08" w14:textId="65A87DEA" w:rsidR="001A4069" w:rsidRDefault="001A4069" w:rsidP="001A4069">
      <w:pPr>
        <w:keepNext/>
        <w:tabs>
          <w:tab w:val="left" w:pos="6930"/>
          <w:tab w:val="left" w:pos="7200"/>
        </w:tabs>
        <w:ind w:left="4050" w:right="1890"/>
        <w:rPr>
          <w:rFonts w:ascii="Times New Roman" w:hAnsi="Times New Roman" w:cs="Times New Roman"/>
          <w:sz w:val="24"/>
          <w:szCs w:val="24"/>
        </w:rPr>
      </w:pPr>
      <w:r>
        <w:rPr>
          <w:rFonts w:ascii="Times New Roman" w:hAnsi="Times New Roman" w:cs="Times New Roman"/>
          <w:sz w:val="24"/>
          <w:szCs w:val="24"/>
        </w:rPr>
        <w:t xml:space="preserve">       </w:t>
      </w:r>
    </w:p>
    <w:p w14:paraId="0791ACD8" w14:textId="77777777" w:rsidR="001A4069" w:rsidRDefault="001A4069" w:rsidP="001A4069">
      <w:pPr>
        <w:keepNext/>
        <w:tabs>
          <w:tab w:val="left" w:pos="6930"/>
          <w:tab w:val="left" w:pos="7200"/>
        </w:tabs>
        <w:ind w:left="4050" w:right="1890"/>
        <w:rPr>
          <w:rFonts w:ascii="Times New Roman" w:hAnsi="Times New Roman" w:cs="Times New Roman"/>
          <w:sz w:val="24"/>
          <w:szCs w:val="24"/>
        </w:rPr>
      </w:pPr>
    </w:p>
    <w:p w14:paraId="73DB1257" w14:textId="7702B3FB" w:rsidR="001A4069" w:rsidRPr="00EE3E01" w:rsidRDefault="001A4069" w:rsidP="00EE3E01">
      <w:pPr>
        <w:keepNext/>
        <w:tabs>
          <w:tab w:val="left" w:pos="6930"/>
          <w:tab w:val="left" w:pos="7200"/>
          <w:tab w:val="left" w:pos="9360"/>
        </w:tabs>
        <w:rPr>
          <w:noProof/>
          <w:sz w:val="20"/>
        </w:rPr>
      </w:pPr>
      <w:r>
        <w:rPr>
          <w:b/>
          <w:color w:val="auto"/>
          <w:sz w:val="20"/>
        </w:rPr>
        <w:t>Figur</w:t>
      </w:r>
      <w:r w:rsidR="00D12EAB" w:rsidRPr="00D90518">
        <w:rPr>
          <w:b/>
          <w:color w:val="auto"/>
          <w:sz w:val="20"/>
        </w:rPr>
        <w:t xml:space="preserve">e </w:t>
      </w:r>
      <w:r w:rsidR="00A35EDD">
        <w:rPr>
          <w:b/>
          <w:color w:val="auto"/>
          <w:sz w:val="20"/>
        </w:rPr>
        <w:t>15</w:t>
      </w:r>
      <w:r w:rsidR="00D90518" w:rsidRPr="00D90518">
        <w:rPr>
          <w:b/>
          <w:color w:val="auto"/>
          <w:sz w:val="20"/>
        </w:rPr>
        <w:t>:</w:t>
      </w:r>
      <w:r w:rsidR="00D12EAB" w:rsidRPr="00D90518">
        <w:rPr>
          <w:b/>
          <w:color w:val="auto"/>
          <w:sz w:val="20"/>
        </w:rPr>
        <w:t xml:space="preserve"> L</w:t>
      </w:r>
      <w:r w:rsidR="00D90518" w:rsidRPr="00D90518">
        <w:rPr>
          <w:b/>
          <w:color w:val="auto"/>
          <w:sz w:val="20"/>
        </w:rPr>
        <w:t>inear low-density polyethylene irradiation degradation effects on thermal p</w:t>
      </w:r>
      <w:r w:rsidR="003357CD" w:rsidRPr="00D90518">
        <w:rPr>
          <w:b/>
          <w:color w:val="auto"/>
          <w:sz w:val="20"/>
        </w:rPr>
        <w:t>roperties</w:t>
      </w:r>
      <w:r w:rsidR="00D90518" w:rsidRPr="00D90518">
        <w:rPr>
          <w:b/>
          <w:noProof/>
          <w:sz w:val="20"/>
        </w:rPr>
        <w:t>.</w:t>
      </w:r>
      <w:r w:rsidR="00D90518">
        <w:rPr>
          <w:b/>
          <w:noProof/>
          <w:sz w:val="20"/>
        </w:rPr>
        <w:t xml:space="preserve"> </w:t>
      </w:r>
      <w:r w:rsidR="00821AA6">
        <w:rPr>
          <w:noProof/>
          <w:sz w:val="20"/>
        </w:rPr>
        <w:t>As can be seen to the left</w:t>
      </w:r>
      <w:r w:rsidR="00D90518">
        <w:rPr>
          <w:noProof/>
          <w:sz w:val="20"/>
        </w:rPr>
        <w:t>, with increasing dose and increasing degree of crystallinity, the softening temperature (VST) increases, the melting temperature (T</w:t>
      </w:r>
      <w:r w:rsidR="00D90518">
        <w:rPr>
          <w:noProof/>
          <w:sz w:val="20"/>
          <w:vertAlign w:val="subscript"/>
        </w:rPr>
        <w:t>m</w:t>
      </w:r>
      <w:r w:rsidR="00D90518">
        <w:rPr>
          <w:noProof/>
          <w:sz w:val="20"/>
        </w:rPr>
        <w:t>) decreases, and the crystallization temperature (T</w:t>
      </w:r>
      <w:r w:rsidR="00D90518">
        <w:rPr>
          <w:noProof/>
          <w:sz w:val="20"/>
          <w:vertAlign w:val="subscript"/>
        </w:rPr>
        <w:t>c</w:t>
      </w:r>
      <w:r w:rsidR="00D90518">
        <w:rPr>
          <w:noProof/>
          <w:sz w:val="20"/>
        </w:rPr>
        <w:t>) sta</w:t>
      </w:r>
      <w:r w:rsidR="00D90518" w:rsidRPr="00D90518">
        <w:rPr>
          <w:noProof/>
          <w:sz w:val="20"/>
        </w:rPr>
        <w:t>ys approximately the same.</w:t>
      </w:r>
      <w:r w:rsidR="00D90518" w:rsidRPr="00D90518">
        <w:rPr>
          <w:rFonts w:cs="Times New Roman"/>
          <w:sz w:val="20"/>
        </w:rPr>
        <w:t xml:space="preserve"> </w:t>
      </w:r>
      <w:r w:rsidR="00D90518">
        <w:rPr>
          <w:rFonts w:cs="Times New Roman"/>
          <w:sz w:val="20"/>
        </w:rPr>
        <w:t>(Al-</w:t>
      </w:r>
      <w:proofErr w:type="spellStart"/>
      <w:r w:rsidR="00D90518">
        <w:rPr>
          <w:rFonts w:cs="Times New Roman"/>
          <w:sz w:val="20"/>
        </w:rPr>
        <w:t>Madeed</w:t>
      </w:r>
      <w:proofErr w:type="spellEnd"/>
      <w:r w:rsidR="00D90518">
        <w:rPr>
          <w:rFonts w:cs="Times New Roman"/>
          <w:sz w:val="20"/>
        </w:rPr>
        <w:t>, 2006)</w:t>
      </w:r>
    </w:p>
    <w:p w14:paraId="365B80C7" w14:textId="77777777" w:rsidR="001A4069" w:rsidRDefault="001A4069" w:rsidP="00D90518">
      <w:pPr>
        <w:keepNext/>
        <w:tabs>
          <w:tab w:val="left" w:pos="6930"/>
          <w:tab w:val="left" w:pos="7200"/>
        </w:tabs>
        <w:ind w:left="2610" w:right="1890" w:hanging="1890"/>
      </w:pPr>
    </w:p>
    <w:p w14:paraId="6F681ECB" w14:textId="77777777" w:rsidR="001A4069" w:rsidRDefault="001A4069" w:rsidP="00D90518">
      <w:pPr>
        <w:keepNext/>
        <w:tabs>
          <w:tab w:val="left" w:pos="6930"/>
          <w:tab w:val="left" w:pos="7200"/>
        </w:tabs>
        <w:ind w:left="2610" w:right="1890" w:hanging="1890"/>
      </w:pPr>
    </w:p>
    <w:p w14:paraId="08723D0C" w14:textId="70C25D24" w:rsidR="001A4069" w:rsidRDefault="001A4069" w:rsidP="00D90518">
      <w:pPr>
        <w:keepNext/>
        <w:tabs>
          <w:tab w:val="left" w:pos="6930"/>
          <w:tab w:val="left" w:pos="7200"/>
        </w:tabs>
        <w:ind w:left="2610" w:right="1890" w:hanging="1890"/>
      </w:pPr>
      <w:r>
        <w:rPr>
          <w:noProof/>
        </w:rPr>
        <w:drawing>
          <wp:anchor distT="0" distB="0" distL="114300" distR="114300" simplePos="0" relativeHeight="251678720" behindDoc="0" locked="0" layoutInCell="1" allowOverlap="1" wp14:anchorId="7FC1702A" wp14:editId="244AC22A">
            <wp:simplePos x="0" y="0"/>
            <wp:positionH relativeFrom="column">
              <wp:posOffset>114300</wp:posOffset>
            </wp:positionH>
            <wp:positionV relativeFrom="paragraph">
              <wp:posOffset>121920</wp:posOffset>
            </wp:positionV>
            <wp:extent cx="3015615" cy="2402205"/>
            <wp:effectExtent l="0" t="0" r="6985" b="1079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15615" cy="2402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9CAD09" w14:textId="77777777" w:rsidR="001A4069" w:rsidRDefault="001A4069" w:rsidP="00D90518">
      <w:pPr>
        <w:keepNext/>
        <w:tabs>
          <w:tab w:val="left" w:pos="6930"/>
          <w:tab w:val="left" w:pos="7200"/>
        </w:tabs>
        <w:ind w:left="2610" w:right="1890" w:hanging="1890"/>
      </w:pPr>
    </w:p>
    <w:p w14:paraId="12A6E42D" w14:textId="77777777" w:rsidR="001A4069" w:rsidRPr="00D90518" w:rsidRDefault="001A4069" w:rsidP="00D90518">
      <w:pPr>
        <w:keepNext/>
        <w:tabs>
          <w:tab w:val="left" w:pos="6930"/>
          <w:tab w:val="left" w:pos="7200"/>
        </w:tabs>
        <w:ind w:left="2610" w:right="1890" w:hanging="1890"/>
      </w:pPr>
    </w:p>
    <w:p w14:paraId="0E39764B" w14:textId="3C1DBB03" w:rsidR="00D12EAB" w:rsidRDefault="00D12EAB" w:rsidP="00190351">
      <w:pPr>
        <w:pStyle w:val="Caption"/>
        <w:jc w:val="both"/>
        <w:rPr>
          <w:rFonts w:cs="Times New Roman"/>
          <w:b w:val="0"/>
          <w:color w:val="auto"/>
          <w:sz w:val="20"/>
        </w:rPr>
      </w:pPr>
      <w:r w:rsidRPr="002A026B">
        <w:rPr>
          <w:color w:val="auto"/>
          <w:sz w:val="20"/>
          <w:szCs w:val="20"/>
        </w:rPr>
        <w:t>Figure</w:t>
      </w:r>
      <w:r w:rsidR="00A35EDD">
        <w:rPr>
          <w:color w:val="auto"/>
          <w:sz w:val="20"/>
          <w:szCs w:val="20"/>
        </w:rPr>
        <w:t xml:space="preserve"> 16</w:t>
      </w:r>
      <w:r w:rsidR="001A4069">
        <w:rPr>
          <w:color w:val="auto"/>
          <w:sz w:val="20"/>
          <w:szCs w:val="20"/>
        </w:rPr>
        <w:t>:</w:t>
      </w:r>
      <w:r w:rsidRPr="002A026B">
        <w:rPr>
          <w:color w:val="auto"/>
          <w:sz w:val="20"/>
          <w:szCs w:val="20"/>
        </w:rPr>
        <w:t xml:space="preserve"> L</w:t>
      </w:r>
      <w:r w:rsidR="00190351">
        <w:rPr>
          <w:color w:val="auto"/>
          <w:sz w:val="20"/>
          <w:szCs w:val="20"/>
        </w:rPr>
        <w:t xml:space="preserve">inear low-density polyethylene irradiation degradation effects on thermal properties. </w:t>
      </w:r>
      <w:r w:rsidR="00190351">
        <w:rPr>
          <w:b w:val="0"/>
          <w:color w:val="auto"/>
          <w:sz w:val="20"/>
          <w:szCs w:val="20"/>
        </w:rPr>
        <w:t xml:space="preserve">As can be seen from the figure to the left, with increasing dose, the elastic modulus of the LLDPE increases. This is another signal of increased stiffness in the material. </w:t>
      </w:r>
      <w:r w:rsidR="00190351" w:rsidRPr="00190351">
        <w:rPr>
          <w:rFonts w:cs="Times New Roman"/>
          <w:b w:val="0"/>
          <w:color w:val="auto"/>
          <w:sz w:val="20"/>
        </w:rPr>
        <w:t>(Al-</w:t>
      </w:r>
      <w:proofErr w:type="spellStart"/>
      <w:r w:rsidR="00190351" w:rsidRPr="00190351">
        <w:rPr>
          <w:rFonts w:cs="Times New Roman"/>
          <w:b w:val="0"/>
          <w:color w:val="auto"/>
          <w:sz w:val="20"/>
        </w:rPr>
        <w:t>Madeed</w:t>
      </w:r>
      <w:proofErr w:type="spellEnd"/>
      <w:r w:rsidR="00190351" w:rsidRPr="00190351">
        <w:rPr>
          <w:rFonts w:cs="Times New Roman"/>
          <w:b w:val="0"/>
          <w:color w:val="auto"/>
          <w:sz w:val="20"/>
        </w:rPr>
        <w:t>, 2006)</w:t>
      </w:r>
    </w:p>
    <w:p w14:paraId="295F9BCE" w14:textId="77777777" w:rsidR="00190351" w:rsidRDefault="00190351" w:rsidP="00190351"/>
    <w:p w14:paraId="53E90008" w14:textId="77777777" w:rsidR="00190351" w:rsidRDefault="00190351" w:rsidP="00190351"/>
    <w:p w14:paraId="2CB316B6" w14:textId="77777777" w:rsidR="00190351" w:rsidRDefault="00190351" w:rsidP="00190351"/>
    <w:p w14:paraId="6D7B1BDB" w14:textId="77777777" w:rsidR="00190351" w:rsidRDefault="00190351" w:rsidP="00190351"/>
    <w:p w14:paraId="26E8954C" w14:textId="77777777" w:rsidR="00190351" w:rsidRDefault="00190351" w:rsidP="00190351"/>
    <w:p w14:paraId="43B45E73" w14:textId="77777777" w:rsidR="00190351" w:rsidRDefault="00190351" w:rsidP="00190351"/>
    <w:p w14:paraId="79983372" w14:textId="77777777" w:rsidR="00190351" w:rsidRDefault="00190351" w:rsidP="00190351"/>
    <w:p w14:paraId="5EFA9C2A" w14:textId="77777777" w:rsidR="00190351" w:rsidRPr="00190351" w:rsidRDefault="00190351" w:rsidP="00190351"/>
    <w:p w14:paraId="4F45EBEC" w14:textId="7D6A213B" w:rsidR="00190351" w:rsidRDefault="00190351" w:rsidP="00D12EAB">
      <w:pPr>
        <w:pStyle w:val="Caption"/>
        <w:jc w:val="center"/>
        <w:rPr>
          <w:color w:val="auto"/>
          <w:sz w:val="20"/>
          <w:szCs w:val="20"/>
        </w:rPr>
      </w:pPr>
      <w:r>
        <w:rPr>
          <w:noProof/>
          <w:color w:val="auto"/>
          <w:sz w:val="20"/>
          <w:szCs w:val="20"/>
        </w:rPr>
        <w:drawing>
          <wp:inline distT="0" distB="0" distL="0" distR="0" wp14:anchorId="3C024136" wp14:editId="77E2AEE1">
            <wp:extent cx="3086100" cy="2325657"/>
            <wp:effectExtent l="0" t="0" r="0" b="1143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86368" cy="2325859"/>
                    </a:xfrm>
                    <a:prstGeom prst="rect">
                      <a:avLst/>
                    </a:prstGeom>
                    <a:noFill/>
                    <a:ln>
                      <a:noFill/>
                    </a:ln>
                  </pic:spPr>
                </pic:pic>
              </a:graphicData>
            </a:graphic>
          </wp:inline>
        </w:drawing>
      </w:r>
    </w:p>
    <w:p w14:paraId="4D7BE6D9" w14:textId="1A25FE12" w:rsidR="00470DFA" w:rsidRDefault="00D12EAB" w:rsidP="000D0CB0">
      <w:pPr>
        <w:pStyle w:val="Caption"/>
        <w:ind w:left="2250" w:right="2160"/>
        <w:jc w:val="both"/>
        <w:rPr>
          <w:b w:val="0"/>
          <w:color w:val="auto"/>
          <w:sz w:val="20"/>
          <w:szCs w:val="20"/>
        </w:rPr>
      </w:pPr>
      <w:r w:rsidRPr="002A026B">
        <w:rPr>
          <w:color w:val="auto"/>
          <w:sz w:val="20"/>
          <w:szCs w:val="20"/>
        </w:rPr>
        <w:t>Figure</w:t>
      </w:r>
      <w:r w:rsidR="00A35EDD">
        <w:rPr>
          <w:color w:val="auto"/>
          <w:sz w:val="20"/>
          <w:szCs w:val="20"/>
        </w:rPr>
        <w:t xml:space="preserve"> 17</w:t>
      </w:r>
      <w:r w:rsidR="003C7C4D">
        <w:rPr>
          <w:color w:val="auto"/>
          <w:sz w:val="20"/>
          <w:szCs w:val="20"/>
        </w:rPr>
        <w:t>:</w:t>
      </w:r>
      <w:r w:rsidRPr="002A026B">
        <w:rPr>
          <w:color w:val="auto"/>
          <w:sz w:val="20"/>
          <w:szCs w:val="20"/>
        </w:rPr>
        <w:t xml:space="preserve"> </w:t>
      </w:r>
      <w:r w:rsidR="003C7C4D">
        <w:rPr>
          <w:color w:val="auto"/>
          <w:sz w:val="20"/>
          <w:szCs w:val="20"/>
        </w:rPr>
        <w:t xml:space="preserve">Linear low-density polyethylene irradiation degradation effects on tensile strength and elongation at break. </w:t>
      </w:r>
      <w:r w:rsidR="000D0CB0">
        <w:rPr>
          <w:b w:val="0"/>
          <w:color w:val="auto"/>
          <w:sz w:val="20"/>
          <w:szCs w:val="20"/>
        </w:rPr>
        <w:t>A general increase in the tensile strength can be seen, along with a slight decrease in the elongation at break. Both of these properties are due to an increased amount of cross-linking present in the material due to the effects of irradiative degradation.</w:t>
      </w:r>
    </w:p>
    <w:p w14:paraId="61501F18" w14:textId="77777777" w:rsidR="000D0CB0" w:rsidRPr="000D0CB0" w:rsidRDefault="000D0CB0" w:rsidP="000D0CB0"/>
    <w:p w14:paraId="3DBF9F5E" w14:textId="77777777" w:rsidR="00EE3E01" w:rsidRDefault="00A35EDD">
      <w:pPr>
        <w:rPr>
          <w:rFonts w:ascii="Times New Roman" w:hAnsi="Times New Roman" w:cs="Times New Roman"/>
          <w:sz w:val="24"/>
          <w:szCs w:val="24"/>
        </w:rPr>
      </w:pPr>
      <w:r>
        <w:rPr>
          <w:rFonts w:ascii="Times New Roman" w:hAnsi="Times New Roman" w:cs="Times New Roman"/>
          <w:sz w:val="24"/>
          <w:szCs w:val="24"/>
        </w:rPr>
        <w:tab/>
      </w:r>
    </w:p>
    <w:p w14:paraId="0618FEEF" w14:textId="77777777" w:rsidR="00EE3E01" w:rsidRDefault="00EE3E01">
      <w:pPr>
        <w:rPr>
          <w:rFonts w:ascii="Times New Roman" w:hAnsi="Times New Roman" w:cs="Times New Roman"/>
          <w:sz w:val="24"/>
          <w:szCs w:val="24"/>
        </w:rPr>
      </w:pPr>
    </w:p>
    <w:p w14:paraId="2553F73D" w14:textId="07F8CC1A" w:rsidR="00470DFA" w:rsidRPr="00B56412" w:rsidRDefault="00EE3E01">
      <w:pPr>
        <w:rPr>
          <w:rFonts w:ascii="Times New Roman" w:hAnsi="Times New Roman" w:cs="Times New Roman"/>
          <w:sz w:val="24"/>
          <w:szCs w:val="24"/>
        </w:rPr>
      </w:pPr>
      <w:r>
        <w:rPr>
          <w:rFonts w:ascii="Times New Roman" w:hAnsi="Times New Roman" w:cs="Times New Roman"/>
          <w:sz w:val="24"/>
          <w:szCs w:val="24"/>
        </w:rPr>
        <w:lastRenderedPageBreak/>
        <w:tab/>
      </w:r>
      <w:r w:rsidR="00A35EDD">
        <w:rPr>
          <w:rFonts w:ascii="Times New Roman" w:hAnsi="Times New Roman" w:cs="Times New Roman"/>
          <w:sz w:val="24"/>
          <w:szCs w:val="24"/>
        </w:rPr>
        <w:t>Figure 16</w:t>
      </w:r>
      <w:r w:rsidR="003C7C4D">
        <w:rPr>
          <w:rFonts w:ascii="Times New Roman" w:hAnsi="Times New Roman" w:cs="Times New Roman"/>
          <w:sz w:val="24"/>
          <w:szCs w:val="24"/>
        </w:rPr>
        <w:t xml:space="preserve"> on the previous page depicts the change in elastic modulus due to the effects of irradiative degradation. The modulus increases due to cross-linking, which causes the polymer chains to be bound together and require more force </w:t>
      </w:r>
      <w:r w:rsidR="00A35EDD">
        <w:rPr>
          <w:rFonts w:ascii="Times New Roman" w:hAnsi="Times New Roman" w:cs="Times New Roman"/>
          <w:sz w:val="24"/>
          <w:szCs w:val="24"/>
        </w:rPr>
        <w:t>to be stretched apart. Figure 17</w:t>
      </w:r>
      <w:r w:rsidR="003C7C4D">
        <w:rPr>
          <w:rFonts w:ascii="Times New Roman" w:hAnsi="Times New Roman" w:cs="Times New Roman"/>
          <w:sz w:val="24"/>
          <w:szCs w:val="24"/>
        </w:rPr>
        <w:t>, above, shows the response of tensile strength and elongation with increasing exposure to radiation. The tensile strength increases and the percent elongation slightly decreases. Both of these effects are also largely due to cross-linking within the material.</w:t>
      </w:r>
    </w:p>
    <w:p w14:paraId="2140A1EC" w14:textId="77777777" w:rsidR="00B56412" w:rsidRPr="00B56412" w:rsidRDefault="00B56412">
      <w:pPr>
        <w:rPr>
          <w:rFonts w:ascii="Times New Roman" w:hAnsi="Times New Roman" w:cs="Times New Roman"/>
          <w:sz w:val="24"/>
          <w:szCs w:val="24"/>
        </w:rPr>
      </w:pPr>
    </w:p>
    <w:p w14:paraId="4790AE81" w14:textId="6BB60E27" w:rsidR="00470DFA" w:rsidRPr="00F21C0B" w:rsidRDefault="00F21C0B">
      <w:pPr>
        <w:rPr>
          <w:rFonts w:ascii="Times New Roman" w:hAnsi="Times New Roman" w:cs="Times New Roman"/>
          <w:i/>
          <w:sz w:val="24"/>
          <w:szCs w:val="24"/>
        </w:rPr>
      </w:pPr>
      <w:r w:rsidRPr="00F21C0B">
        <w:rPr>
          <w:rFonts w:ascii="Times New Roman" w:hAnsi="Times New Roman" w:cs="Times New Roman"/>
          <w:i/>
          <w:sz w:val="24"/>
          <w:szCs w:val="24"/>
        </w:rPr>
        <w:t>IV.A.2. U</w:t>
      </w:r>
      <w:r w:rsidR="00821AA6">
        <w:rPr>
          <w:rFonts w:ascii="Times New Roman" w:hAnsi="Times New Roman" w:cs="Times New Roman"/>
          <w:i/>
          <w:sz w:val="24"/>
          <w:szCs w:val="24"/>
        </w:rPr>
        <w:t>ltra-high molecular weight polyethylene</w:t>
      </w:r>
    </w:p>
    <w:p w14:paraId="10285A27" w14:textId="211D6AB7" w:rsidR="00470DFA" w:rsidRDefault="004868C8" w:rsidP="00A52D4C">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Ultra high molecular weight polyethylene </w:t>
      </w:r>
      <w:r w:rsidR="00F21C0B">
        <w:rPr>
          <w:rFonts w:ascii="Times New Roman" w:hAnsi="Times New Roman" w:cs="Times New Roman"/>
          <w:sz w:val="24"/>
          <w:szCs w:val="24"/>
        </w:rPr>
        <w:t>(UHMWPE) is an ethylene-</w:t>
      </w:r>
      <w:r w:rsidRPr="00B56412">
        <w:rPr>
          <w:rFonts w:ascii="Times New Roman" w:hAnsi="Times New Roman" w:cs="Times New Roman"/>
          <w:sz w:val="24"/>
          <w:szCs w:val="24"/>
        </w:rPr>
        <w:t xml:space="preserve">based polymer with chain lengths ten times that </w:t>
      </w:r>
      <w:r w:rsidR="008A457A">
        <w:rPr>
          <w:rFonts w:ascii="Times New Roman" w:hAnsi="Times New Roman" w:cs="Times New Roman"/>
          <w:sz w:val="24"/>
          <w:szCs w:val="24"/>
        </w:rPr>
        <w:t>of high-</w:t>
      </w:r>
      <w:r w:rsidR="003357CD">
        <w:rPr>
          <w:rFonts w:ascii="Times New Roman" w:hAnsi="Times New Roman" w:cs="Times New Roman"/>
          <w:sz w:val="24"/>
          <w:szCs w:val="24"/>
        </w:rPr>
        <w:t>density polyethylene</w:t>
      </w:r>
      <w:r w:rsidR="00B66669">
        <w:rPr>
          <w:rFonts w:ascii="Times New Roman" w:hAnsi="Times New Roman" w:cs="Times New Roman"/>
          <w:sz w:val="24"/>
          <w:szCs w:val="24"/>
        </w:rPr>
        <w:t xml:space="preserve"> (</w:t>
      </w:r>
      <w:proofErr w:type="spellStart"/>
      <w:r w:rsidR="00B66669">
        <w:rPr>
          <w:rFonts w:ascii="Times New Roman" w:hAnsi="Times New Roman" w:cs="Times New Roman"/>
          <w:sz w:val="24"/>
          <w:szCs w:val="24"/>
        </w:rPr>
        <w:t>Yasin</w:t>
      </w:r>
      <w:proofErr w:type="spellEnd"/>
      <w:r w:rsidR="00B66669">
        <w:rPr>
          <w:rFonts w:ascii="Times New Roman" w:hAnsi="Times New Roman" w:cs="Times New Roman"/>
          <w:sz w:val="24"/>
          <w:szCs w:val="24"/>
        </w:rPr>
        <w:t>, 2012).</w:t>
      </w:r>
      <w:r w:rsidRPr="00B56412">
        <w:rPr>
          <w:rFonts w:ascii="Times New Roman" w:hAnsi="Times New Roman" w:cs="Times New Roman"/>
          <w:sz w:val="24"/>
          <w:szCs w:val="24"/>
        </w:rPr>
        <w:t xml:space="preserve"> It has significantly high tensile strength and abrasion resistance for a polymer as shown in the table below</w:t>
      </w:r>
      <w:r w:rsidR="008A457A">
        <w:rPr>
          <w:rFonts w:ascii="Times New Roman" w:hAnsi="Times New Roman" w:cs="Times New Roman"/>
          <w:sz w:val="24"/>
          <w:szCs w:val="24"/>
        </w:rPr>
        <w:t xml:space="preserve"> </w:t>
      </w:r>
      <w:r w:rsidRPr="00B56412">
        <w:rPr>
          <w:rFonts w:ascii="Times New Roman" w:hAnsi="Times New Roman" w:cs="Times New Roman"/>
          <w:sz w:val="24"/>
          <w:szCs w:val="24"/>
        </w:rPr>
        <w:t>This is due to the high amount of overlap in the polymer chain, which amplifies t</w:t>
      </w:r>
      <w:r w:rsidR="008A457A">
        <w:rPr>
          <w:rFonts w:ascii="Times New Roman" w:hAnsi="Times New Roman" w:cs="Times New Roman"/>
          <w:sz w:val="24"/>
          <w:szCs w:val="24"/>
        </w:rPr>
        <w:t>he Van der Waals forces, strengthening the bonding within the polymer matrix and increasing</w:t>
      </w:r>
      <w:r w:rsidRPr="00B56412">
        <w:rPr>
          <w:rFonts w:ascii="Times New Roman" w:hAnsi="Times New Roman" w:cs="Times New Roman"/>
          <w:sz w:val="24"/>
          <w:szCs w:val="24"/>
        </w:rPr>
        <w:t xml:space="preserve"> the mechanical properties.</w:t>
      </w:r>
    </w:p>
    <w:p w14:paraId="77173A0B" w14:textId="77777777" w:rsidR="00A52D4C" w:rsidRDefault="00A52D4C" w:rsidP="00A52D4C">
      <w:pPr>
        <w:ind w:firstLine="720"/>
        <w:jc w:val="both"/>
        <w:rPr>
          <w:rFonts w:ascii="Times New Roman" w:hAnsi="Times New Roman" w:cs="Times New Roman"/>
          <w:sz w:val="24"/>
          <w:szCs w:val="24"/>
        </w:rPr>
      </w:pPr>
    </w:p>
    <w:p w14:paraId="511ABAD2" w14:textId="4F6A54B5" w:rsidR="00A52D4C" w:rsidRPr="002A026B" w:rsidRDefault="00A52D4C" w:rsidP="00A52D4C">
      <w:pPr>
        <w:pStyle w:val="Caption"/>
        <w:keepNext/>
        <w:jc w:val="center"/>
        <w:rPr>
          <w:color w:val="auto"/>
          <w:sz w:val="20"/>
          <w:szCs w:val="20"/>
        </w:rPr>
      </w:pPr>
      <w:proofErr w:type="gramStart"/>
      <w:r w:rsidRPr="002A026B">
        <w:rPr>
          <w:color w:val="auto"/>
          <w:sz w:val="20"/>
          <w:szCs w:val="20"/>
        </w:rPr>
        <w:t xml:space="preserve">Table </w:t>
      </w:r>
      <w:proofErr w:type="gramEnd"/>
      <w:r w:rsidRPr="002A026B">
        <w:rPr>
          <w:color w:val="auto"/>
          <w:sz w:val="20"/>
          <w:szCs w:val="20"/>
        </w:rPr>
        <w:fldChar w:fldCharType="begin"/>
      </w:r>
      <w:r w:rsidRPr="002A026B">
        <w:rPr>
          <w:color w:val="auto"/>
          <w:sz w:val="20"/>
          <w:szCs w:val="20"/>
        </w:rPr>
        <w:instrText xml:space="preserve"> SEQ Table \* ARABIC </w:instrText>
      </w:r>
      <w:r w:rsidRPr="002A026B">
        <w:rPr>
          <w:color w:val="auto"/>
          <w:sz w:val="20"/>
          <w:szCs w:val="20"/>
        </w:rPr>
        <w:fldChar w:fldCharType="separate"/>
      </w:r>
      <w:r w:rsidR="00EE3E01">
        <w:rPr>
          <w:noProof/>
          <w:color w:val="auto"/>
          <w:sz w:val="20"/>
          <w:szCs w:val="20"/>
        </w:rPr>
        <w:t>4</w:t>
      </w:r>
      <w:r w:rsidRPr="002A026B">
        <w:rPr>
          <w:color w:val="auto"/>
          <w:sz w:val="20"/>
          <w:szCs w:val="20"/>
        </w:rPr>
        <w:fldChar w:fldCharType="end"/>
      </w:r>
      <w:proofErr w:type="gramStart"/>
      <w:r w:rsidRPr="002A026B">
        <w:rPr>
          <w:color w:val="auto"/>
          <w:sz w:val="20"/>
          <w:szCs w:val="20"/>
        </w:rPr>
        <w:t>.</w:t>
      </w:r>
      <w:proofErr w:type="gramEnd"/>
      <w:r w:rsidRPr="002A026B">
        <w:rPr>
          <w:color w:val="auto"/>
          <w:sz w:val="20"/>
          <w:szCs w:val="20"/>
        </w:rPr>
        <w:t xml:space="preserve"> Properties of Ultra High Mo</w:t>
      </w:r>
      <w:r w:rsidR="003357CD" w:rsidRPr="002A026B">
        <w:rPr>
          <w:color w:val="auto"/>
          <w:sz w:val="20"/>
          <w:szCs w:val="20"/>
        </w:rPr>
        <w:t>lecular Weight Polyethylene</w:t>
      </w:r>
      <w:r w:rsidR="00B66669" w:rsidRPr="002A026B">
        <w:rPr>
          <w:color w:val="auto"/>
          <w:sz w:val="20"/>
          <w:szCs w:val="20"/>
        </w:rPr>
        <w:t xml:space="preserve"> (Al-</w:t>
      </w:r>
      <w:proofErr w:type="spellStart"/>
      <w:r w:rsidR="00B66669" w:rsidRPr="002A026B">
        <w:rPr>
          <w:color w:val="auto"/>
          <w:sz w:val="20"/>
          <w:szCs w:val="20"/>
        </w:rPr>
        <w:t>Madeed</w:t>
      </w:r>
      <w:proofErr w:type="spellEnd"/>
      <w:r w:rsidR="00B66669" w:rsidRPr="002A026B">
        <w:rPr>
          <w:color w:val="auto"/>
          <w:sz w:val="20"/>
          <w:szCs w:val="20"/>
        </w:rPr>
        <w:t xml:space="preserve">, 2006) </w:t>
      </w:r>
    </w:p>
    <w:tbl>
      <w:tblPr>
        <w:tblW w:w="6849" w:type="dxa"/>
        <w:jc w:val="center"/>
        <w:tblLayout w:type="fixed"/>
        <w:tblLook w:val="04A0" w:firstRow="1" w:lastRow="0" w:firstColumn="1" w:lastColumn="0" w:noHBand="0" w:noVBand="1"/>
      </w:tblPr>
      <w:tblGrid>
        <w:gridCol w:w="1029"/>
        <w:gridCol w:w="236"/>
        <w:gridCol w:w="1942"/>
        <w:gridCol w:w="1928"/>
        <w:gridCol w:w="1714"/>
      </w:tblGrid>
      <w:tr w:rsidR="00ED6257" w:rsidRPr="00A52D4C" w14:paraId="2B44C4AF" w14:textId="77777777" w:rsidTr="00ED6257">
        <w:trPr>
          <w:trHeight w:val="225"/>
          <w:jc w:val="center"/>
        </w:trPr>
        <w:tc>
          <w:tcPr>
            <w:tcW w:w="1029" w:type="dxa"/>
            <w:tcBorders>
              <w:top w:val="single" w:sz="4" w:space="0" w:color="000000"/>
              <w:left w:val="nil"/>
              <w:bottom w:val="single" w:sz="4" w:space="0" w:color="000000"/>
              <w:right w:val="nil"/>
            </w:tcBorders>
          </w:tcPr>
          <w:p w14:paraId="7CB53832" w14:textId="68CD3B6E" w:rsidR="00ED6257" w:rsidRPr="00A52D4C" w:rsidRDefault="00ED6257" w:rsidP="00A52D4C">
            <w:pPr>
              <w:spacing w:line="240" w:lineRule="auto"/>
              <w:jc w:val="center"/>
              <w:rPr>
                <w:rFonts w:ascii="Calibri" w:eastAsia="Times New Roman" w:hAnsi="Calibri" w:cs="Times New Roman"/>
                <w:b/>
                <w:bCs/>
                <w:sz w:val="16"/>
                <w:szCs w:val="16"/>
              </w:rPr>
            </w:pPr>
            <w:r>
              <w:rPr>
                <w:rFonts w:ascii="Calibri" w:eastAsia="Times New Roman" w:hAnsi="Calibri" w:cs="Times New Roman"/>
                <w:b/>
                <w:bCs/>
                <w:sz w:val="16"/>
                <w:szCs w:val="16"/>
              </w:rPr>
              <w:t xml:space="preserve">Polymer </w:t>
            </w:r>
          </w:p>
        </w:tc>
        <w:tc>
          <w:tcPr>
            <w:tcW w:w="236" w:type="dxa"/>
            <w:tcBorders>
              <w:top w:val="single" w:sz="4" w:space="0" w:color="000000"/>
              <w:left w:val="nil"/>
              <w:bottom w:val="single" w:sz="4" w:space="0" w:color="000000"/>
              <w:right w:val="nil"/>
            </w:tcBorders>
          </w:tcPr>
          <w:p w14:paraId="4F39D6AA" w14:textId="77777777" w:rsidR="00ED6257" w:rsidRPr="00A52D4C" w:rsidRDefault="00ED6257" w:rsidP="00A52D4C">
            <w:pPr>
              <w:spacing w:line="240" w:lineRule="auto"/>
              <w:jc w:val="center"/>
              <w:rPr>
                <w:rFonts w:ascii="Calibri" w:eastAsia="Times New Roman" w:hAnsi="Calibri" w:cs="Times New Roman"/>
                <w:b/>
                <w:bCs/>
                <w:sz w:val="16"/>
                <w:szCs w:val="16"/>
              </w:rPr>
            </w:pPr>
          </w:p>
        </w:tc>
        <w:tc>
          <w:tcPr>
            <w:tcW w:w="1942" w:type="dxa"/>
            <w:tcBorders>
              <w:top w:val="single" w:sz="4" w:space="0" w:color="000000"/>
              <w:left w:val="nil"/>
              <w:bottom w:val="single" w:sz="4" w:space="0" w:color="000000"/>
              <w:right w:val="nil"/>
            </w:tcBorders>
            <w:shd w:val="clear" w:color="auto" w:fill="auto"/>
            <w:noWrap/>
            <w:vAlign w:val="center"/>
            <w:hideMark/>
          </w:tcPr>
          <w:p w14:paraId="097DE9D4" w14:textId="09BC1453" w:rsidR="00ED6257" w:rsidRPr="00A52D4C" w:rsidRDefault="00ED6257" w:rsidP="00A52D4C">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Tensile Strength (MPa)</w:t>
            </w:r>
          </w:p>
        </w:tc>
        <w:tc>
          <w:tcPr>
            <w:tcW w:w="1928" w:type="dxa"/>
            <w:tcBorders>
              <w:top w:val="single" w:sz="4" w:space="0" w:color="000000"/>
              <w:left w:val="nil"/>
              <w:bottom w:val="single" w:sz="4" w:space="0" w:color="000000"/>
              <w:right w:val="nil"/>
            </w:tcBorders>
            <w:shd w:val="clear" w:color="auto" w:fill="auto"/>
            <w:noWrap/>
            <w:vAlign w:val="center"/>
            <w:hideMark/>
          </w:tcPr>
          <w:p w14:paraId="3E800DD5" w14:textId="6F228123" w:rsidR="00ED6257" w:rsidRPr="00A52D4C" w:rsidRDefault="00ED6257" w:rsidP="00A52D4C">
            <w:pPr>
              <w:spacing w:line="240" w:lineRule="auto"/>
              <w:jc w:val="center"/>
              <w:rPr>
                <w:rFonts w:ascii="Calibri" w:eastAsia="Times New Roman" w:hAnsi="Calibri" w:cs="Times New Roman"/>
                <w:b/>
                <w:bCs/>
                <w:sz w:val="16"/>
                <w:szCs w:val="16"/>
              </w:rPr>
            </w:pPr>
            <w:r w:rsidRPr="00A52D4C">
              <w:rPr>
                <w:rFonts w:ascii="Calibri" w:eastAsia="Times New Roman" w:hAnsi="Calibri" w:cs="Times New Roman"/>
                <w:b/>
                <w:bCs/>
                <w:sz w:val="16"/>
                <w:szCs w:val="16"/>
              </w:rPr>
              <w:t>Elongation at Break</w:t>
            </w:r>
            <w:r>
              <w:rPr>
                <w:rFonts w:ascii="Calibri" w:eastAsia="Times New Roman" w:hAnsi="Calibri" w:cs="Times New Roman"/>
                <w:b/>
                <w:bCs/>
                <w:sz w:val="16"/>
                <w:szCs w:val="16"/>
              </w:rPr>
              <w:t xml:space="preserve"> (%)</w:t>
            </w:r>
          </w:p>
        </w:tc>
        <w:tc>
          <w:tcPr>
            <w:tcW w:w="1714" w:type="dxa"/>
            <w:tcBorders>
              <w:top w:val="single" w:sz="4" w:space="0" w:color="000000"/>
              <w:left w:val="nil"/>
              <w:bottom w:val="single" w:sz="4" w:space="0" w:color="000000"/>
              <w:right w:val="nil"/>
            </w:tcBorders>
            <w:shd w:val="clear" w:color="auto" w:fill="auto"/>
            <w:noWrap/>
            <w:vAlign w:val="center"/>
            <w:hideMark/>
          </w:tcPr>
          <w:p w14:paraId="519F7779" w14:textId="4ABDD1B2" w:rsidR="00ED6257" w:rsidRPr="00A52D4C" w:rsidRDefault="00ED6257" w:rsidP="00A52D4C">
            <w:pPr>
              <w:spacing w:line="240" w:lineRule="auto"/>
              <w:jc w:val="center"/>
              <w:rPr>
                <w:rFonts w:ascii="Calibri" w:eastAsia="Times New Roman" w:hAnsi="Calibri" w:cs="Times New Roman"/>
                <w:b/>
                <w:bCs/>
                <w:sz w:val="16"/>
                <w:szCs w:val="16"/>
              </w:rPr>
            </w:pPr>
            <w:r>
              <w:rPr>
                <w:rFonts w:ascii="Calibri" w:eastAsia="Times New Roman" w:hAnsi="Calibri" w:cs="Times New Roman"/>
                <w:b/>
                <w:bCs/>
                <w:sz w:val="16"/>
                <w:szCs w:val="16"/>
              </w:rPr>
              <w:t>Elastic Modulus (MPa)</w:t>
            </w:r>
          </w:p>
        </w:tc>
      </w:tr>
      <w:tr w:rsidR="00ED6257" w:rsidRPr="00A52D4C" w14:paraId="7B16DC49" w14:textId="77777777" w:rsidTr="00ED6257">
        <w:trPr>
          <w:trHeight w:val="225"/>
          <w:jc w:val="center"/>
        </w:trPr>
        <w:tc>
          <w:tcPr>
            <w:tcW w:w="1029" w:type="dxa"/>
            <w:tcBorders>
              <w:top w:val="nil"/>
              <w:left w:val="nil"/>
              <w:bottom w:val="nil"/>
              <w:right w:val="nil"/>
            </w:tcBorders>
            <w:shd w:val="clear" w:color="D9D9D9" w:fill="D9D9D9"/>
          </w:tcPr>
          <w:p w14:paraId="7C6190DB" w14:textId="246DC793"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UHMWPE</w:t>
            </w:r>
          </w:p>
        </w:tc>
        <w:tc>
          <w:tcPr>
            <w:tcW w:w="236" w:type="dxa"/>
            <w:tcBorders>
              <w:top w:val="nil"/>
              <w:left w:val="nil"/>
              <w:bottom w:val="nil"/>
              <w:right w:val="nil"/>
            </w:tcBorders>
            <w:shd w:val="clear" w:color="D9D9D9" w:fill="D9D9D9"/>
          </w:tcPr>
          <w:p w14:paraId="45FF28CE" w14:textId="77777777" w:rsidR="00ED6257" w:rsidRPr="00A52D4C" w:rsidRDefault="00ED6257" w:rsidP="00A52D4C">
            <w:pPr>
              <w:spacing w:line="240" w:lineRule="auto"/>
              <w:jc w:val="center"/>
              <w:rPr>
                <w:rFonts w:ascii="Calibri" w:eastAsia="Times New Roman" w:hAnsi="Calibri" w:cs="Times New Roman"/>
                <w:sz w:val="16"/>
                <w:szCs w:val="16"/>
              </w:rPr>
            </w:pPr>
          </w:p>
        </w:tc>
        <w:tc>
          <w:tcPr>
            <w:tcW w:w="1942" w:type="dxa"/>
            <w:tcBorders>
              <w:top w:val="nil"/>
              <w:left w:val="nil"/>
              <w:bottom w:val="nil"/>
              <w:right w:val="nil"/>
            </w:tcBorders>
            <w:shd w:val="clear" w:color="D9D9D9" w:fill="D9D9D9"/>
            <w:noWrap/>
            <w:vAlign w:val="center"/>
            <w:hideMark/>
          </w:tcPr>
          <w:p w14:paraId="083A4086" w14:textId="78ED2560" w:rsidR="00ED6257" w:rsidRPr="00A52D4C" w:rsidRDefault="00ED6257" w:rsidP="00A52D4C">
            <w:pPr>
              <w:spacing w:line="240" w:lineRule="auto"/>
              <w:jc w:val="center"/>
              <w:rPr>
                <w:rFonts w:ascii="Calibri" w:eastAsia="Times New Roman" w:hAnsi="Calibri" w:cs="Times New Roman"/>
                <w:sz w:val="16"/>
                <w:szCs w:val="16"/>
              </w:rPr>
            </w:pPr>
            <w:r w:rsidRPr="00A52D4C">
              <w:rPr>
                <w:rFonts w:ascii="Calibri" w:eastAsia="Times New Roman" w:hAnsi="Calibri" w:cs="Times New Roman"/>
                <w:sz w:val="16"/>
                <w:szCs w:val="16"/>
              </w:rPr>
              <w:t>40</w:t>
            </w:r>
          </w:p>
        </w:tc>
        <w:tc>
          <w:tcPr>
            <w:tcW w:w="1928" w:type="dxa"/>
            <w:tcBorders>
              <w:top w:val="nil"/>
              <w:left w:val="nil"/>
              <w:bottom w:val="nil"/>
              <w:right w:val="nil"/>
            </w:tcBorders>
            <w:shd w:val="clear" w:color="D9D9D9" w:fill="D9D9D9"/>
            <w:noWrap/>
            <w:vAlign w:val="center"/>
            <w:hideMark/>
          </w:tcPr>
          <w:p w14:paraId="3DCA0B14" w14:textId="1F75C243"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300</w:t>
            </w:r>
          </w:p>
        </w:tc>
        <w:tc>
          <w:tcPr>
            <w:tcW w:w="1714" w:type="dxa"/>
            <w:tcBorders>
              <w:top w:val="nil"/>
              <w:left w:val="nil"/>
              <w:bottom w:val="nil"/>
              <w:right w:val="nil"/>
            </w:tcBorders>
            <w:shd w:val="clear" w:color="D9D9D9" w:fill="D9D9D9"/>
            <w:noWrap/>
            <w:vAlign w:val="center"/>
            <w:hideMark/>
          </w:tcPr>
          <w:p w14:paraId="0B17D32A" w14:textId="52CEBBF4"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552</w:t>
            </w:r>
          </w:p>
        </w:tc>
      </w:tr>
      <w:tr w:rsidR="00ED6257" w:rsidRPr="00A52D4C" w14:paraId="7EAA3717" w14:textId="77777777" w:rsidTr="00ED6257">
        <w:trPr>
          <w:trHeight w:val="225"/>
          <w:jc w:val="center"/>
        </w:trPr>
        <w:tc>
          <w:tcPr>
            <w:tcW w:w="1029" w:type="dxa"/>
            <w:tcBorders>
              <w:top w:val="nil"/>
              <w:left w:val="nil"/>
              <w:bottom w:val="nil"/>
              <w:right w:val="nil"/>
            </w:tcBorders>
            <w:shd w:val="clear" w:color="D9D9D9" w:fill="D9D9D9"/>
          </w:tcPr>
          <w:p w14:paraId="0CC6CF2F" w14:textId="63105907" w:rsidR="00ED6257"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HDPE</w:t>
            </w:r>
          </w:p>
        </w:tc>
        <w:tc>
          <w:tcPr>
            <w:tcW w:w="236" w:type="dxa"/>
            <w:tcBorders>
              <w:top w:val="nil"/>
              <w:left w:val="nil"/>
              <w:bottom w:val="nil"/>
              <w:right w:val="nil"/>
            </w:tcBorders>
            <w:shd w:val="clear" w:color="D9D9D9" w:fill="D9D9D9"/>
          </w:tcPr>
          <w:p w14:paraId="420705EE" w14:textId="77777777" w:rsidR="00ED6257" w:rsidRPr="00A52D4C" w:rsidRDefault="00ED6257" w:rsidP="00A52D4C">
            <w:pPr>
              <w:spacing w:line="240" w:lineRule="auto"/>
              <w:jc w:val="center"/>
              <w:rPr>
                <w:rFonts w:ascii="Calibri" w:eastAsia="Times New Roman" w:hAnsi="Calibri" w:cs="Times New Roman"/>
                <w:sz w:val="16"/>
                <w:szCs w:val="16"/>
              </w:rPr>
            </w:pPr>
          </w:p>
        </w:tc>
        <w:tc>
          <w:tcPr>
            <w:tcW w:w="1942" w:type="dxa"/>
            <w:tcBorders>
              <w:top w:val="nil"/>
              <w:left w:val="nil"/>
              <w:bottom w:val="nil"/>
              <w:right w:val="nil"/>
            </w:tcBorders>
            <w:shd w:val="clear" w:color="D9D9D9" w:fill="D9D9D9"/>
            <w:noWrap/>
            <w:vAlign w:val="center"/>
          </w:tcPr>
          <w:p w14:paraId="227B5CB8" w14:textId="3FF3AEFB"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32</w:t>
            </w:r>
          </w:p>
        </w:tc>
        <w:tc>
          <w:tcPr>
            <w:tcW w:w="1928" w:type="dxa"/>
            <w:tcBorders>
              <w:top w:val="nil"/>
              <w:left w:val="nil"/>
              <w:bottom w:val="nil"/>
              <w:right w:val="nil"/>
            </w:tcBorders>
            <w:shd w:val="clear" w:color="D9D9D9" w:fill="D9D9D9"/>
            <w:noWrap/>
            <w:vAlign w:val="center"/>
          </w:tcPr>
          <w:p w14:paraId="71A0CFD7" w14:textId="03AA4A07"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400</w:t>
            </w:r>
          </w:p>
        </w:tc>
        <w:tc>
          <w:tcPr>
            <w:tcW w:w="1714" w:type="dxa"/>
            <w:tcBorders>
              <w:top w:val="nil"/>
              <w:left w:val="nil"/>
              <w:bottom w:val="nil"/>
              <w:right w:val="nil"/>
            </w:tcBorders>
            <w:shd w:val="clear" w:color="D9D9D9" w:fill="D9D9D9"/>
            <w:noWrap/>
            <w:vAlign w:val="center"/>
          </w:tcPr>
          <w:p w14:paraId="41525282" w14:textId="600D65FE"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1379</w:t>
            </w:r>
          </w:p>
        </w:tc>
      </w:tr>
      <w:tr w:rsidR="00ED6257" w:rsidRPr="00A52D4C" w14:paraId="0BA67AEF" w14:textId="77777777" w:rsidTr="00ED6257">
        <w:trPr>
          <w:trHeight w:val="225"/>
          <w:jc w:val="center"/>
        </w:trPr>
        <w:tc>
          <w:tcPr>
            <w:tcW w:w="1029" w:type="dxa"/>
            <w:tcBorders>
              <w:top w:val="nil"/>
              <w:left w:val="nil"/>
              <w:bottom w:val="single" w:sz="4" w:space="0" w:color="000000"/>
              <w:right w:val="nil"/>
            </w:tcBorders>
            <w:shd w:val="clear" w:color="D9D9D9" w:fill="D9D9D9"/>
          </w:tcPr>
          <w:p w14:paraId="0A785B76" w14:textId="05343C23" w:rsidR="00ED6257"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LDPE</w:t>
            </w:r>
          </w:p>
        </w:tc>
        <w:tc>
          <w:tcPr>
            <w:tcW w:w="236" w:type="dxa"/>
            <w:tcBorders>
              <w:top w:val="nil"/>
              <w:left w:val="nil"/>
              <w:bottom w:val="single" w:sz="4" w:space="0" w:color="000000"/>
              <w:right w:val="nil"/>
            </w:tcBorders>
            <w:shd w:val="clear" w:color="D9D9D9" w:fill="D9D9D9"/>
          </w:tcPr>
          <w:p w14:paraId="46596C2C" w14:textId="77777777" w:rsidR="00ED6257" w:rsidRPr="00A52D4C" w:rsidRDefault="00ED6257" w:rsidP="00A52D4C">
            <w:pPr>
              <w:spacing w:line="240" w:lineRule="auto"/>
              <w:jc w:val="center"/>
              <w:rPr>
                <w:rFonts w:ascii="Calibri" w:eastAsia="Times New Roman" w:hAnsi="Calibri" w:cs="Times New Roman"/>
                <w:sz w:val="16"/>
                <w:szCs w:val="16"/>
              </w:rPr>
            </w:pPr>
          </w:p>
        </w:tc>
        <w:tc>
          <w:tcPr>
            <w:tcW w:w="1942" w:type="dxa"/>
            <w:tcBorders>
              <w:top w:val="nil"/>
              <w:left w:val="nil"/>
              <w:bottom w:val="single" w:sz="4" w:space="0" w:color="000000"/>
              <w:right w:val="nil"/>
            </w:tcBorders>
            <w:shd w:val="clear" w:color="D9D9D9" w:fill="D9D9D9"/>
            <w:noWrap/>
            <w:vAlign w:val="center"/>
          </w:tcPr>
          <w:p w14:paraId="6F97B790" w14:textId="028CA9BB"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9.7</w:t>
            </w:r>
          </w:p>
        </w:tc>
        <w:tc>
          <w:tcPr>
            <w:tcW w:w="1928" w:type="dxa"/>
            <w:tcBorders>
              <w:top w:val="nil"/>
              <w:left w:val="nil"/>
              <w:bottom w:val="single" w:sz="4" w:space="0" w:color="000000"/>
              <w:right w:val="nil"/>
            </w:tcBorders>
            <w:shd w:val="clear" w:color="D9D9D9" w:fill="D9D9D9"/>
            <w:noWrap/>
            <w:vAlign w:val="center"/>
          </w:tcPr>
          <w:p w14:paraId="2A69F883" w14:textId="36E69F2C"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100</w:t>
            </w:r>
          </w:p>
        </w:tc>
        <w:tc>
          <w:tcPr>
            <w:tcW w:w="1714" w:type="dxa"/>
            <w:tcBorders>
              <w:top w:val="nil"/>
              <w:left w:val="nil"/>
              <w:bottom w:val="single" w:sz="4" w:space="0" w:color="000000"/>
              <w:right w:val="nil"/>
            </w:tcBorders>
            <w:shd w:val="clear" w:color="D9D9D9" w:fill="D9D9D9"/>
            <w:noWrap/>
            <w:vAlign w:val="center"/>
          </w:tcPr>
          <w:p w14:paraId="3E6F9454" w14:textId="7D0E9FC1" w:rsidR="00ED6257" w:rsidRPr="00A52D4C" w:rsidRDefault="00ED6257" w:rsidP="00A52D4C">
            <w:pPr>
              <w:spacing w:line="240" w:lineRule="auto"/>
              <w:jc w:val="center"/>
              <w:rPr>
                <w:rFonts w:ascii="Calibri" w:eastAsia="Times New Roman" w:hAnsi="Calibri" w:cs="Times New Roman"/>
                <w:sz w:val="16"/>
                <w:szCs w:val="16"/>
              </w:rPr>
            </w:pPr>
            <w:r>
              <w:rPr>
                <w:rFonts w:ascii="Calibri" w:eastAsia="Times New Roman" w:hAnsi="Calibri" w:cs="Times New Roman"/>
                <w:sz w:val="16"/>
                <w:szCs w:val="16"/>
              </w:rPr>
              <w:t>393</w:t>
            </w:r>
          </w:p>
        </w:tc>
      </w:tr>
    </w:tbl>
    <w:p w14:paraId="370DDEBF" w14:textId="77777777" w:rsidR="00A52D4C" w:rsidRDefault="00A52D4C" w:rsidP="00A52D4C"/>
    <w:p w14:paraId="2A27138A" w14:textId="77777777" w:rsidR="00A52D4C" w:rsidRPr="00A52D4C" w:rsidRDefault="00A52D4C" w:rsidP="00A52D4C"/>
    <w:p w14:paraId="382559EB" w14:textId="3C87D0DB" w:rsidR="00470DFA" w:rsidRPr="00B56412" w:rsidRDefault="008A457A" w:rsidP="00B56412">
      <w:pPr>
        <w:ind w:firstLine="720"/>
        <w:jc w:val="both"/>
        <w:rPr>
          <w:rFonts w:ascii="Times New Roman" w:hAnsi="Times New Roman" w:cs="Times New Roman"/>
          <w:sz w:val="24"/>
          <w:szCs w:val="24"/>
        </w:rPr>
      </w:pPr>
      <w:r>
        <w:rPr>
          <w:rFonts w:ascii="Times New Roman" w:hAnsi="Times New Roman" w:cs="Times New Roman"/>
          <w:sz w:val="24"/>
          <w:szCs w:val="24"/>
        </w:rPr>
        <w:t>Numerous studies of UHMWPE have concluded that the primary mode of degradation of this polymer is due to</w:t>
      </w:r>
      <w:r w:rsidR="004868C8" w:rsidRPr="00B56412">
        <w:rPr>
          <w:rFonts w:ascii="Times New Roman" w:hAnsi="Times New Roman" w:cs="Times New Roman"/>
          <w:sz w:val="24"/>
          <w:szCs w:val="24"/>
        </w:rPr>
        <w:t xml:space="preserve"> oxidation</w:t>
      </w:r>
      <w:r>
        <w:rPr>
          <w:rFonts w:ascii="Times New Roman" w:hAnsi="Times New Roman" w:cs="Times New Roman"/>
          <w:sz w:val="24"/>
          <w:szCs w:val="24"/>
        </w:rPr>
        <w:t xml:space="preserve"> (Lu, 2001)</w:t>
      </w:r>
      <w:r w:rsidR="004868C8" w:rsidRPr="00B56412">
        <w:rPr>
          <w:rFonts w:ascii="Times New Roman" w:hAnsi="Times New Roman" w:cs="Times New Roman"/>
          <w:sz w:val="24"/>
          <w:szCs w:val="24"/>
        </w:rPr>
        <w:t>. Oxidation has a dramatic effect on the tensile strength</w:t>
      </w:r>
      <w:r>
        <w:rPr>
          <w:rFonts w:ascii="Times New Roman" w:hAnsi="Times New Roman" w:cs="Times New Roman"/>
          <w:sz w:val="24"/>
          <w:szCs w:val="24"/>
        </w:rPr>
        <w:t xml:space="preserve"> and elongation at break, reducing these properties down to 20% of their original value, </w:t>
      </w:r>
      <w:r w:rsidR="004868C8" w:rsidRPr="00B56412">
        <w:rPr>
          <w:rFonts w:ascii="Times New Roman" w:hAnsi="Times New Roman" w:cs="Times New Roman"/>
          <w:sz w:val="24"/>
          <w:szCs w:val="24"/>
        </w:rPr>
        <w:t>but the modulus of elasticity stays largely intact. Thes</w:t>
      </w:r>
      <w:r w:rsidR="00573301">
        <w:rPr>
          <w:rFonts w:ascii="Times New Roman" w:hAnsi="Times New Roman" w:cs="Times New Roman"/>
          <w:sz w:val="24"/>
          <w:szCs w:val="24"/>
        </w:rPr>
        <w:t>e effects are illustrated in</w:t>
      </w:r>
      <w:r w:rsidR="004868C8" w:rsidRPr="00B56412">
        <w:rPr>
          <w:rFonts w:ascii="Times New Roman" w:hAnsi="Times New Roman" w:cs="Times New Roman"/>
          <w:sz w:val="24"/>
          <w:szCs w:val="24"/>
        </w:rPr>
        <w:t xml:space="preserve"> </w:t>
      </w:r>
      <w:r w:rsidR="00A35EDD">
        <w:rPr>
          <w:rFonts w:ascii="Times New Roman" w:hAnsi="Times New Roman" w:cs="Times New Roman"/>
          <w:sz w:val="24"/>
          <w:szCs w:val="24"/>
        </w:rPr>
        <w:t>Figure 18</w:t>
      </w:r>
      <w:r>
        <w:rPr>
          <w:rFonts w:ascii="Times New Roman" w:hAnsi="Times New Roman" w:cs="Times New Roman"/>
          <w:sz w:val="24"/>
          <w:szCs w:val="24"/>
        </w:rPr>
        <w:t xml:space="preserve"> from the work of Lu</w:t>
      </w:r>
      <w:r w:rsidR="00887FA4">
        <w:rPr>
          <w:rFonts w:ascii="Times New Roman" w:hAnsi="Times New Roman" w:cs="Times New Roman"/>
          <w:sz w:val="24"/>
          <w:szCs w:val="24"/>
        </w:rPr>
        <w:t xml:space="preserve"> </w:t>
      </w:r>
      <w:r w:rsidR="00887FA4" w:rsidRPr="00887FA4">
        <w:rPr>
          <w:rFonts w:ascii="Times New Roman" w:hAnsi="Times New Roman" w:cs="Times New Roman"/>
          <w:i/>
          <w:sz w:val="24"/>
          <w:szCs w:val="24"/>
        </w:rPr>
        <w:t>et al</w:t>
      </w:r>
      <w:r>
        <w:rPr>
          <w:rFonts w:ascii="Times New Roman" w:hAnsi="Times New Roman" w:cs="Times New Roman"/>
          <w:sz w:val="24"/>
          <w:szCs w:val="24"/>
        </w:rPr>
        <w:t xml:space="preserve"> (2001).</w:t>
      </w:r>
    </w:p>
    <w:p w14:paraId="0BF75C79" w14:textId="77777777" w:rsidR="00470DFA" w:rsidRPr="00B56412" w:rsidRDefault="00470DFA">
      <w:pPr>
        <w:rPr>
          <w:rFonts w:ascii="Times New Roman" w:hAnsi="Times New Roman" w:cs="Times New Roman"/>
          <w:sz w:val="24"/>
          <w:szCs w:val="24"/>
        </w:rPr>
      </w:pPr>
    </w:p>
    <w:p w14:paraId="2BA3481A" w14:textId="77777777" w:rsidR="00D12EAB" w:rsidRDefault="004868C8" w:rsidP="00D12EAB">
      <w:pPr>
        <w:keepNext/>
        <w:jc w:val="center"/>
      </w:pPr>
      <w:r w:rsidRPr="00B56412">
        <w:rPr>
          <w:rFonts w:ascii="Times New Roman" w:hAnsi="Times New Roman" w:cs="Times New Roman"/>
          <w:noProof/>
          <w:sz w:val="24"/>
          <w:szCs w:val="24"/>
        </w:rPr>
        <w:drawing>
          <wp:inline distT="114300" distB="114300" distL="114300" distR="114300" wp14:anchorId="5F5A94DB" wp14:editId="04B3DC0D">
            <wp:extent cx="3004458" cy="2366482"/>
            <wp:effectExtent l="0" t="0" r="5715" b="0"/>
            <wp:docPr id="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0"/>
                    <a:srcRect/>
                    <a:stretch>
                      <a:fillRect/>
                    </a:stretch>
                  </pic:blipFill>
                  <pic:spPr>
                    <a:xfrm>
                      <a:off x="0" y="0"/>
                      <a:ext cx="3007917" cy="2369206"/>
                    </a:xfrm>
                    <a:prstGeom prst="rect">
                      <a:avLst/>
                    </a:prstGeom>
                    <a:ln/>
                  </pic:spPr>
                </pic:pic>
              </a:graphicData>
            </a:graphic>
          </wp:inline>
        </w:drawing>
      </w:r>
    </w:p>
    <w:p w14:paraId="3211E57D" w14:textId="0AE42E08" w:rsidR="00470DFA" w:rsidRPr="003911DF" w:rsidRDefault="00D12EAB" w:rsidP="003911DF">
      <w:pPr>
        <w:pStyle w:val="Caption"/>
        <w:ind w:left="2070" w:right="2070"/>
        <w:jc w:val="both"/>
        <w:rPr>
          <w:b w:val="0"/>
          <w:color w:val="auto"/>
          <w:sz w:val="20"/>
          <w:szCs w:val="20"/>
        </w:rPr>
      </w:pPr>
      <w:r w:rsidRPr="002A026B">
        <w:rPr>
          <w:color w:val="auto"/>
          <w:sz w:val="20"/>
          <w:szCs w:val="20"/>
        </w:rPr>
        <w:t xml:space="preserve">Figure </w:t>
      </w:r>
      <w:r w:rsidR="00A35EDD">
        <w:rPr>
          <w:color w:val="auto"/>
          <w:sz w:val="20"/>
          <w:szCs w:val="20"/>
        </w:rPr>
        <w:t>18</w:t>
      </w:r>
      <w:r w:rsidR="00573301">
        <w:rPr>
          <w:color w:val="auto"/>
          <w:sz w:val="20"/>
          <w:szCs w:val="20"/>
        </w:rPr>
        <w:t>:</w:t>
      </w:r>
      <w:r w:rsidRPr="002A026B">
        <w:rPr>
          <w:color w:val="auto"/>
          <w:sz w:val="20"/>
          <w:szCs w:val="20"/>
        </w:rPr>
        <w:t xml:space="preserve"> Oxidation effects on the mecha</w:t>
      </w:r>
      <w:r w:rsidR="003357CD" w:rsidRPr="002A026B">
        <w:rPr>
          <w:color w:val="auto"/>
          <w:sz w:val="20"/>
          <w:szCs w:val="20"/>
        </w:rPr>
        <w:t>nical properties of UHMWPE</w:t>
      </w:r>
      <w:r w:rsidR="008A457A" w:rsidRPr="003911DF">
        <w:rPr>
          <w:color w:val="auto"/>
          <w:sz w:val="20"/>
          <w:szCs w:val="20"/>
        </w:rPr>
        <w:t xml:space="preserve">. </w:t>
      </w:r>
    </w:p>
    <w:p w14:paraId="739DB04B" w14:textId="77777777" w:rsidR="00470DFA" w:rsidRPr="004967CE" w:rsidRDefault="00470DFA">
      <w:pPr>
        <w:rPr>
          <w:rFonts w:ascii="Times New Roman" w:hAnsi="Times New Roman" w:cs="Times New Roman"/>
          <w:i/>
          <w:sz w:val="24"/>
          <w:szCs w:val="24"/>
        </w:rPr>
      </w:pPr>
    </w:p>
    <w:p w14:paraId="4E732E7B" w14:textId="42008DBF" w:rsidR="00E27C95" w:rsidRPr="00E27C95" w:rsidRDefault="00A1391B" w:rsidP="00E27C95">
      <w:pPr>
        <w:pBdr>
          <w:top w:val="single" w:sz="4" w:space="1" w:color="auto"/>
          <w:bottom w:val="single" w:sz="4" w:space="1" w:color="auto"/>
        </w:pBdr>
        <w:shd w:val="clear" w:color="auto" w:fill="A6A6A6" w:themeFill="background1" w:themeFillShade="A6"/>
        <w:rPr>
          <w:rFonts w:ascii="Times New Roman" w:hAnsi="Times New Roman" w:cs="Times New Roman"/>
          <w:b/>
          <w:sz w:val="24"/>
          <w:szCs w:val="24"/>
        </w:rPr>
      </w:pPr>
      <w:r>
        <w:rPr>
          <w:rFonts w:ascii="Times New Roman" w:hAnsi="Times New Roman" w:cs="Times New Roman"/>
          <w:b/>
          <w:sz w:val="24"/>
          <w:szCs w:val="24"/>
        </w:rPr>
        <w:t>EXPERIMENTAL</w:t>
      </w:r>
    </w:p>
    <w:p w14:paraId="33CAF2FC" w14:textId="77777777" w:rsidR="00E27C95" w:rsidRDefault="00E27C95">
      <w:pPr>
        <w:rPr>
          <w:rFonts w:ascii="Times New Roman" w:hAnsi="Times New Roman" w:cs="Times New Roman"/>
          <w:sz w:val="24"/>
          <w:szCs w:val="24"/>
        </w:rPr>
      </w:pPr>
    </w:p>
    <w:p w14:paraId="234EB482" w14:textId="77777777" w:rsidR="005F01A4" w:rsidRPr="005F01A4" w:rsidRDefault="005F01A4" w:rsidP="005F01A4">
      <w:pPr>
        <w:ind w:firstLine="360"/>
        <w:rPr>
          <w:rFonts w:ascii="Times New Roman" w:hAnsi="Times New Roman" w:cs="Times New Roman"/>
          <w:sz w:val="24"/>
        </w:rPr>
      </w:pPr>
      <w:r w:rsidRPr="005F01A4">
        <w:rPr>
          <w:rFonts w:ascii="Times New Roman" w:hAnsi="Times New Roman" w:cs="Times New Roman"/>
          <w:sz w:val="24"/>
        </w:rPr>
        <w:t>In order to compare the effects of irradiation on suggested materials, tensile testing, indenter testing, and FTIR were performed before and after irradiation. Four polyethylene materials were chosen for testing:</w:t>
      </w:r>
    </w:p>
    <w:p w14:paraId="1D6F96E7" w14:textId="77777777" w:rsidR="005F01A4" w:rsidRPr="005F01A4" w:rsidRDefault="005F01A4" w:rsidP="005F01A4">
      <w:pPr>
        <w:pStyle w:val="ListParagraph"/>
        <w:numPr>
          <w:ilvl w:val="0"/>
          <w:numId w:val="2"/>
        </w:numPr>
        <w:rPr>
          <w:rFonts w:ascii="Times New Roman" w:hAnsi="Times New Roman" w:cs="Times New Roman"/>
          <w:sz w:val="24"/>
        </w:rPr>
      </w:pPr>
      <w:r w:rsidRPr="005F01A4">
        <w:rPr>
          <w:rFonts w:ascii="Times New Roman" w:hAnsi="Times New Roman" w:cs="Times New Roman"/>
          <w:sz w:val="24"/>
        </w:rPr>
        <w:t>Ultra Low-Density Polyethylene</w:t>
      </w:r>
    </w:p>
    <w:p w14:paraId="5CFCCDD2" w14:textId="77777777" w:rsidR="005F01A4" w:rsidRPr="005F01A4" w:rsidRDefault="005F01A4" w:rsidP="005F01A4">
      <w:pPr>
        <w:pStyle w:val="ListParagraph"/>
        <w:numPr>
          <w:ilvl w:val="0"/>
          <w:numId w:val="2"/>
        </w:numPr>
        <w:rPr>
          <w:rFonts w:ascii="Times New Roman" w:hAnsi="Times New Roman" w:cs="Times New Roman"/>
          <w:sz w:val="24"/>
        </w:rPr>
      </w:pPr>
      <w:r w:rsidRPr="005F01A4">
        <w:rPr>
          <w:rFonts w:ascii="Times New Roman" w:hAnsi="Times New Roman" w:cs="Times New Roman"/>
          <w:sz w:val="24"/>
        </w:rPr>
        <w:t>Hexane Based-Linear Low Density Polyethylene</w:t>
      </w:r>
    </w:p>
    <w:p w14:paraId="6970CA14" w14:textId="77777777" w:rsidR="005F01A4" w:rsidRPr="005F01A4" w:rsidRDefault="005F01A4" w:rsidP="005F01A4">
      <w:pPr>
        <w:pStyle w:val="ListParagraph"/>
        <w:numPr>
          <w:ilvl w:val="0"/>
          <w:numId w:val="2"/>
        </w:numPr>
        <w:rPr>
          <w:rFonts w:ascii="Times New Roman" w:hAnsi="Times New Roman" w:cs="Times New Roman"/>
          <w:sz w:val="24"/>
        </w:rPr>
      </w:pPr>
      <w:r w:rsidRPr="005F01A4">
        <w:rPr>
          <w:rFonts w:ascii="Times New Roman" w:hAnsi="Times New Roman" w:cs="Times New Roman"/>
          <w:sz w:val="24"/>
        </w:rPr>
        <w:t>Low Density Polyethylene</w:t>
      </w:r>
    </w:p>
    <w:p w14:paraId="71E96EDB" w14:textId="4A1C7220" w:rsidR="005F01A4" w:rsidRPr="008A7B35" w:rsidRDefault="005F01A4" w:rsidP="008A7B35">
      <w:pPr>
        <w:pStyle w:val="ListParagraph"/>
        <w:numPr>
          <w:ilvl w:val="0"/>
          <w:numId w:val="2"/>
        </w:numPr>
        <w:rPr>
          <w:rFonts w:ascii="Times New Roman" w:hAnsi="Times New Roman" w:cs="Times New Roman"/>
          <w:sz w:val="24"/>
        </w:rPr>
      </w:pPr>
      <w:r w:rsidRPr="005F01A4">
        <w:rPr>
          <w:rFonts w:ascii="Times New Roman" w:hAnsi="Times New Roman" w:cs="Times New Roman"/>
          <w:sz w:val="24"/>
        </w:rPr>
        <w:t>High Density Polyethylene</w:t>
      </w:r>
    </w:p>
    <w:p w14:paraId="787B4824" w14:textId="05F9C4A7" w:rsidR="00B272F2" w:rsidRPr="003911DF" w:rsidRDefault="003911DF">
      <w:pPr>
        <w:rPr>
          <w:rFonts w:ascii="Times New Roman" w:hAnsi="Times New Roman" w:cs="Times New Roman"/>
          <w:b/>
          <w:i/>
          <w:sz w:val="24"/>
          <w:szCs w:val="24"/>
        </w:rPr>
      </w:pPr>
      <w:r w:rsidRPr="003911DF">
        <w:rPr>
          <w:rFonts w:ascii="Times New Roman" w:hAnsi="Times New Roman" w:cs="Times New Roman"/>
          <w:b/>
          <w:i/>
          <w:sz w:val="24"/>
          <w:szCs w:val="24"/>
        </w:rPr>
        <w:t xml:space="preserve">I. </w:t>
      </w:r>
      <w:r>
        <w:rPr>
          <w:rFonts w:ascii="Times New Roman" w:hAnsi="Times New Roman" w:cs="Times New Roman"/>
          <w:b/>
          <w:i/>
          <w:sz w:val="24"/>
          <w:szCs w:val="24"/>
        </w:rPr>
        <w:t>Differential scanning c</w:t>
      </w:r>
      <w:r w:rsidRPr="003911DF">
        <w:rPr>
          <w:rFonts w:ascii="Times New Roman" w:hAnsi="Times New Roman" w:cs="Times New Roman"/>
          <w:b/>
          <w:i/>
          <w:sz w:val="24"/>
          <w:szCs w:val="24"/>
        </w:rPr>
        <w:t>alorimetry</w:t>
      </w:r>
    </w:p>
    <w:p w14:paraId="27B788A4" w14:textId="444EABCD" w:rsidR="008A7B35" w:rsidRPr="008A7B35" w:rsidRDefault="008A7B35" w:rsidP="008A7B35">
      <w:pPr>
        <w:spacing w:line="240" w:lineRule="auto"/>
        <w:ind w:firstLine="720"/>
        <w:rPr>
          <w:rFonts w:ascii="Times New Roman" w:eastAsia="Times New Roman" w:hAnsi="Times New Roman" w:cs="Times New Roman"/>
          <w:color w:val="auto"/>
          <w:sz w:val="24"/>
          <w:szCs w:val="24"/>
        </w:rPr>
      </w:pPr>
      <w:r w:rsidRPr="008A7B35">
        <w:rPr>
          <w:rFonts w:ascii="Times New Roman" w:eastAsia="Times New Roman" w:hAnsi="Times New Roman" w:cs="Times New Roman"/>
          <w:sz w:val="24"/>
          <w:szCs w:val="24"/>
        </w:rPr>
        <w:t xml:space="preserve">The samples were tested using the Q20 DSC located in TANDEC to determine the melting point of each polymer. </w:t>
      </w:r>
      <w:r w:rsidR="00821AA6">
        <w:rPr>
          <w:rFonts w:ascii="Times New Roman" w:eastAsia="Times New Roman" w:hAnsi="Times New Roman" w:cs="Times New Roman"/>
          <w:sz w:val="24"/>
          <w:szCs w:val="24"/>
        </w:rPr>
        <w:t>A</w:t>
      </w:r>
      <w:r w:rsidRPr="008A7B35">
        <w:rPr>
          <w:rFonts w:ascii="Times New Roman" w:eastAsia="Times New Roman" w:hAnsi="Times New Roman" w:cs="Times New Roman"/>
          <w:sz w:val="24"/>
          <w:szCs w:val="24"/>
        </w:rPr>
        <w:t xml:space="preserve"> 4mg </w:t>
      </w:r>
      <w:r w:rsidR="00821AA6">
        <w:rPr>
          <w:rFonts w:ascii="Times New Roman" w:eastAsia="Times New Roman" w:hAnsi="Times New Roman" w:cs="Times New Roman"/>
          <w:sz w:val="24"/>
          <w:szCs w:val="24"/>
        </w:rPr>
        <w:t>sample of each polymer was</w:t>
      </w:r>
      <w:r w:rsidRPr="008A7B35">
        <w:rPr>
          <w:rFonts w:ascii="Times New Roman" w:eastAsia="Times New Roman" w:hAnsi="Times New Roman" w:cs="Times New Roman"/>
          <w:sz w:val="24"/>
          <w:szCs w:val="24"/>
        </w:rPr>
        <w:t xml:space="preserve"> placed in individual pans and heated up to 150°C, cooled to 80°C and then heated again to 150°C. The first heat cycle was used to remove any factory processing that was done previously. The second heat cycle was to determine the melting temperature.</w:t>
      </w:r>
    </w:p>
    <w:p w14:paraId="27960832" w14:textId="77777777" w:rsidR="008A7B35" w:rsidRDefault="008A7B35">
      <w:pPr>
        <w:rPr>
          <w:rFonts w:ascii="Times New Roman" w:hAnsi="Times New Roman" w:cs="Times New Roman"/>
          <w:sz w:val="24"/>
          <w:szCs w:val="24"/>
        </w:rPr>
      </w:pPr>
    </w:p>
    <w:p w14:paraId="40532498" w14:textId="50AFB56F" w:rsidR="008A7B35" w:rsidRDefault="008A7B35">
      <w:pPr>
        <w:rPr>
          <w:rFonts w:ascii="Times New Roman" w:hAnsi="Times New Roman" w:cs="Times New Roman"/>
          <w:b/>
          <w:i/>
          <w:sz w:val="24"/>
          <w:szCs w:val="24"/>
        </w:rPr>
      </w:pPr>
      <w:r w:rsidRPr="008A7B35">
        <w:rPr>
          <w:rFonts w:ascii="Times New Roman" w:hAnsi="Times New Roman" w:cs="Times New Roman"/>
          <w:b/>
          <w:i/>
          <w:sz w:val="24"/>
          <w:szCs w:val="24"/>
        </w:rPr>
        <w:t>II. Hot-pressing</w:t>
      </w:r>
    </w:p>
    <w:p w14:paraId="536DE0E3" w14:textId="3B20ACCE" w:rsidR="008A7B35" w:rsidRPr="008A7B35" w:rsidRDefault="008A7B35" w:rsidP="008A7B35">
      <w:pPr>
        <w:spacing w:line="240" w:lineRule="auto"/>
        <w:ind w:firstLine="720"/>
        <w:rPr>
          <w:rFonts w:ascii="Times New Roman" w:eastAsia="Times New Roman" w:hAnsi="Times New Roman" w:cs="Times New Roman"/>
          <w:color w:val="auto"/>
          <w:sz w:val="24"/>
          <w:szCs w:val="24"/>
        </w:rPr>
      </w:pPr>
      <w:r w:rsidRPr="008A7B35">
        <w:rPr>
          <w:rFonts w:ascii="Times New Roman" w:eastAsia="Times New Roman" w:hAnsi="Times New Roman" w:cs="Times New Roman"/>
          <w:sz w:val="24"/>
          <w:szCs w:val="24"/>
        </w:rPr>
        <w:t xml:space="preserve">The samples were pressed into film for testing using the Auto NE Series Carver press located in TANDEC. The pellets were placed on a </w:t>
      </w:r>
      <w:proofErr w:type="spellStart"/>
      <w:r w:rsidRPr="008A7B35">
        <w:rPr>
          <w:rFonts w:ascii="Times New Roman" w:eastAsia="Times New Roman" w:hAnsi="Times New Roman" w:cs="Times New Roman"/>
          <w:sz w:val="24"/>
          <w:szCs w:val="24"/>
        </w:rPr>
        <w:t>Kapton</w:t>
      </w:r>
      <w:proofErr w:type="spellEnd"/>
      <w:r w:rsidRPr="008A7B35">
        <w:rPr>
          <w:rFonts w:ascii="Times New Roman" w:eastAsia="Times New Roman" w:hAnsi="Times New Roman" w:cs="Times New Roman"/>
          <w:sz w:val="24"/>
          <w:szCs w:val="24"/>
        </w:rPr>
        <w:t xml:space="preserve"> sheet that was sprayed with silicone so the films could be more easily removed after pressing. A second </w:t>
      </w:r>
      <w:proofErr w:type="spellStart"/>
      <w:r w:rsidRPr="008A7B35">
        <w:rPr>
          <w:rFonts w:ascii="Times New Roman" w:eastAsia="Times New Roman" w:hAnsi="Times New Roman" w:cs="Times New Roman"/>
          <w:sz w:val="24"/>
          <w:szCs w:val="24"/>
        </w:rPr>
        <w:t>Kapton</w:t>
      </w:r>
      <w:proofErr w:type="spellEnd"/>
      <w:r w:rsidRPr="008A7B35">
        <w:rPr>
          <w:rFonts w:ascii="Times New Roman" w:eastAsia="Times New Roman" w:hAnsi="Times New Roman" w:cs="Times New Roman"/>
          <w:sz w:val="24"/>
          <w:szCs w:val="24"/>
        </w:rPr>
        <w:t xml:space="preserve"> sh</w:t>
      </w:r>
      <w:r w:rsidR="00821AA6">
        <w:rPr>
          <w:rFonts w:ascii="Times New Roman" w:eastAsia="Times New Roman" w:hAnsi="Times New Roman" w:cs="Times New Roman"/>
          <w:sz w:val="24"/>
          <w:szCs w:val="24"/>
        </w:rPr>
        <w:t>eet</w:t>
      </w:r>
      <w:r w:rsidRPr="008A7B35">
        <w:rPr>
          <w:rFonts w:ascii="Times New Roman" w:eastAsia="Times New Roman" w:hAnsi="Times New Roman" w:cs="Times New Roman"/>
          <w:sz w:val="24"/>
          <w:szCs w:val="24"/>
        </w:rPr>
        <w:t xml:space="preserve"> was placed on top of the pellets and placed on the bottom plate. The plates were heated to 125°C for each sample except the HDPE which had to be formed at 135°C due to uneven pressing at the lower temperature. The plates were then brought close together and held there for 2 minutes so the pellets could soften and melt to make pressing them easier. The plates were then pressed together at 7 tons of force for 1 minute and 30 seconds. The films were peeled off the </w:t>
      </w:r>
      <w:proofErr w:type="spellStart"/>
      <w:r w:rsidRPr="008A7B35">
        <w:rPr>
          <w:rFonts w:ascii="Times New Roman" w:eastAsia="Times New Roman" w:hAnsi="Times New Roman" w:cs="Times New Roman"/>
          <w:sz w:val="24"/>
          <w:szCs w:val="24"/>
        </w:rPr>
        <w:t>Kapton</w:t>
      </w:r>
      <w:proofErr w:type="spellEnd"/>
      <w:r w:rsidRPr="008A7B35">
        <w:rPr>
          <w:rFonts w:ascii="Times New Roman" w:eastAsia="Times New Roman" w:hAnsi="Times New Roman" w:cs="Times New Roman"/>
          <w:sz w:val="24"/>
          <w:szCs w:val="24"/>
        </w:rPr>
        <w:t xml:space="preserve"> sheets and ready to be tested.</w:t>
      </w:r>
    </w:p>
    <w:p w14:paraId="41C52507" w14:textId="77777777" w:rsidR="008A7B35" w:rsidRPr="008A7B35" w:rsidRDefault="008A7B35">
      <w:pPr>
        <w:rPr>
          <w:rFonts w:ascii="Times New Roman" w:hAnsi="Times New Roman" w:cs="Times New Roman"/>
          <w:sz w:val="24"/>
          <w:szCs w:val="24"/>
        </w:rPr>
      </w:pPr>
    </w:p>
    <w:p w14:paraId="3B9F2D48" w14:textId="7FD03179" w:rsidR="003911DF" w:rsidRPr="003911DF" w:rsidRDefault="003911DF">
      <w:pPr>
        <w:rPr>
          <w:rFonts w:ascii="Times New Roman" w:hAnsi="Times New Roman" w:cs="Times New Roman"/>
          <w:b/>
          <w:i/>
          <w:sz w:val="24"/>
          <w:szCs w:val="24"/>
        </w:rPr>
      </w:pPr>
      <w:r w:rsidRPr="003911DF">
        <w:rPr>
          <w:rFonts w:ascii="Times New Roman" w:hAnsi="Times New Roman" w:cs="Times New Roman"/>
          <w:b/>
          <w:i/>
          <w:sz w:val="24"/>
          <w:szCs w:val="24"/>
        </w:rPr>
        <w:t>I</w:t>
      </w:r>
      <w:r w:rsidR="008A7B35">
        <w:rPr>
          <w:rFonts w:ascii="Times New Roman" w:hAnsi="Times New Roman" w:cs="Times New Roman"/>
          <w:b/>
          <w:i/>
          <w:sz w:val="24"/>
          <w:szCs w:val="24"/>
        </w:rPr>
        <w:t>I</w:t>
      </w:r>
      <w:r w:rsidRPr="003911DF">
        <w:rPr>
          <w:rFonts w:ascii="Times New Roman" w:hAnsi="Times New Roman" w:cs="Times New Roman"/>
          <w:b/>
          <w:i/>
          <w:sz w:val="24"/>
          <w:szCs w:val="24"/>
        </w:rPr>
        <w:t xml:space="preserve">I. Fourier </w:t>
      </w:r>
      <w:proofErr w:type="gramStart"/>
      <w:r w:rsidRPr="003911DF">
        <w:rPr>
          <w:rFonts w:ascii="Times New Roman" w:hAnsi="Times New Roman" w:cs="Times New Roman"/>
          <w:b/>
          <w:i/>
          <w:sz w:val="24"/>
          <w:szCs w:val="24"/>
        </w:rPr>
        <w:t>transform</w:t>
      </w:r>
      <w:proofErr w:type="gramEnd"/>
      <w:r w:rsidRPr="003911DF">
        <w:rPr>
          <w:rFonts w:ascii="Times New Roman" w:hAnsi="Times New Roman" w:cs="Times New Roman"/>
          <w:b/>
          <w:i/>
          <w:sz w:val="24"/>
          <w:szCs w:val="24"/>
        </w:rPr>
        <w:t xml:space="preserve"> infrared spectroscopy</w:t>
      </w:r>
    </w:p>
    <w:p w14:paraId="4FF44362" w14:textId="5B1DE569" w:rsidR="00C567C6" w:rsidRDefault="00C567C6" w:rsidP="008A7B35">
      <w:pPr>
        <w:ind w:firstLine="720"/>
        <w:rPr>
          <w:rFonts w:ascii="Times New Roman" w:hAnsi="Times New Roman" w:cs="Times New Roman"/>
          <w:sz w:val="24"/>
          <w:szCs w:val="24"/>
        </w:rPr>
      </w:pPr>
      <w:r w:rsidRPr="00B56412">
        <w:rPr>
          <w:rFonts w:ascii="Times New Roman" w:hAnsi="Times New Roman" w:cs="Times New Roman"/>
          <w:sz w:val="24"/>
          <w:szCs w:val="24"/>
        </w:rPr>
        <w:t>Fourier transform infrared spectroscopy (FTIR) was performed in order to determine what materials were used to create the cable samples used in this research. FTIR works by passing infrared radiation through the sample. Some of the radiation is absorbed, while the rest passes through. The spectrum created by measuring this radiation represents the amount of radiation absorbed creates a “molecular fingerprint” of the sample, thus allowing for identif</w:t>
      </w:r>
      <w:r>
        <w:rPr>
          <w:rFonts w:ascii="Times New Roman" w:hAnsi="Times New Roman" w:cs="Times New Roman"/>
          <w:sz w:val="24"/>
          <w:szCs w:val="24"/>
        </w:rPr>
        <w:t>ication of an unknown sample</w:t>
      </w:r>
      <w:r w:rsidR="00B272F2">
        <w:rPr>
          <w:rFonts w:ascii="Times New Roman" w:hAnsi="Times New Roman" w:cs="Times New Roman"/>
          <w:sz w:val="24"/>
          <w:szCs w:val="24"/>
        </w:rPr>
        <w:t xml:space="preserve"> (</w:t>
      </w:r>
      <w:proofErr w:type="spellStart"/>
      <w:r w:rsidR="00B272F2">
        <w:rPr>
          <w:rFonts w:ascii="Times New Roman" w:hAnsi="Times New Roman" w:cs="Times New Roman"/>
          <w:sz w:val="24"/>
          <w:szCs w:val="24"/>
        </w:rPr>
        <w:t>ThermoNicolet</w:t>
      </w:r>
      <w:proofErr w:type="spellEnd"/>
      <w:r w:rsidR="00B272F2">
        <w:rPr>
          <w:rFonts w:ascii="Times New Roman" w:hAnsi="Times New Roman" w:cs="Times New Roman"/>
          <w:sz w:val="24"/>
          <w:szCs w:val="24"/>
        </w:rPr>
        <w:t>, 2001).</w:t>
      </w:r>
      <w:r w:rsidRPr="00B56412">
        <w:rPr>
          <w:rFonts w:ascii="Times New Roman" w:hAnsi="Times New Roman" w:cs="Times New Roman"/>
          <w:sz w:val="24"/>
          <w:szCs w:val="24"/>
        </w:rPr>
        <w:t xml:space="preserve"> In our research, a sample was tested from the jacket and insulation of each cable resulting in a total of four samples.</w:t>
      </w:r>
    </w:p>
    <w:p w14:paraId="0B0E9961" w14:textId="77777777" w:rsidR="00B272F2" w:rsidRDefault="00B272F2">
      <w:pPr>
        <w:rPr>
          <w:rFonts w:ascii="Times New Roman" w:hAnsi="Times New Roman" w:cs="Times New Roman"/>
          <w:sz w:val="24"/>
          <w:szCs w:val="24"/>
        </w:rPr>
      </w:pPr>
    </w:p>
    <w:p w14:paraId="030D834B" w14:textId="77777777" w:rsidR="00EE3E01" w:rsidRDefault="00EE3E01">
      <w:pPr>
        <w:rPr>
          <w:rFonts w:ascii="Times New Roman" w:hAnsi="Times New Roman" w:cs="Times New Roman"/>
          <w:b/>
          <w:i/>
          <w:sz w:val="24"/>
          <w:szCs w:val="24"/>
        </w:rPr>
      </w:pPr>
    </w:p>
    <w:p w14:paraId="387279F0" w14:textId="77777777" w:rsidR="00EE3E01" w:rsidRDefault="00EE3E01">
      <w:pPr>
        <w:rPr>
          <w:rFonts w:ascii="Times New Roman" w:hAnsi="Times New Roman" w:cs="Times New Roman"/>
          <w:b/>
          <w:i/>
          <w:sz w:val="24"/>
          <w:szCs w:val="24"/>
        </w:rPr>
      </w:pPr>
    </w:p>
    <w:p w14:paraId="1ABCADAE" w14:textId="77777777" w:rsidR="00EE3E01" w:rsidRDefault="00EE3E01">
      <w:pPr>
        <w:rPr>
          <w:rFonts w:ascii="Times New Roman" w:hAnsi="Times New Roman" w:cs="Times New Roman"/>
          <w:b/>
          <w:i/>
          <w:sz w:val="24"/>
          <w:szCs w:val="24"/>
        </w:rPr>
      </w:pPr>
    </w:p>
    <w:p w14:paraId="535FAD3F" w14:textId="77777777" w:rsidR="00EE3E01" w:rsidRDefault="00EE3E01">
      <w:pPr>
        <w:rPr>
          <w:rFonts w:ascii="Times New Roman" w:hAnsi="Times New Roman" w:cs="Times New Roman"/>
          <w:b/>
          <w:i/>
          <w:sz w:val="24"/>
          <w:szCs w:val="24"/>
        </w:rPr>
      </w:pPr>
    </w:p>
    <w:p w14:paraId="4A1ED1F0" w14:textId="3EBE9A13" w:rsidR="00B272F2" w:rsidRPr="003911DF" w:rsidRDefault="008A7B35">
      <w:pPr>
        <w:rPr>
          <w:rFonts w:ascii="Times New Roman" w:hAnsi="Times New Roman" w:cs="Times New Roman"/>
          <w:b/>
          <w:i/>
          <w:sz w:val="24"/>
          <w:szCs w:val="24"/>
        </w:rPr>
      </w:pPr>
      <w:r>
        <w:rPr>
          <w:rFonts w:ascii="Times New Roman" w:hAnsi="Times New Roman" w:cs="Times New Roman"/>
          <w:b/>
          <w:i/>
          <w:sz w:val="24"/>
          <w:szCs w:val="24"/>
        </w:rPr>
        <w:lastRenderedPageBreak/>
        <w:t>IV</w:t>
      </w:r>
      <w:r w:rsidR="003911DF" w:rsidRPr="003911DF">
        <w:rPr>
          <w:rFonts w:ascii="Times New Roman" w:hAnsi="Times New Roman" w:cs="Times New Roman"/>
          <w:b/>
          <w:i/>
          <w:sz w:val="24"/>
          <w:szCs w:val="24"/>
        </w:rPr>
        <w:t>. Tensile testing</w:t>
      </w:r>
    </w:p>
    <w:p w14:paraId="4E199868" w14:textId="46F8A479" w:rsidR="005F01A4" w:rsidRPr="009F2813" w:rsidRDefault="005F01A4" w:rsidP="005F01A4">
      <w:pPr>
        <w:ind w:firstLine="720"/>
      </w:pPr>
      <w:r>
        <w:t xml:space="preserve">Tensile testing was performed at AMS using an </w:t>
      </w:r>
      <w:proofErr w:type="spellStart"/>
      <w:r>
        <w:t>Instron</w:t>
      </w:r>
      <w:proofErr w:type="spellEnd"/>
      <w:r>
        <w:t xml:space="preserve"> 3343 tensile tester with a model number 2519-105 Force Transducer and 1000N load cell. Samples were cut into strips according to ASTM Standard Test Method D882 Tensile Properties of Thin Plastic Sheeting. These strips had a gauge length of 50mm and were 5.0mm wide and .25mm thick. The test was run at a 500mm/min rate of grip separation to achieve an initial strain rate of 10.0 mm/mm*min. The test was repeated five times for each sample. Tensile samples were tested according to the same procedure after irradiation. However, only one sample could be run, based on remaining amount of material.</w:t>
      </w:r>
    </w:p>
    <w:p w14:paraId="1B68CAC4" w14:textId="77777777" w:rsidR="00B272F2" w:rsidRDefault="00B272F2">
      <w:pPr>
        <w:rPr>
          <w:rFonts w:ascii="Times New Roman" w:hAnsi="Times New Roman" w:cs="Times New Roman"/>
          <w:sz w:val="24"/>
          <w:szCs w:val="24"/>
        </w:rPr>
      </w:pPr>
    </w:p>
    <w:p w14:paraId="54583CC8" w14:textId="3129B1C8" w:rsidR="00B272F2" w:rsidRPr="003911DF" w:rsidRDefault="003911DF">
      <w:pPr>
        <w:rPr>
          <w:rFonts w:ascii="Times New Roman" w:hAnsi="Times New Roman" w:cs="Times New Roman"/>
          <w:b/>
          <w:i/>
          <w:sz w:val="24"/>
          <w:szCs w:val="24"/>
        </w:rPr>
      </w:pPr>
      <w:r w:rsidRPr="003911DF">
        <w:rPr>
          <w:rFonts w:ascii="Times New Roman" w:hAnsi="Times New Roman" w:cs="Times New Roman"/>
          <w:b/>
          <w:i/>
          <w:sz w:val="24"/>
          <w:szCs w:val="24"/>
        </w:rPr>
        <w:t>V. Irradiation by scanning electron microscope</w:t>
      </w:r>
    </w:p>
    <w:p w14:paraId="5DFD9FAD" w14:textId="3DA46CF0" w:rsidR="005F01A4" w:rsidRDefault="005F01A4" w:rsidP="005F01A4">
      <w:pPr>
        <w:ind w:firstLine="720"/>
      </w:pPr>
      <w:r>
        <w:t xml:space="preserve">Samples were irradiated by an electron beam at doses of 50 and 100 </w:t>
      </w:r>
      <w:proofErr w:type="spellStart"/>
      <w:r>
        <w:t>kGy</w:t>
      </w:r>
      <w:proofErr w:type="spellEnd"/>
      <w:r>
        <w:t xml:space="preserve">. This was performed in a Scanning Electron Microscope with beam energy of 30 </w:t>
      </w:r>
      <w:proofErr w:type="spellStart"/>
      <w:r>
        <w:t>keV</w:t>
      </w:r>
      <w:proofErr w:type="spellEnd"/>
      <w:r>
        <w:t>. The beam was set to raster over a 5 mm x 7 mm area which covered the width of two samples. The dosages were achieved by letting the samples sit under the beam for either 40 or 60 minutes. These exposure times were calculated by using Equation 1:</w:t>
      </w:r>
    </w:p>
    <w:p w14:paraId="7B830959" w14:textId="77777777" w:rsidR="005F01A4" w:rsidRDefault="005F01A4" w:rsidP="005F01A4">
      <w:pPr>
        <w:ind w:firstLine="720"/>
      </w:pPr>
    </w:p>
    <w:p w14:paraId="325B899E" w14:textId="77777777" w:rsidR="008A7B35" w:rsidRDefault="008A7B35" w:rsidP="005F01A4">
      <w:pPr>
        <w:ind w:firstLine="720"/>
      </w:pPr>
    </w:p>
    <w:p w14:paraId="65E3A3E9" w14:textId="77777777" w:rsidR="005F01A4" w:rsidRPr="005F01A4" w:rsidRDefault="005F01A4" w:rsidP="005F01A4">
      <w:pPr>
        <w:rPr>
          <w:rFonts w:eastAsiaTheme="minorEastAsia"/>
        </w:rPr>
      </w:pPr>
      <m:oMathPara>
        <m:oMath>
          <m:r>
            <m:rPr>
              <m:sty m:val="p"/>
            </m:rPr>
            <w:rPr>
              <w:rFonts w:ascii="Cambria Math" w:hAnsi="Cambria Math"/>
            </w:rPr>
            <w:softHyphen/>
          </m:r>
          <m:r>
            <m:rPr>
              <m:sty m:val="p"/>
            </m:rPr>
            <w:rPr>
              <w:rFonts w:ascii="Cambria Math" w:hAnsi="Cambria Math"/>
            </w:rPr>
            <w:softHyphen/>
          </m:r>
          <m:r>
            <m:rPr>
              <m:sty m:val="p"/>
            </m:rPr>
            <w:rPr>
              <w:rFonts w:ascii="Cambria Math" w:hAnsi="Cambria Math"/>
            </w:rPr>
            <w:noBreakHyphen/>
          </m:r>
          <m:r>
            <m:rPr>
              <m:sty m:val="p"/>
            </m:rPr>
            <w:rPr>
              <w:rFonts w:ascii="Cambria Math" w:hAnsi="Cambria Math"/>
            </w:rPr>
            <w:noBreakHyphen/>
          </m:r>
          <m:r>
            <m:rPr>
              <m:sty m:val="p"/>
            </m:rPr>
            <w:rPr>
              <w:rFonts w:ascii="Cambria Math" w:hAnsi="Cambria Math"/>
            </w:rPr>
            <w:noBreakHyphen/>
          </m:r>
          <m:r>
            <m:rPr>
              <m:sty m:val="p"/>
            </m:rPr>
            <w:rPr>
              <w:rFonts w:ascii="Cambria Math" w:hAnsi="Cambria Math"/>
            </w:rPr>
            <w:noBreakHyphen/>
            <m:t>t=</m:t>
          </m:r>
          <m:f>
            <m:fPr>
              <m:ctrlPr>
                <w:rPr>
                  <w:rFonts w:ascii="Cambria Math" w:hAnsi="Cambria Math"/>
                </w:rPr>
              </m:ctrlPr>
            </m:fPr>
            <m:num>
              <m:r>
                <m:rPr>
                  <m:sty m:val="p"/>
                </m:rPr>
                <w:rPr>
                  <w:rFonts w:ascii="Cambria Math" w:hAnsi="Cambria Math"/>
                </w:rPr>
                <m:t>Dose*</m:t>
              </m:r>
              <m:sSub>
                <m:sSubPr>
                  <m:ctrlPr>
                    <w:rPr>
                      <w:rFonts w:ascii="Cambria Math" w:hAnsi="Cambria Math"/>
                    </w:rPr>
                  </m:ctrlPr>
                </m:sSubPr>
                <m:e>
                  <m:r>
                    <w:rPr>
                      <w:rFonts w:ascii="Cambria Math" w:hAnsi="Cambria Math"/>
                    </w:rPr>
                    <m:t>d</m:t>
                  </m:r>
                </m:e>
                <m:sub>
                  <m:r>
                    <w:rPr>
                      <w:rFonts w:ascii="Cambria Math" w:hAnsi="Cambria Math"/>
                    </w:rPr>
                    <m:t>p</m:t>
                  </m:r>
                </m:sub>
              </m:sSub>
              <m:r>
                <w:rPr>
                  <w:rFonts w:ascii="Cambria Math" w:hAnsi="Cambria Math"/>
                </w:rPr>
                <m:t>*A*ρ</m:t>
              </m:r>
            </m:num>
            <m:den>
              <m:r>
                <w:rPr>
                  <w:rFonts w:ascii="Cambria Math" w:hAnsi="Cambria Math"/>
                </w:rPr>
                <m:t>E*I</m:t>
              </m:r>
            </m:den>
          </m:f>
        </m:oMath>
      </m:oMathPara>
    </w:p>
    <w:p w14:paraId="6D0A9E01" w14:textId="40244877" w:rsidR="005F01A4" w:rsidRDefault="005F01A4" w:rsidP="005F01A4">
      <w:pPr>
        <w:rPr>
          <w:rFonts w:eastAsiaTheme="minorEastAsia"/>
        </w:rPr>
      </w:pPr>
      <w:r>
        <w:rPr>
          <w:rFonts w:eastAsiaTheme="minorEastAsia"/>
        </w:rPr>
        <w:tab/>
      </w:r>
    </w:p>
    <w:p w14:paraId="39594FEA" w14:textId="77777777" w:rsidR="008A7B35" w:rsidRPr="004264A5" w:rsidRDefault="008A7B35" w:rsidP="005F01A4">
      <w:pPr>
        <w:rPr>
          <w:rFonts w:eastAsiaTheme="minorEastAsia"/>
        </w:rPr>
      </w:pPr>
    </w:p>
    <w:p w14:paraId="69140958" w14:textId="4EB62517" w:rsidR="005F01A4" w:rsidRDefault="005F01A4" w:rsidP="005F01A4">
      <w:pPr>
        <w:ind w:firstLine="720"/>
        <w:rPr>
          <w:rFonts w:eastAsiaTheme="minorEastAsia"/>
        </w:rPr>
      </w:pPr>
      <w:r>
        <w:rPr>
          <w:rFonts w:eastAsiaTheme="minorEastAsia"/>
        </w:rPr>
        <w:t xml:space="preserve">With </w:t>
      </w:r>
      <w:proofErr w:type="spellStart"/>
      <w:proofErr w:type="gramStart"/>
      <w:r>
        <w:rPr>
          <w:rFonts w:eastAsiaTheme="minorEastAsia"/>
        </w:rPr>
        <w:t>d</w:t>
      </w:r>
      <w:r>
        <w:rPr>
          <w:rFonts w:eastAsiaTheme="minorEastAsia"/>
          <w:vertAlign w:val="subscript"/>
        </w:rPr>
        <w:t>p</w:t>
      </w:r>
      <w:proofErr w:type="spellEnd"/>
      <w:proofErr w:type="gramEnd"/>
      <w:r>
        <w:rPr>
          <w:rFonts w:eastAsiaTheme="minorEastAsia"/>
        </w:rPr>
        <w:t xml:space="preserve"> being the penetration depth of the beam, A the irradiated area, ρ the material density, E the energy of the beam, and I the beam current. The beam current was set to 1.0 </w:t>
      </w:r>
      <w:proofErr w:type="spellStart"/>
      <w:proofErr w:type="gramStart"/>
      <w:r>
        <w:rPr>
          <w:rFonts w:eastAsiaTheme="minorEastAsia"/>
        </w:rPr>
        <w:t>nA</w:t>
      </w:r>
      <w:proofErr w:type="spellEnd"/>
      <w:proofErr w:type="gramEnd"/>
      <w:r>
        <w:rPr>
          <w:rFonts w:eastAsiaTheme="minorEastAsia"/>
        </w:rPr>
        <w:t xml:space="preserve"> and the penetration depth of the beam was calculated from Equation 2:</w:t>
      </w:r>
    </w:p>
    <w:p w14:paraId="7CBB426B" w14:textId="77777777" w:rsidR="008A7B35" w:rsidRDefault="008A7B35" w:rsidP="005F01A4">
      <w:pPr>
        <w:ind w:firstLine="720"/>
        <w:rPr>
          <w:rFonts w:eastAsiaTheme="minorEastAsia"/>
        </w:rPr>
      </w:pPr>
    </w:p>
    <w:p w14:paraId="40B75DCB" w14:textId="77777777" w:rsidR="005F01A4" w:rsidRPr="008A7B35" w:rsidRDefault="007D0338" w:rsidP="005F01A4">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p</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E</m:t>
              </m:r>
            </m:num>
            <m:den>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s</m:t>
                  </m:r>
                </m:sub>
              </m:sSub>
              <m:r>
                <w:rPr>
                  <w:rFonts w:ascii="Cambria Math" w:eastAsiaTheme="minorEastAsia" w:hAnsi="Cambria Math"/>
                </w:rPr>
                <m:t>ρ</m:t>
              </m:r>
            </m:den>
          </m:f>
        </m:oMath>
      </m:oMathPara>
    </w:p>
    <w:p w14:paraId="36F002C6" w14:textId="77777777" w:rsidR="008A7B35" w:rsidRDefault="008A7B35" w:rsidP="005F01A4">
      <w:pPr>
        <w:rPr>
          <w:rFonts w:eastAsiaTheme="minorEastAsia"/>
        </w:rPr>
      </w:pPr>
    </w:p>
    <w:p w14:paraId="0BD88045" w14:textId="22523A07" w:rsidR="00E27C95" w:rsidRDefault="005F01A4" w:rsidP="005F01A4">
      <w:pPr>
        <w:ind w:firstLine="720"/>
      </w:pPr>
      <w:r>
        <w:t>P</w:t>
      </w:r>
      <w:r>
        <w:rPr>
          <w:vertAlign w:val="subscript"/>
        </w:rPr>
        <w:t>s</w:t>
      </w:r>
      <w:r>
        <w:t xml:space="preserve"> is the stopping power of the material for a given energy. (Berger, 1998) This depth calculation resulted in penetration depths of 32 </w:t>
      </w:r>
      <w:proofErr w:type="spellStart"/>
      <w:r>
        <w:t>μm</w:t>
      </w:r>
      <w:proofErr w:type="spellEnd"/>
      <w:r>
        <w:t>. The post-irradiation tensile samples were cut smaller in order to allow for a greater percentage of the sample to be irradiated. These samples were 2.5 mm wide and .25 mm thick with gauge lengths of 7.5 mm (the irradiated area). The rate of grip separation was then adjusted to 70.5 mm/min to allow the strain rate to remain at 10.0 mm/mm*min.</w:t>
      </w:r>
    </w:p>
    <w:p w14:paraId="193FD03C" w14:textId="4AFCDFB0" w:rsidR="005F01A4" w:rsidRPr="005F01A4" w:rsidRDefault="005F01A4" w:rsidP="005F01A4">
      <w:r>
        <w:tab/>
        <w:t>After irradiation, FTIR and tensile testing were performed again on the irradiated samples.</w:t>
      </w:r>
    </w:p>
    <w:p w14:paraId="0BBD9EED" w14:textId="77777777" w:rsidR="00E27C95" w:rsidRDefault="00E27C95">
      <w:pPr>
        <w:rPr>
          <w:rFonts w:ascii="Times New Roman" w:hAnsi="Times New Roman" w:cs="Times New Roman"/>
          <w:sz w:val="24"/>
          <w:szCs w:val="24"/>
        </w:rPr>
      </w:pPr>
    </w:p>
    <w:p w14:paraId="145D42CE" w14:textId="77777777" w:rsidR="00EE3E01" w:rsidRDefault="00EE3E01">
      <w:pPr>
        <w:rPr>
          <w:rFonts w:ascii="Times New Roman" w:hAnsi="Times New Roman" w:cs="Times New Roman"/>
          <w:sz w:val="24"/>
          <w:szCs w:val="24"/>
        </w:rPr>
      </w:pPr>
    </w:p>
    <w:p w14:paraId="58D8990C" w14:textId="77777777" w:rsidR="00EE3E01" w:rsidRDefault="00EE3E01">
      <w:pPr>
        <w:rPr>
          <w:rFonts w:ascii="Times New Roman" w:hAnsi="Times New Roman" w:cs="Times New Roman"/>
          <w:sz w:val="24"/>
          <w:szCs w:val="24"/>
        </w:rPr>
      </w:pPr>
    </w:p>
    <w:p w14:paraId="087454C1" w14:textId="77777777" w:rsidR="00EE3E01" w:rsidRDefault="00EE3E01">
      <w:pPr>
        <w:rPr>
          <w:rFonts w:ascii="Times New Roman" w:hAnsi="Times New Roman" w:cs="Times New Roman"/>
          <w:sz w:val="24"/>
          <w:szCs w:val="24"/>
        </w:rPr>
      </w:pPr>
    </w:p>
    <w:p w14:paraId="71E41919" w14:textId="77777777" w:rsidR="00EE3E01" w:rsidRDefault="00EE3E01">
      <w:pPr>
        <w:rPr>
          <w:rFonts w:ascii="Times New Roman" w:hAnsi="Times New Roman" w:cs="Times New Roman"/>
          <w:sz w:val="24"/>
          <w:szCs w:val="24"/>
        </w:rPr>
      </w:pPr>
    </w:p>
    <w:p w14:paraId="56A3BBA2" w14:textId="77777777" w:rsidR="00EE3E01" w:rsidRDefault="00EE3E01">
      <w:pPr>
        <w:rPr>
          <w:rFonts w:ascii="Times New Roman" w:hAnsi="Times New Roman" w:cs="Times New Roman"/>
          <w:sz w:val="24"/>
          <w:szCs w:val="24"/>
        </w:rPr>
      </w:pPr>
    </w:p>
    <w:p w14:paraId="0486A4FF" w14:textId="4B36314E" w:rsidR="00E27C95" w:rsidRPr="00E27C95" w:rsidRDefault="00A1391B" w:rsidP="00E27C95">
      <w:pPr>
        <w:pBdr>
          <w:top w:val="single" w:sz="4" w:space="1" w:color="auto"/>
          <w:bottom w:val="single" w:sz="4" w:space="1" w:color="auto"/>
        </w:pBdr>
        <w:shd w:val="clear" w:color="auto" w:fill="A6A6A6" w:themeFill="background1" w:themeFillShade="A6"/>
        <w:rPr>
          <w:rFonts w:ascii="Times New Roman" w:hAnsi="Times New Roman" w:cs="Times New Roman"/>
          <w:b/>
          <w:sz w:val="24"/>
          <w:szCs w:val="24"/>
        </w:rPr>
      </w:pPr>
      <w:r>
        <w:rPr>
          <w:rFonts w:ascii="Times New Roman" w:hAnsi="Times New Roman" w:cs="Times New Roman"/>
          <w:b/>
          <w:sz w:val="24"/>
          <w:szCs w:val="24"/>
        </w:rPr>
        <w:lastRenderedPageBreak/>
        <w:t>RESULTS AND DISCUSSION</w:t>
      </w:r>
    </w:p>
    <w:p w14:paraId="0B1BBB4D" w14:textId="77777777" w:rsidR="009D4817" w:rsidRPr="00B56412" w:rsidRDefault="009D4817" w:rsidP="005F01A4">
      <w:pPr>
        <w:rPr>
          <w:rFonts w:ascii="Times New Roman" w:hAnsi="Times New Roman" w:cs="Times New Roman"/>
          <w:sz w:val="24"/>
          <w:szCs w:val="24"/>
        </w:rPr>
      </w:pPr>
    </w:p>
    <w:p w14:paraId="3F1C3576" w14:textId="345913E1" w:rsidR="004E0730" w:rsidRDefault="009D4817" w:rsidP="008A7B35">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The FTIR result for one of the polymers used to protect these cables from the environment was cross-linked polyethylene (XLPE). This determination was based upon the comparison of the collected spectrum with that from literature, which is examined in detail in this section. Another important discovery was that this polyethylene appears to have been cross-linked with </w:t>
      </w:r>
      <w:proofErr w:type="spellStart"/>
      <w:r w:rsidRPr="00B56412">
        <w:rPr>
          <w:rFonts w:ascii="Times New Roman" w:hAnsi="Times New Roman" w:cs="Times New Roman"/>
          <w:sz w:val="24"/>
          <w:szCs w:val="24"/>
        </w:rPr>
        <w:t>silane</w:t>
      </w:r>
      <w:proofErr w:type="spellEnd"/>
      <w:r w:rsidRPr="00B56412">
        <w:rPr>
          <w:rFonts w:ascii="Times New Roman" w:hAnsi="Times New Roman" w:cs="Times New Roman"/>
          <w:sz w:val="24"/>
          <w:szCs w:val="24"/>
        </w:rPr>
        <w:t xml:space="preserve">, which has important implications on its physical properties. </w:t>
      </w:r>
    </w:p>
    <w:p w14:paraId="45BBF250" w14:textId="585C6BB0" w:rsidR="004E0730" w:rsidRDefault="008A7B35" w:rsidP="008A7B35">
      <w:pPr>
        <w:ind w:left="1440" w:right="1440"/>
        <w:jc w:val="both"/>
        <w:rPr>
          <w:rFonts w:ascii="Times New Roman" w:hAnsi="Times New Roman" w:cs="Times New Roman"/>
          <w:sz w:val="24"/>
          <w:szCs w:val="24"/>
        </w:rPr>
      </w:pPr>
      <w:r w:rsidRPr="004E0730">
        <w:rPr>
          <w:rFonts w:ascii="Times New Roman" w:hAnsi="Times New Roman" w:cs="Times New Roman"/>
          <w:noProof/>
          <w:sz w:val="24"/>
          <w:szCs w:val="24"/>
        </w:rPr>
        <w:drawing>
          <wp:anchor distT="0" distB="0" distL="114300" distR="114300" simplePos="0" relativeHeight="251683840" behindDoc="0" locked="0" layoutInCell="1" allowOverlap="1" wp14:anchorId="70BF66D4" wp14:editId="6C9C2DAE">
            <wp:simplePos x="0" y="0"/>
            <wp:positionH relativeFrom="column">
              <wp:posOffset>800100</wp:posOffset>
            </wp:positionH>
            <wp:positionV relativeFrom="paragraph">
              <wp:posOffset>38735</wp:posOffset>
            </wp:positionV>
            <wp:extent cx="3890010" cy="2976880"/>
            <wp:effectExtent l="0" t="0" r="0" b="0"/>
            <wp:wrapTopAndBottom/>
            <wp:docPr id="3075" name="Picture 3" descr="C:\Users\Joe\Desktop\Tensile\LLDP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C:\Users\Joe\Desktop\Tensile\LLDPE.b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90010" cy="2976880"/>
                    </a:xfrm>
                    <a:prstGeom prst="rect">
                      <a:avLst/>
                    </a:prstGeom>
                    <a:noFill/>
                    <a:extLst/>
                  </pic:spPr>
                </pic:pic>
              </a:graphicData>
            </a:graphic>
            <wp14:sizeRelH relativeFrom="page">
              <wp14:pctWidth>0</wp14:pctWidth>
            </wp14:sizeRelH>
            <wp14:sizeRelV relativeFrom="page">
              <wp14:pctHeight>0</wp14:pctHeight>
            </wp14:sizeRelV>
          </wp:anchor>
        </w:drawing>
      </w:r>
      <w:r w:rsidR="004E0730" w:rsidRPr="004E0730">
        <w:rPr>
          <w:b/>
          <w:sz w:val="20"/>
        </w:rPr>
        <w:t xml:space="preserve">Figure 20: Comparison of linear low-density polyethylene before and after irradiation with the SEM to 50 and 100 </w:t>
      </w:r>
      <w:proofErr w:type="spellStart"/>
      <w:r w:rsidR="004E0730" w:rsidRPr="004E0730">
        <w:rPr>
          <w:b/>
          <w:sz w:val="20"/>
        </w:rPr>
        <w:t>kGy</w:t>
      </w:r>
      <w:proofErr w:type="spellEnd"/>
      <w:r w:rsidR="004E0730" w:rsidRPr="004E0730">
        <w:rPr>
          <w:b/>
          <w:sz w:val="20"/>
        </w:rPr>
        <w:t>.</w:t>
      </w:r>
      <w:r w:rsidR="004E0730">
        <w:rPr>
          <w:rFonts w:ascii="Times New Roman" w:hAnsi="Times New Roman" w:cs="Times New Roman"/>
          <w:sz w:val="24"/>
          <w:szCs w:val="24"/>
        </w:rPr>
        <w:t xml:space="preserve"> It can be seen that radiation treatment improves tensile strength and elongation.</w:t>
      </w:r>
    </w:p>
    <w:p w14:paraId="564BCF49" w14:textId="77777777" w:rsidR="004E0730" w:rsidRDefault="004E0730" w:rsidP="009D4817">
      <w:pPr>
        <w:ind w:firstLine="720"/>
        <w:jc w:val="both"/>
        <w:rPr>
          <w:rFonts w:ascii="Times New Roman" w:hAnsi="Times New Roman" w:cs="Times New Roman"/>
          <w:sz w:val="24"/>
          <w:szCs w:val="24"/>
        </w:rPr>
      </w:pPr>
    </w:p>
    <w:p w14:paraId="347C741E" w14:textId="1C97C02A" w:rsidR="005F01A4" w:rsidRPr="00663E1D" w:rsidRDefault="008A7B35" w:rsidP="007D0338">
      <w:pPr>
        <w:ind w:firstLine="720"/>
        <w:rPr>
          <w:rFonts w:ascii="Times New Roman" w:hAnsi="Times New Roman" w:cs="Times New Roman"/>
          <w:sz w:val="24"/>
          <w:szCs w:val="24"/>
        </w:rPr>
      </w:pPr>
      <w:r>
        <w:tab/>
      </w:r>
      <w:r w:rsidR="007D0338" w:rsidRPr="007D0338">
        <w:t xml:space="preserve">As seen in Figure 20 on the previous page, the irradiation doses have positively affected the tensile strength and elongation at break of the material. A significant increase in tensile strength as well as an increase in elongation at break measurements is seen when comparing the irradiated LLDPE to the virgin material. A trend can be established for increase in tensile strength as the radiation dosage is increased. The cross-linking of the material is the cause of this increase in strength. It is also important to note that the elongation at break only slight decreases from 50 </w:t>
      </w:r>
      <w:proofErr w:type="spellStart"/>
      <w:r w:rsidR="007D0338" w:rsidRPr="007D0338">
        <w:t>kGy</w:t>
      </w:r>
      <w:proofErr w:type="spellEnd"/>
      <w:r w:rsidR="007D0338" w:rsidRPr="007D0338">
        <w:t xml:space="preserve"> to 100 </w:t>
      </w:r>
      <w:proofErr w:type="spellStart"/>
      <w:r w:rsidR="007D0338" w:rsidRPr="007D0338">
        <w:t>kGy</w:t>
      </w:r>
      <w:proofErr w:type="spellEnd"/>
      <w:r w:rsidR="007D0338" w:rsidRPr="007D0338">
        <w:t>. This pattern is seen holds true for each material. The cross-linking of the material is the cause of this increase in strength. </w:t>
      </w:r>
    </w:p>
    <w:p w14:paraId="257F6F8D" w14:textId="3790B1B9" w:rsidR="005F01A4" w:rsidRDefault="005F01A4" w:rsidP="005F01A4">
      <w:r>
        <w:tab/>
        <w:t>The FTIR spectra of the irradiated materials have far less intensity in their peaks when compared to the virgin materials. This trend continues as radiation dose increases. This proves the continued cross-linking of the material as radiation dose increases.</w:t>
      </w:r>
    </w:p>
    <w:p w14:paraId="24E74718" w14:textId="48B1F17E" w:rsidR="005F01A4" w:rsidRDefault="00EE3E01" w:rsidP="00377FF3">
      <w:pPr>
        <w:ind w:firstLine="720"/>
      </w:pPr>
      <w:r w:rsidRPr="008A7B35">
        <w:rPr>
          <w:noProof/>
        </w:rPr>
        <w:lastRenderedPageBreak/>
        <w:drawing>
          <wp:anchor distT="0" distB="0" distL="114300" distR="114300" simplePos="0" relativeHeight="251689984" behindDoc="0" locked="0" layoutInCell="1" allowOverlap="1" wp14:anchorId="4868994E" wp14:editId="7225EDAA">
            <wp:simplePos x="0" y="0"/>
            <wp:positionH relativeFrom="column">
              <wp:posOffset>2990850</wp:posOffset>
            </wp:positionH>
            <wp:positionV relativeFrom="paragraph">
              <wp:posOffset>4434840</wp:posOffset>
            </wp:positionV>
            <wp:extent cx="2837815" cy="2171700"/>
            <wp:effectExtent l="0" t="0" r="635" b="0"/>
            <wp:wrapTopAndBottom/>
            <wp:docPr id="26" name="Picture 2" descr="C:\Users\Joe\Desktop\Graph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Users\Joe\Desktop\Graph2.b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37815" cy="2171700"/>
                    </a:xfrm>
                    <a:prstGeom prst="rect">
                      <a:avLst/>
                    </a:prstGeom>
                    <a:noFill/>
                    <a:extLst/>
                  </pic:spPr>
                </pic:pic>
              </a:graphicData>
            </a:graphic>
            <wp14:sizeRelH relativeFrom="page">
              <wp14:pctWidth>0</wp14:pctWidth>
            </wp14:sizeRelH>
            <wp14:sizeRelV relativeFrom="page">
              <wp14:pctHeight>0</wp14:pctHeight>
            </wp14:sizeRelV>
          </wp:anchor>
        </w:drawing>
      </w:r>
      <w:r w:rsidRPr="008A7B35">
        <w:rPr>
          <w:noProof/>
        </w:rPr>
        <w:drawing>
          <wp:anchor distT="0" distB="0" distL="114300" distR="114300" simplePos="0" relativeHeight="251688960" behindDoc="0" locked="0" layoutInCell="1" allowOverlap="1" wp14:anchorId="73E4FA61" wp14:editId="52A539BF">
            <wp:simplePos x="0" y="0"/>
            <wp:positionH relativeFrom="column">
              <wp:posOffset>0</wp:posOffset>
            </wp:positionH>
            <wp:positionV relativeFrom="paragraph">
              <wp:posOffset>4430395</wp:posOffset>
            </wp:positionV>
            <wp:extent cx="2930525" cy="2242820"/>
            <wp:effectExtent l="0" t="0" r="3175" b="5080"/>
            <wp:wrapTopAndBottom/>
            <wp:docPr id="6146" name="Picture 2" descr="C:\Users\Joe\Desktop\New FTIR\Graph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C:\Users\Joe\Desktop\New FTIR\Graph1.b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30525" cy="2242820"/>
                    </a:xfrm>
                    <a:prstGeom prst="rect">
                      <a:avLst/>
                    </a:prstGeom>
                    <a:noFill/>
                    <a:extLst/>
                  </pic:spPr>
                </pic:pic>
              </a:graphicData>
            </a:graphic>
            <wp14:sizeRelH relativeFrom="page">
              <wp14:pctWidth>0</wp14:pctWidth>
            </wp14:sizeRelH>
            <wp14:sizeRelV relativeFrom="page">
              <wp14:pctHeight>0</wp14:pctHeight>
            </wp14:sizeRelV>
          </wp:anchor>
        </w:drawing>
      </w:r>
      <w:r w:rsidR="008A7B35" w:rsidRPr="008A7B35">
        <w:rPr>
          <w:noProof/>
        </w:rPr>
        <w:drawing>
          <wp:anchor distT="0" distB="0" distL="114300" distR="114300" simplePos="0" relativeHeight="251687936" behindDoc="0" locked="0" layoutInCell="1" allowOverlap="1" wp14:anchorId="55124455" wp14:editId="7D9EA3CA">
            <wp:simplePos x="0" y="0"/>
            <wp:positionH relativeFrom="column">
              <wp:posOffset>1257300</wp:posOffset>
            </wp:positionH>
            <wp:positionV relativeFrom="paragraph">
              <wp:posOffset>139700</wp:posOffset>
            </wp:positionV>
            <wp:extent cx="3133725" cy="2397760"/>
            <wp:effectExtent l="0" t="0" r="0" b="0"/>
            <wp:wrapTopAndBottom/>
            <wp:docPr id="20" name="Picture 2" descr="C:\Users\Joe\Desktop\Tensile\Comparis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sers\Joe\Desktop\Tensile\Comparison.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33725" cy="2397760"/>
                    </a:xfrm>
                    <a:prstGeom prst="rect">
                      <a:avLst/>
                    </a:prstGeom>
                    <a:noFill/>
                    <a:extLst/>
                  </pic:spPr>
                </pic:pic>
              </a:graphicData>
            </a:graphic>
            <wp14:sizeRelH relativeFrom="page">
              <wp14:pctWidth>0</wp14:pctWidth>
            </wp14:sizeRelH>
            <wp14:sizeRelV relativeFrom="page">
              <wp14:pctHeight>0</wp14:pctHeight>
            </wp14:sizeRelV>
          </wp:anchor>
        </w:drawing>
      </w:r>
      <w:r w:rsidR="007D0338" w:rsidRPr="007D0338">
        <w:t xml:space="preserve">When comparing the irradiated materials to the </w:t>
      </w:r>
      <w:proofErr w:type="spellStart"/>
      <w:r w:rsidR="007D0338" w:rsidRPr="007D0338">
        <w:t>unirradiated</w:t>
      </w:r>
      <w:proofErr w:type="spellEnd"/>
      <w:r w:rsidR="007D0338" w:rsidRPr="007D0338">
        <w:t xml:space="preserve"> CSPE, it is seen in Figure 21, above, that all of the irradiated materials except for HDPE display higher tensile strengths and greater elongations at break than CSPE (which had the best of these properties out of all the in use materials). This shows that when the suggested materials undergo degradation due to irradiation their mechanical properties increase past the threshold of those from the best material used in the field.  It is also important to note that LLDPE displayed the greatest increase in tensile strength and ULDPE showed the greatest resistance to re</w:t>
      </w:r>
      <w:r w:rsidR="007D0338">
        <w:t>duction in elongation at break.</w:t>
      </w:r>
    </w:p>
    <w:p w14:paraId="7E81F195" w14:textId="6762116A" w:rsidR="008A7B35" w:rsidRDefault="008A7B35" w:rsidP="005F01A4"/>
    <w:p w14:paraId="0F86FB10" w14:textId="7A00964C" w:rsidR="005F01A4" w:rsidRDefault="005F01A4" w:rsidP="009D4817">
      <w:pPr>
        <w:ind w:firstLine="720"/>
        <w:jc w:val="both"/>
        <w:rPr>
          <w:rFonts w:ascii="Times New Roman" w:hAnsi="Times New Roman" w:cs="Times New Roman"/>
          <w:sz w:val="24"/>
          <w:szCs w:val="24"/>
        </w:rPr>
      </w:pPr>
    </w:p>
    <w:p w14:paraId="78960F7A" w14:textId="0392E902" w:rsidR="000824C6" w:rsidRDefault="00EE3E01" w:rsidP="009D4817">
      <w:pPr>
        <w:ind w:firstLine="720"/>
        <w:jc w:val="both"/>
        <w:rPr>
          <w:rFonts w:ascii="Times New Roman" w:hAnsi="Times New Roman" w:cs="Times New Roman"/>
          <w:sz w:val="24"/>
          <w:szCs w:val="24"/>
        </w:rPr>
      </w:pPr>
      <w:r w:rsidRPr="008A7B35">
        <w:rPr>
          <w:noProof/>
        </w:rPr>
        <mc:AlternateContent>
          <mc:Choice Requires="wps">
            <w:drawing>
              <wp:anchor distT="0" distB="0" distL="114300" distR="114300" simplePos="0" relativeHeight="251691008" behindDoc="0" locked="0" layoutInCell="1" allowOverlap="1" wp14:anchorId="70A0EDEA" wp14:editId="45B66D36">
                <wp:simplePos x="0" y="0"/>
                <wp:positionH relativeFrom="column">
                  <wp:posOffset>2362835</wp:posOffset>
                </wp:positionH>
                <wp:positionV relativeFrom="paragraph">
                  <wp:posOffset>1381125</wp:posOffset>
                </wp:positionV>
                <wp:extent cx="1341120" cy="264160"/>
                <wp:effectExtent l="38100" t="38100" r="68580" b="97790"/>
                <wp:wrapNone/>
                <wp:docPr id="24" name="Straight Connector 8"/>
                <wp:cNvGraphicFramePr/>
                <a:graphic xmlns:a="http://schemas.openxmlformats.org/drawingml/2006/main">
                  <a:graphicData uri="http://schemas.microsoft.com/office/word/2010/wordprocessingShape">
                    <wps:wsp>
                      <wps:cNvCnPr/>
                      <wps:spPr>
                        <a:xfrm flipV="1">
                          <a:off x="0" y="0"/>
                          <a:ext cx="1341120" cy="264160"/>
                        </a:xfrm>
                        <a:prstGeom prst="line">
                          <a:avLst/>
                        </a:prstGeom>
                        <a:ln w="19050">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05pt,108.75pt" to="291.65pt,1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" strokecolor="red" strokeweight="1.5pt">
                <v:shadow on="t" color="black" opacity="24903f" origin=",.5" offset="0,.55556mm"/>
              </v:line>
            </w:pict>
          </mc:Fallback>
        </mc:AlternateContent>
      </w:r>
      <w:r w:rsidRPr="008A7B35">
        <w:rPr>
          <w:noProof/>
        </w:rPr>
        <mc:AlternateContent>
          <mc:Choice Requires="wps">
            <w:drawing>
              <wp:anchor distT="0" distB="0" distL="114300" distR="114300" simplePos="0" relativeHeight="251692032" behindDoc="0" locked="0" layoutInCell="1" allowOverlap="1" wp14:anchorId="2ADD93F9" wp14:editId="6EAB772D">
                <wp:simplePos x="0" y="0"/>
                <wp:positionH relativeFrom="column">
                  <wp:posOffset>2351314</wp:posOffset>
                </wp:positionH>
                <wp:positionV relativeFrom="paragraph">
                  <wp:posOffset>1702097</wp:posOffset>
                </wp:positionV>
                <wp:extent cx="1353787" cy="59377"/>
                <wp:effectExtent l="38100" t="38100" r="56515" b="93345"/>
                <wp:wrapNone/>
                <wp:docPr id="25" name="Straight Connector 9"/>
                <wp:cNvGraphicFramePr/>
                <a:graphic xmlns:a="http://schemas.openxmlformats.org/drawingml/2006/main">
                  <a:graphicData uri="http://schemas.microsoft.com/office/word/2010/wordprocessingShape">
                    <wps:wsp>
                      <wps:cNvCnPr/>
                      <wps:spPr>
                        <a:xfrm flipV="1">
                          <a:off x="0" y="0"/>
                          <a:ext cx="1353787" cy="59377"/>
                        </a:xfrm>
                        <a:prstGeom prst="line">
                          <a:avLst/>
                        </a:prstGeom>
                        <a:ln w="19050">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15pt,134pt" to="291.75pt,1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" strokecolor="red" strokeweight="1.5pt">
                <v:shadow on="t" color="black" opacity="24903f" origin=",.5" offset="0,.55556mm"/>
              </v:line>
            </w:pict>
          </mc:Fallback>
        </mc:AlternateContent>
      </w:r>
    </w:p>
    <w:p w14:paraId="2FDCAEC9" w14:textId="77777777" w:rsidR="000824C6" w:rsidRPr="00B56412" w:rsidRDefault="000824C6" w:rsidP="009D4817">
      <w:pPr>
        <w:ind w:firstLine="720"/>
        <w:jc w:val="both"/>
        <w:rPr>
          <w:rFonts w:ascii="Times New Roman" w:hAnsi="Times New Roman" w:cs="Times New Roman"/>
          <w:sz w:val="24"/>
          <w:szCs w:val="24"/>
        </w:rPr>
      </w:pPr>
    </w:p>
    <w:p w14:paraId="028890D4" w14:textId="77777777" w:rsidR="00EE3E01" w:rsidRDefault="00EE3E01">
      <w:pPr>
        <w:rPr>
          <w:rFonts w:ascii="Times New Roman" w:hAnsi="Times New Roman" w:cs="Times New Roman"/>
          <w:b/>
          <w:i/>
          <w:sz w:val="24"/>
          <w:szCs w:val="24"/>
        </w:rPr>
      </w:pPr>
    </w:p>
    <w:p w14:paraId="4C28D12F" w14:textId="77777777" w:rsidR="00EE3E01" w:rsidRDefault="00EE3E01">
      <w:pPr>
        <w:rPr>
          <w:rFonts w:ascii="Times New Roman" w:hAnsi="Times New Roman" w:cs="Times New Roman"/>
          <w:b/>
          <w:i/>
          <w:sz w:val="24"/>
          <w:szCs w:val="24"/>
        </w:rPr>
      </w:pPr>
    </w:p>
    <w:p w14:paraId="54EDCC72" w14:textId="77777777" w:rsidR="00EE3E01" w:rsidRDefault="00EE3E01">
      <w:pPr>
        <w:rPr>
          <w:rFonts w:ascii="Times New Roman" w:hAnsi="Times New Roman" w:cs="Times New Roman"/>
          <w:b/>
          <w:i/>
          <w:sz w:val="24"/>
          <w:szCs w:val="24"/>
        </w:rPr>
      </w:pPr>
    </w:p>
    <w:p w14:paraId="41C91020" w14:textId="77777777" w:rsidR="00EE3E01" w:rsidRDefault="00EE3E01">
      <w:pPr>
        <w:rPr>
          <w:rFonts w:ascii="Times New Roman" w:hAnsi="Times New Roman" w:cs="Times New Roman"/>
          <w:b/>
          <w:i/>
          <w:sz w:val="24"/>
          <w:szCs w:val="24"/>
        </w:rPr>
      </w:pPr>
    </w:p>
    <w:p w14:paraId="597C65E1" w14:textId="77777777" w:rsidR="00EE3E01" w:rsidRDefault="00EE3E01">
      <w:pPr>
        <w:rPr>
          <w:rFonts w:ascii="Times New Roman" w:hAnsi="Times New Roman" w:cs="Times New Roman"/>
          <w:b/>
          <w:i/>
          <w:sz w:val="24"/>
          <w:szCs w:val="24"/>
        </w:rPr>
      </w:pPr>
    </w:p>
    <w:p w14:paraId="710F399F" w14:textId="126E2F9C" w:rsidR="003911DF" w:rsidRPr="005F01A4" w:rsidRDefault="005F01A4">
      <w:pPr>
        <w:rPr>
          <w:rFonts w:ascii="Times New Roman" w:hAnsi="Times New Roman" w:cs="Times New Roman"/>
          <w:b/>
          <w:i/>
          <w:sz w:val="24"/>
          <w:szCs w:val="24"/>
        </w:rPr>
      </w:pPr>
      <w:r w:rsidRPr="005F01A4">
        <w:rPr>
          <w:rFonts w:ascii="Times New Roman" w:hAnsi="Times New Roman" w:cs="Times New Roman"/>
          <w:b/>
          <w:i/>
          <w:sz w:val="24"/>
          <w:szCs w:val="24"/>
        </w:rPr>
        <w:lastRenderedPageBreak/>
        <w:t>Future Direction</w:t>
      </w:r>
    </w:p>
    <w:p w14:paraId="70228836" w14:textId="77777777" w:rsidR="003911DF" w:rsidRDefault="003911DF">
      <w:pPr>
        <w:rPr>
          <w:rFonts w:ascii="Times New Roman" w:hAnsi="Times New Roman" w:cs="Times New Roman"/>
          <w:sz w:val="24"/>
          <w:szCs w:val="24"/>
        </w:rPr>
      </w:pPr>
    </w:p>
    <w:p w14:paraId="320761E2" w14:textId="28251F0F" w:rsidR="003911DF" w:rsidRPr="005F01A4" w:rsidRDefault="005F01A4" w:rsidP="003911DF">
      <w:pPr>
        <w:rPr>
          <w:rFonts w:ascii="Times New Roman" w:hAnsi="Times New Roman" w:cs="Times New Roman"/>
          <w:i/>
          <w:sz w:val="24"/>
          <w:szCs w:val="24"/>
        </w:rPr>
      </w:pPr>
      <w:r>
        <w:rPr>
          <w:rFonts w:ascii="Times New Roman" w:hAnsi="Times New Roman" w:cs="Times New Roman"/>
          <w:i/>
          <w:sz w:val="24"/>
          <w:szCs w:val="24"/>
        </w:rPr>
        <w:t xml:space="preserve">I. </w:t>
      </w:r>
      <w:r w:rsidR="003911DF" w:rsidRPr="005F01A4">
        <w:rPr>
          <w:rFonts w:ascii="Times New Roman" w:hAnsi="Times New Roman" w:cs="Times New Roman"/>
          <w:i/>
          <w:sz w:val="24"/>
          <w:szCs w:val="24"/>
        </w:rPr>
        <w:t>Mitigation Methods</w:t>
      </w:r>
    </w:p>
    <w:p w14:paraId="6042EF9E" w14:textId="77777777" w:rsidR="003911DF" w:rsidRPr="00B56412" w:rsidRDefault="003911DF" w:rsidP="003911DF">
      <w:pPr>
        <w:ind w:firstLine="720"/>
        <w:jc w:val="both"/>
        <w:rPr>
          <w:rFonts w:ascii="Times New Roman" w:hAnsi="Times New Roman" w:cs="Times New Roman"/>
          <w:sz w:val="24"/>
          <w:szCs w:val="24"/>
        </w:rPr>
      </w:pPr>
      <w:r w:rsidRPr="00B56412">
        <w:rPr>
          <w:rFonts w:ascii="Times New Roman" w:hAnsi="Times New Roman" w:cs="Times New Roman"/>
          <w:sz w:val="24"/>
          <w:szCs w:val="24"/>
        </w:rPr>
        <w:t xml:space="preserve">While the degradation of the cables is four-fold, it would only be on rare occasions that all four of the degradation modes were present in a location along the length of a cable. However, one focus of this project is to design a single protective barrier that can be applied to guard against each of the four degradation modes simultaneously, protecting weak areas in the cables from further degradation due to any of the modes presented. Three methods currently exist to help mitigate the cable degradation: a wrap method, a spray-coating method, and </w:t>
      </w:r>
      <w:proofErr w:type="gramStart"/>
      <w:r w:rsidRPr="00B56412">
        <w:rPr>
          <w:rFonts w:ascii="Times New Roman" w:hAnsi="Times New Roman" w:cs="Times New Roman"/>
          <w:sz w:val="24"/>
          <w:szCs w:val="24"/>
        </w:rPr>
        <w:t>an</w:t>
      </w:r>
      <w:proofErr w:type="gramEnd"/>
      <w:r w:rsidRPr="00B56412">
        <w:rPr>
          <w:rFonts w:ascii="Times New Roman" w:hAnsi="Times New Roman" w:cs="Times New Roman"/>
          <w:sz w:val="24"/>
          <w:szCs w:val="24"/>
        </w:rPr>
        <w:t xml:space="preserve"> holistic injection method. The wrap method consists of a multi-layer wrap, which is applied locally to an area of question. Each layer offers a different level of protection and is detailed in Figure 2. This is the project focus method.  The next process step involves choosing a material (LLDPE or UHMWPE) to make the prototype wrap with and build a prototype.</w:t>
      </w:r>
    </w:p>
    <w:p w14:paraId="02EF7C69" w14:textId="77777777" w:rsidR="003911DF" w:rsidRDefault="003911DF" w:rsidP="003911DF">
      <w:pPr>
        <w:jc w:val="both"/>
        <w:rPr>
          <w:rFonts w:ascii="Times New Roman" w:hAnsi="Times New Roman" w:cs="Times New Roman"/>
          <w:sz w:val="24"/>
          <w:szCs w:val="24"/>
        </w:rPr>
      </w:pPr>
    </w:p>
    <w:p w14:paraId="38846CDC" w14:textId="77777777" w:rsidR="003911DF" w:rsidRDefault="003911DF" w:rsidP="003911DF">
      <w:pPr>
        <w:keepNext/>
        <w:jc w:val="center"/>
      </w:pPr>
      <w:r w:rsidRPr="00B56412">
        <w:rPr>
          <w:rFonts w:ascii="Times New Roman" w:hAnsi="Times New Roman" w:cs="Times New Roman"/>
          <w:noProof/>
          <w:sz w:val="24"/>
          <w:szCs w:val="24"/>
        </w:rPr>
        <w:drawing>
          <wp:inline distT="0" distB="0" distL="0" distR="0" wp14:anchorId="7F8F9A41" wp14:editId="431D9E0F">
            <wp:extent cx="4276725" cy="1819275"/>
            <wp:effectExtent l="0" t="0" r="0" b="0"/>
            <wp:docPr id="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5"/>
                    <a:srcRect/>
                    <a:stretch>
                      <a:fillRect/>
                    </a:stretch>
                  </pic:blipFill>
                  <pic:spPr>
                    <a:xfrm>
                      <a:off x="0" y="0"/>
                      <a:ext cx="4276725" cy="1819275"/>
                    </a:xfrm>
                    <a:prstGeom prst="rect">
                      <a:avLst/>
                    </a:prstGeom>
                    <a:ln/>
                  </pic:spPr>
                </pic:pic>
              </a:graphicData>
            </a:graphic>
          </wp:inline>
        </w:drawing>
      </w:r>
    </w:p>
    <w:p w14:paraId="4B510DEA" w14:textId="2C209C24" w:rsidR="003911DF" w:rsidRPr="00D12EAB" w:rsidRDefault="003911DF" w:rsidP="003911DF">
      <w:pPr>
        <w:pStyle w:val="Caption"/>
        <w:jc w:val="center"/>
        <w:rPr>
          <w:rFonts w:ascii="Times New Roman" w:hAnsi="Times New Roman" w:cs="Times New Roman"/>
          <w:color w:val="auto"/>
          <w:sz w:val="24"/>
          <w:szCs w:val="24"/>
        </w:rPr>
      </w:pPr>
      <w:r w:rsidRPr="00D12EAB">
        <w:rPr>
          <w:color w:val="auto"/>
        </w:rPr>
        <w:t xml:space="preserve">Figure </w:t>
      </w:r>
      <w:r w:rsidR="004E0730">
        <w:rPr>
          <w:color w:val="auto"/>
        </w:rPr>
        <w:t>19:</w:t>
      </w:r>
      <w:r>
        <w:rPr>
          <w:color w:val="auto"/>
        </w:rPr>
        <w:t xml:space="preserve"> Multilay</w:t>
      </w:r>
      <w:r w:rsidR="004E0730">
        <w:rPr>
          <w:color w:val="auto"/>
        </w:rPr>
        <w:t>er wrap approach</w:t>
      </w:r>
      <w:r>
        <w:rPr>
          <w:color w:val="auto"/>
        </w:rPr>
        <w:t xml:space="preserve"> (Toll, 2014)</w:t>
      </w:r>
    </w:p>
    <w:p w14:paraId="149C2ED9" w14:textId="77777777" w:rsidR="003911DF" w:rsidRDefault="003911DF">
      <w:pPr>
        <w:rPr>
          <w:rFonts w:ascii="Times New Roman" w:hAnsi="Times New Roman" w:cs="Times New Roman"/>
          <w:sz w:val="24"/>
          <w:szCs w:val="24"/>
        </w:rPr>
      </w:pPr>
    </w:p>
    <w:p w14:paraId="4FB4623D" w14:textId="1EC8899F" w:rsidR="00E27C95" w:rsidRPr="00E27C95" w:rsidRDefault="00A1391B" w:rsidP="00E27C95">
      <w:pPr>
        <w:pBdr>
          <w:top w:val="single" w:sz="4" w:space="1" w:color="auto"/>
          <w:bottom w:val="single" w:sz="4" w:space="1" w:color="auto"/>
        </w:pBdr>
        <w:shd w:val="clear" w:color="auto" w:fill="A6A6A6" w:themeFill="background1" w:themeFillShade="A6"/>
        <w:rPr>
          <w:rFonts w:ascii="Times New Roman" w:hAnsi="Times New Roman" w:cs="Times New Roman"/>
          <w:b/>
          <w:sz w:val="24"/>
          <w:szCs w:val="24"/>
        </w:rPr>
      </w:pPr>
      <w:r>
        <w:rPr>
          <w:rFonts w:ascii="Times New Roman" w:hAnsi="Times New Roman" w:cs="Times New Roman"/>
          <w:b/>
          <w:sz w:val="24"/>
          <w:szCs w:val="24"/>
        </w:rPr>
        <w:t>CONCLUSION</w:t>
      </w:r>
    </w:p>
    <w:p w14:paraId="393CFA6D" w14:textId="77777777" w:rsidR="00B272F2" w:rsidRDefault="00B272F2" w:rsidP="00B272F2">
      <w:pPr>
        <w:rPr>
          <w:rFonts w:ascii="Times New Roman" w:hAnsi="Times New Roman" w:cs="Times New Roman"/>
          <w:sz w:val="24"/>
          <w:szCs w:val="24"/>
        </w:rPr>
      </w:pPr>
    </w:p>
    <w:p w14:paraId="793FAA46" w14:textId="1A7429D5" w:rsidR="004E0730" w:rsidRPr="004E0730" w:rsidRDefault="004E0730" w:rsidP="00B272F2">
      <w:pPr>
        <w:rPr>
          <w:rFonts w:ascii="Times New Roman" w:hAnsi="Times New Roman" w:cs="Times New Roman"/>
          <w:sz w:val="24"/>
          <w:szCs w:val="24"/>
        </w:rPr>
      </w:pPr>
      <w:r>
        <w:tab/>
      </w:r>
      <w:r w:rsidRPr="004E0730">
        <w:rPr>
          <w:rFonts w:ascii="Times New Roman" w:hAnsi="Times New Roman" w:cs="Times New Roman"/>
          <w:sz w:val="24"/>
          <w:szCs w:val="24"/>
        </w:rPr>
        <w:t xml:space="preserve">All of the irradiated materials that were tested (with the exception of HDPE) showed an increase in their tensile strength without greatly sacrificing their elongation. It could therefore be concluded that the material could be exposed to higher doses than 100 </w:t>
      </w:r>
      <w:proofErr w:type="spellStart"/>
      <w:r w:rsidRPr="004E0730">
        <w:rPr>
          <w:rFonts w:ascii="Times New Roman" w:hAnsi="Times New Roman" w:cs="Times New Roman"/>
          <w:sz w:val="24"/>
          <w:szCs w:val="24"/>
        </w:rPr>
        <w:t>kGy</w:t>
      </w:r>
      <w:proofErr w:type="spellEnd"/>
      <w:r w:rsidRPr="004E0730">
        <w:rPr>
          <w:rFonts w:ascii="Times New Roman" w:hAnsi="Times New Roman" w:cs="Times New Roman"/>
          <w:sz w:val="24"/>
          <w:szCs w:val="24"/>
        </w:rPr>
        <w:t xml:space="preserve"> before seeing a great reduction in their flexibility. As noted above the LLDPE and ULDPE are the two materials on the extreme ends in tensile strength increase and resistance to reduction of elongation at break. Therefore, these would be our suggested mitigation materials for irradiation resistance. However, to model the behavior of fully irradiated samples a higher energy radiation source should be used due to the low penetration depth of the SEM. Also, these materials should be exposed to accelerated age testing to model the effects of thermal degradation on their mechanical properties as well. Another material that should be investigated is Ultra High Molecular Weight Polyethylene. This material has been proven to have high irradiation resistance due to its high molecular weight. After this further testing is performed a prototype wrap of melt-blown material would be tested again in similar environments to demonstrate its resistance in situ.</w:t>
      </w:r>
    </w:p>
    <w:p w14:paraId="3B5E4A47" w14:textId="77777777" w:rsidR="00B272F2" w:rsidRDefault="00B272F2" w:rsidP="00B272F2">
      <w:pPr>
        <w:rPr>
          <w:rFonts w:ascii="Times New Roman" w:hAnsi="Times New Roman" w:cs="Times New Roman"/>
          <w:sz w:val="24"/>
          <w:szCs w:val="24"/>
        </w:rPr>
      </w:pPr>
    </w:p>
    <w:p w14:paraId="735FFFDC" w14:textId="550B9A2A" w:rsidR="00B272F2" w:rsidRPr="00E27C95" w:rsidRDefault="00A1391B" w:rsidP="00B272F2">
      <w:pPr>
        <w:pBdr>
          <w:top w:val="single" w:sz="4" w:space="1" w:color="auto"/>
          <w:bottom w:val="single" w:sz="4" w:space="1" w:color="auto"/>
        </w:pBdr>
        <w:shd w:val="clear" w:color="auto" w:fill="A6A6A6" w:themeFill="background1" w:themeFillShade="A6"/>
        <w:rPr>
          <w:rFonts w:ascii="Times New Roman" w:hAnsi="Times New Roman" w:cs="Times New Roman"/>
          <w:b/>
          <w:sz w:val="24"/>
          <w:szCs w:val="24"/>
        </w:rPr>
      </w:pPr>
      <w:r>
        <w:rPr>
          <w:rFonts w:ascii="Times New Roman" w:hAnsi="Times New Roman" w:cs="Times New Roman"/>
          <w:b/>
          <w:sz w:val="24"/>
          <w:szCs w:val="24"/>
        </w:rPr>
        <w:t>ACKNOWLEDGEMENTS</w:t>
      </w:r>
    </w:p>
    <w:p w14:paraId="226E425A" w14:textId="77777777" w:rsidR="005F01A4" w:rsidRPr="005F01A4" w:rsidRDefault="005F01A4" w:rsidP="005F01A4">
      <w:pPr>
        <w:pStyle w:val="NormalWeb"/>
        <w:rPr>
          <w:rFonts w:ascii="Arial" w:hAnsi="Arial" w:cs="Arial"/>
          <w:color w:val="000000"/>
          <w:sz w:val="24"/>
          <w:szCs w:val="24"/>
        </w:rPr>
      </w:pPr>
      <w:r w:rsidRPr="005F01A4">
        <w:rPr>
          <w:rFonts w:ascii="Arial" w:hAnsi="Arial" w:cs="Arial"/>
          <w:b/>
          <w:color w:val="000000"/>
          <w:sz w:val="24"/>
          <w:szCs w:val="24"/>
        </w:rPr>
        <w:t>Roberto S. Benson</w:t>
      </w:r>
      <w:r w:rsidRPr="005F01A4">
        <w:rPr>
          <w:rFonts w:ascii="Arial" w:hAnsi="Arial" w:cs="Arial"/>
          <w:color w:val="000000"/>
          <w:sz w:val="24"/>
          <w:szCs w:val="24"/>
        </w:rPr>
        <w:t>, Ph.D. Professor and Associate Department Head of the Materials Science and Engineering department at the University of Tennessee, Knoxville.</w:t>
      </w:r>
    </w:p>
    <w:p w14:paraId="7AF4460B" w14:textId="77777777" w:rsidR="005F01A4" w:rsidRPr="005F01A4" w:rsidRDefault="005F01A4" w:rsidP="005F01A4">
      <w:pPr>
        <w:pStyle w:val="NormalWeb"/>
        <w:rPr>
          <w:rFonts w:ascii="Arial" w:hAnsi="Arial" w:cs="Arial"/>
          <w:color w:val="000000"/>
          <w:sz w:val="24"/>
          <w:szCs w:val="24"/>
        </w:rPr>
      </w:pPr>
      <w:r w:rsidRPr="005F01A4">
        <w:rPr>
          <w:rFonts w:ascii="Arial" w:hAnsi="Arial" w:cs="Arial"/>
          <w:b/>
          <w:color w:val="000000"/>
          <w:sz w:val="24"/>
          <w:szCs w:val="24"/>
        </w:rPr>
        <w:t>Trevor Toll</w:t>
      </w:r>
      <w:r w:rsidRPr="005F01A4">
        <w:rPr>
          <w:rFonts w:ascii="Arial" w:hAnsi="Arial" w:cs="Arial"/>
          <w:color w:val="000000"/>
          <w:sz w:val="24"/>
          <w:szCs w:val="24"/>
        </w:rPr>
        <w:t>, Analysis and Measurement Services Corporation contact.</w:t>
      </w:r>
    </w:p>
    <w:p w14:paraId="082FFB8D" w14:textId="77777777" w:rsidR="005F01A4" w:rsidRPr="005F01A4" w:rsidRDefault="005F01A4" w:rsidP="005F01A4">
      <w:pPr>
        <w:pStyle w:val="NormalWeb"/>
        <w:rPr>
          <w:rFonts w:ascii="Arial" w:hAnsi="Arial" w:cs="Arial"/>
          <w:color w:val="000000"/>
          <w:sz w:val="24"/>
          <w:szCs w:val="24"/>
        </w:rPr>
      </w:pPr>
      <w:r w:rsidRPr="005F01A4">
        <w:rPr>
          <w:rFonts w:ascii="Arial" w:hAnsi="Arial" w:cs="Arial"/>
          <w:b/>
          <w:color w:val="000000"/>
          <w:sz w:val="24"/>
          <w:szCs w:val="24"/>
        </w:rPr>
        <w:t>Greg Jones</w:t>
      </w:r>
      <w:r w:rsidRPr="005F01A4">
        <w:rPr>
          <w:rFonts w:ascii="Arial" w:hAnsi="Arial" w:cs="Arial"/>
          <w:color w:val="000000"/>
          <w:sz w:val="24"/>
          <w:szCs w:val="24"/>
        </w:rPr>
        <w:t>, Senior Technical Specialist and Safety Officer at the University of Tennessee, Knoxville.</w:t>
      </w:r>
    </w:p>
    <w:p w14:paraId="5629A9D5" w14:textId="1B12B9A2" w:rsidR="00E27C95" w:rsidRPr="005F01A4" w:rsidRDefault="005F01A4" w:rsidP="005F01A4">
      <w:pPr>
        <w:pStyle w:val="NormalWeb"/>
        <w:rPr>
          <w:rFonts w:ascii="Arial" w:hAnsi="Arial" w:cs="Arial"/>
          <w:color w:val="000000"/>
          <w:sz w:val="24"/>
          <w:szCs w:val="24"/>
        </w:rPr>
      </w:pPr>
      <w:r w:rsidRPr="005F01A4">
        <w:rPr>
          <w:rFonts w:ascii="Arial" w:hAnsi="Arial" w:cs="Arial"/>
          <w:b/>
          <w:color w:val="000000"/>
          <w:sz w:val="24"/>
          <w:szCs w:val="24"/>
        </w:rPr>
        <w:t>Textiles and Nonwovens Development Center</w:t>
      </w:r>
      <w:r w:rsidRPr="005F01A4">
        <w:rPr>
          <w:rFonts w:ascii="Arial" w:hAnsi="Arial" w:cs="Arial"/>
          <w:color w:val="000000"/>
          <w:sz w:val="24"/>
          <w:szCs w:val="24"/>
        </w:rPr>
        <w:t xml:space="preserve"> for allowing us use of their instruments for sample preparation and testing.</w:t>
      </w:r>
    </w:p>
    <w:p w14:paraId="17652AE5" w14:textId="77777777" w:rsidR="00470DFA" w:rsidRPr="00B56412" w:rsidRDefault="00470DFA">
      <w:pPr>
        <w:rPr>
          <w:rFonts w:ascii="Times New Roman" w:hAnsi="Times New Roman" w:cs="Times New Roman"/>
          <w:sz w:val="24"/>
          <w:szCs w:val="24"/>
        </w:rPr>
      </w:pPr>
    </w:p>
    <w:p w14:paraId="1F2B56DB" w14:textId="18F3295C" w:rsidR="00470DFA" w:rsidRPr="00B56412" w:rsidRDefault="00A1391B" w:rsidP="00E27C95">
      <w:pPr>
        <w:pBdr>
          <w:top w:val="single" w:sz="4" w:space="1" w:color="auto"/>
          <w:bottom w:val="single" w:sz="4" w:space="1" w:color="auto"/>
        </w:pBdr>
        <w:shd w:val="clear" w:color="auto" w:fill="A6A6A6" w:themeFill="background1" w:themeFillShade="A6"/>
        <w:jc w:val="both"/>
        <w:rPr>
          <w:rFonts w:ascii="Times New Roman" w:hAnsi="Times New Roman" w:cs="Times New Roman"/>
          <w:sz w:val="24"/>
          <w:szCs w:val="24"/>
        </w:rPr>
      </w:pPr>
      <w:r>
        <w:rPr>
          <w:rFonts w:ascii="Times New Roman" w:hAnsi="Times New Roman" w:cs="Times New Roman"/>
          <w:b/>
          <w:sz w:val="24"/>
          <w:szCs w:val="24"/>
        </w:rPr>
        <w:t>REFERENCE LIST</w:t>
      </w:r>
    </w:p>
    <w:p w14:paraId="5CAFC3DB" w14:textId="77777777" w:rsidR="00B5595E" w:rsidRDefault="00B5595E" w:rsidP="00F61548">
      <w:pPr>
        <w:tabs>
          <w:tab w:val="left" w:pos="1275"/>
        </w:tabs>
        <w:rPr>
          <w:rFonts w:ascii="Times New Roman" w:hAnsi="Times New Roman" w:cs="Times New Roman"/>
          <w:sz w:val="24"/>
          <w:szCs w:val="24"/>
        </w:rPr>
      </w:pPr>
    </w:p>
    <w:p w14:paraId="5DF9A084" w14:textId="77777777" w:rsidR="00B5595E" w:rsidRDefault="00B5595E" w:rsidP="00B5595E">
      <w:pPr>
        <w:pStyle w:val="EndNoteBibliography"/>
      </w:pPr>
      <w:r>
        <w:t>Al-Ma'adeed, M.A., Al-Qaradawi, I.Y., Madi, N. and Al-Thani, N.J. (2006) '</w:t>
      </w:r>
      <w:r w:rsidRPr="00792066">
        <w:t>T</w:t>
      </w:r>
      <w:r>
        <w:t>he effect of gamma irradiation and shelf aging in air on the oxidation of ultra-high molecular weight polyethylene.'</w:t>
      </w:r>
      <w:r w:rsidRPr="00792066">
        <w:t xml:space="preserve"> </w:t>
      </w:r>
      <w:r w:rsidRPr="00805DCF">
        <w:rPr>
          <w:i/>
        </w:rPr>
        <w:t>Applied Surface Science</w:t>
      </w:r>
      <w:r>
        <w:t>, 252 (9), pp. 3316-3322.</w:t>
      </w:r>
      <w:r w:rsidRPr="00792066">
        <w:t xml:space="preserve"> </w:t>
      </w:r>
      <w:r>
        <w:t>Available at:</w:t>
      </w:r>
    </w:p>
    <w:p w14:paraId="4C8FE0BD" w14:textId="7CA03F40" w:rsidR="00B5595E" w:rsidRDefault="007D0338" w:rsidP="00B5595E">
      <w:pPr>
        <w:pStyle w:val="EndNoteBibliography"/>
      </w:pPr>
      <w:hyperlink r:id="rId36" w:history="1">
        <w:r w:rsidR="00B272F2" w:rsidRPr="00C65843">
          <w:rPr>
            <w:rStyle w:val="Hyperlink"/>
          </w:rPr>
          <w:t>http://www.sciencedirect.com/science/article/pii/S0169433205012377</w:t>
        </w:r>
      </w:hyperlink>
    </w:p>
    <w:p w14:paraId="46AD8502" w14:textId="77777777" w:rsidR="00B5595E" w:rsidRDefault="00B5595E" w:rsidP="00F61548">
      <w:pPr>
        <w:tabs>
          <w:tab w:val="left" w:pos="1275"/>
        </w:tabs>
        <w:rPr>
          <w:rFonts w:ascii="Times New Roman" w:hAnsi="Times New Roman" w:cs="Times New Roman"/>
          <w:sz w:val="24"/>
          <w:szCs w:val="24"/>
        </w:rPr>
      </w:pPr>
    </w:p>
    <w:p w14:paraId="1FAC549D" w14:textId="5E80B1C0" w:rsidR="00887FA4" w:rsidRDefault="00887FA4" w:rsidP="00F61548">
      <w:pPr>
        <w:tabs>
          <w:tab w:val="left" w:pos="1275"/>
        </w:tabs>
        <w:rPr>
          <w:rFonts w:ascii="Times New Roman" w:hAnsi="Times New Roman" w:cs="Times New Roman"/>
          <w:sz w:val="24"/>
          <w:szCs w:val="24"/>
        </w:rPr>
      </w:pPr>
      <w:proofErr w:type="spellStart"/>
      <w:r>
        <w:rPr>
          <w:rFonts w:ascii="Times New Roman" w:hAnsi="Times New Roman" w:cs="Times New Roman"/>
          <w:sz w:val="24"/>
          <w:szCs w:val="24"/>
        </w:rPr>
        <w:t>Anandakumaran</w:t>
      </w:r>
      <w:proofErr w:type="spellEnd"/>
      <w:r>
        <w:rPr>
          <w:rFonts w:ascii="Times New Roman" w:hAnsi="Times New Roman" w:cs="Times New Roman"/>
          <w:sz w:val="24"/>
          <w:szCs w:val="24"/>
        </w:rPr>
        <w:t xml:space="preserve">, K. and </w:t>
      </w:r>
      <w:proofErr w:type="spellStart"/>
      <w:r>
        <w:rPr>
          <w:rFonts w:ascii="Times New Roman" w:hAnsi="Times New Roman" w:cs="Times New Roman"/>
          <w:sz w:val="24"/>
          <w:szCs w:val="24"/>
        </w:rPr>
        <w:t>Stonkus</w:t>
      </w:r>
      <w:proofErr w:type="spellEnd"/>
      <w:r>
        <w:rPr>
          <w:rFonts w:ascii="Times New Roman" w:hAnsi="Times New Roman" w:cs="Times New Roman"/>
          <w:sz w:val="24"/>
          <w:szCs w:val="24"/>
        </w:rPr>
        <w:t xml:space="preserve">. D.J. (1992) ‘Assessment of oxidative thermal degradation of </w:t>
      </w:r>
      <w:proofErr w:type="spellStart"/>
      <w:r>
        <w:rPr>
          <w:rFonts w:ascii="Times New Roman" w:hAnsi="Times New Roman" w:cs="Times New Roman"/>
          <w:sz w:val="24"/>
          <w:szCs w:val="24"/>
        </w:rPr>
        <w:t>crosslinked</w:t>
      </w:r>
      <w:proofErr w:type="spellEnd"/>
      <w:r>
        <w:rPr>
          <w:rFonts w:ascii="Times New Roman" w:hAnsi="Times New Roman" w:cs="Times New Roman"/>
          <w:sz w:val="24"/>
          <w:szCs w:val="24"/>
        </w:rPr>
        <w:t xml:space="preserve"> polyethylene and ethylene propylene rubber cable insulation.’ </w:t>
      </w:r>
      <w:r>
        <w:rPr>
          <w:rFonts w:ascii="Times New Roman" w:hAnsi="Times New Roman" w:cs="Times New Roman"/>
          <w:i/>
          <w:sz w:val="24"/>
          <w:szCs w:val="24"/>
        </w:rPr>
        <w:t>Polymer Engineering and Science</w:t>
      </w:r>
      <w:r>
        <w:rPr>
          <w:rFonts w:ascii="Times New Roman" w:hAnsi="Times New Roman" w:cs="Times New Roman"/>
          <w:sz w:val="24"/>
          <w:szCs w:val="24"/>
        </w:rPr>
        <w:t>, 32 (18), pp. 1386-1393. Available at:</w:t>
      </w:r>
    </w:p>
    <w:p w14:paraId="1C6F99CD" w14:textId="1DFF8E65" w:rsidR="00887FA4" w:rsidRDefault="007D0338" w:rsidP="00F61548">
      <w:pPr>
        <w:tabs>
          <w:tab w:val="left" w:pos="1275"/>
        </w:tabs>
        <w:rPr>
          <w:rStyle w:val="Hyperlink"/>
          <w:rFonts w:ascii="Times New Roman" w:hAnsi="Times New Roman" w:cs="Times New Roman"/>
          <w:sz w:val="24"/>
          <w:szCs w:val="24"/>
        </w:rPr>
      </w:pPr>
      <w:hyperlink r:id="rId37" w:history="1">
        <w:r w:rsidR="00887FA4" w:rsidRPr="004D6837">
          <w:rPr>
            <w:rStyle w:val="Hyperlink"/>
            <w:rFonts w:ascii="Times New Roman" w:hAnsi="Times New Roman" w:cs="Times New Roman"/>
            <w:sz w:val="24"/>
            <w:szCs w:val="24"/>
          </w:rPr>
          <w:t>http://onlinelibrary.wiley.com/doi/10.1002/pen.760321808/abstract</w:t>
        </w:r>
      </w:hyperlink>
    </w:p>
    <w:p w14:paraId="4BF4BA82" w14:textId="77777777" w:rsidR="005F01A4" w:rsidRDefault="005F01A4" w:rsidP="00F61548">
      <w:pPr>
        <w:tabs>
          <w:tab w:val="left" w:pos="1275"/>
        </w:tabs>
        <w:rPr>
          <w:rStyle w:val="Hyperlink"/>
          <w:rFonts w:ascii="Times New Roman" w:hAnsi="Times New Roman" w:cs="Times New Roman"/>
          <w:sz w:val="24"/>
          <w:szCs w:val="24"/>
        </w:rPr>
      </w:pPr>
    </w:p>
    <w:p w14:paraId="218A91E1" w14:textId="7361104A" w:rsidR="005F01A4" w:rsidRDefault="005F01A4" w:rsidP="005F01A4">
      <w:r w:rsidRPr="008D3A20">
        <w:t xml:space="preserve">ASTM </w:t>
      </w:r>
      <w:r>
        <w:t xml:space="preserve">Standard </w:t>
      </w:r>
      <w:proofErr w:type="gramStart"/>
      <w:r w:rsidRPr="008D3A20">
        <w:t>D882</w:t>
      </w:r>
      <w:r>
        <w:t xml:space="preserve">  (</w:t>
      </w:r>
      <w:proofErr w:type="gramEnd"/>
      <w:r>
        <w:t>2012)</w:t>
      </w:r>
      <w:r w:rsidRPr="008D3A20">
        <w:t xml:space="preserve"> </w:t>
      </w:r>
      <w:r>
        <w:t>“</w:t>
      </w:r>
      <w:r w:rsidRPr="008D3A20">
        <w:t>Standard Test Method for Tensile Properties of Thin Plastic Sheeting</w:t>
      </w:r>
      <w:r>
        <w:t xml:space="preserve">,” </w:t>
      </w:r>
      <w:r w:rsidRPr="00210507">
        <w:rPr>
          <w:i/>
        </w:rPr>
        <w:t>ASTM International</w:t>
      </w:r>
      <w:r>
        <w:t xml:space="preserve">, </w:t>
      </w:r>
      <w:r w:rsidRPr="008D3A20">
        <w:t>West Conshohocken, PA</w:t>
      </w:r>
      <w:r>
        <w:t>, 2012. Available at:</w:t>
      </w:r>
    </w:p>
    <w:p w14:paraId="581B11E6" w14:textId="32E9DE13" w:rsidR="005F01A4" w:rsidRDefault="007D0338" w:rsidP="005F01A4">
      <w:hyperlink r:id="rId38" w:history="1">
        <w:r w:rsidR="005F01A4" w:rsidRPr="00AE37D6">
          <w:rPr>
            <w:rStyle w:val="Hyperlink"/>
          </w:rPr>
          <w:t>www.astm.org</w:t>
        </w:r>
      </w:hyperlink>
    </w:p>
    <w:p w14:paraId="0A2FF044" w14:textId="77777777" w:rsidR="00887FA4" w:rsidRPr="00887FA4" w:rsidRDefault="00887FA4" w:rsidP="00F61548">
      <w:pPr>
        <w:tabs>
          <w:tab w:val="left" w:pos="1275"/>
        </w:tabs>
        <w:rPr>
          <w:rFonts w:ascii="Times New Roman" w:hAnsi="Times New Roman" w:cs="Times New Roman"/>
          <w:sz w:val="24"/>
          <w:szCs w:val="24"/>
        </w:rPr>
      </w:pPr>
    </w:p>
    <w:p w14:paraId="09D4691C" w14:textId="77777777" w:rsidR="00B5595E" w:rsidRPr="00792066" w:rsidRDefault="00B5595E" w:rsidP="00B5595E">
      <w:pPr>
        <w:pStyle w:val="EndNoteBibliography"/>
      </w:pPr>
      <w:r>
        <w:t xml:space="preserve">Benson, R.S. (2008) </w:t>
      </w:r>
      <w:r w:rsidRPr="0022253D">
        <w:rPr>
          <w:i/>
        </w:rPr>
        <w:t>Polymer Degradation</w:t>
      </w:r>
      <w:r>
        <w:t>. University of Tennessee.</w:t>
      </w:r>
    </w:p>
    <w:p w14:paraId="34D1004F" w14:textId="77777777" w:rsidR="00B5595E" w:rsidRPr="00792066" w:rsidRDefault="00B5595E" w:rsidP="00B5595E">
      <w:pPr>
        <w:pStyle w:val="EndNoteBibliography"/>
        <w:ind w:left="720" w:hanging="720"/>
      </w:pPr>
      <w:r w:rsidRPr="00792066">
        <w:tab/>
      </w:r>
    </w:p>
    <w:p w14:paraId="5105A5D3" w14:textId="77777777" w:rsidR="00B5595E" w:rsidRDefault="00B5595E" w:rsidP="00B5595E">
      <w:pPr>
        <w:pStyle w:val="EndNoteBibliography"/>
      </w:pPr>
      <w:r>
        <w:t>Benson, R.S. (2009)</w:t>
      </w:r>
      <w:r w:rsidRPr="0022253D">
        <w:rPr>
          <w:i/>
        </w:rPr>
        <w:t xml:space="preserve"> Surface Modification</w:t>
      </w:r>
      <w:r>
        <w:t>. University of Tennessee.</w:t>
      </w:r>
    </w:p>
    <w:p w14:paraId="06EB586D" w14:textId="77777777" w:rsidR="005F01A4" w:rsidRDefault="005F01A4" w:rsidP="00B5595E">
      <w:pPr>
        <w:pStyle w:val="EndNoteBibliography"/>
      </w:pPr>
    </w:p>
    <w:p w14:paraId="0DAC026D" w14:textId="1B0823CD" w:rsidR="005F01A4" w:rsidRPr="00792066" w:rsidRDefault="005F01A4" w:rsidP="005F01A4">
      <w:r>
        <w:t xml:space="preserve">Berger, M.J., </w:t>
      </w:r>
      <w:proofErr w:type="spellStart"/>
      <w:r w:rsidRPr="00753D20">
        <w:t>Cour</w:t>
      </w:r>
      <w:r>
        <w:t>sey</w:t>
      </w:r>
      <w:proofErr w:type="spellEnd"/>
      <w:r>
        <w:t xml:space="preserve">, J.S., </w:t>
      </w:r>
      <w:proofErr w:type="spellStart"/>
      <w:r>
        <w:t>Zucker</w:t>
      </w:r>
      <w:proofErr w:type="spellEnd"/>
      <w:r>
        <w:t>, M.A. and Chang, J. (1998)</w:t>
      </w:r>
      <w:r w:rsidRPr="00753D20">
        <w:t xml:space="preserve"> "ESTAR-stopping-power and Range Tables for Electrons." </w:t>
      </w:r>
      <w:r>
        <w:rPr>
          <w:i/>
        </w:rPr>
        <w:t>NIST</w:t>
      </w:r>
      <w:r w:rsidRPr="005F01A4">
        <w:rPr>
          <w:i/>
        </w:rPr>
        <w:t xml:space="preserve"> Physical Measurement Laboratory</w:t>
      </w:r>
      <w:r w:rsidRPr="00753D20">
        <w:t>, Oct. 1998. Web. 14 Apr. 2015.</w:t>
      </w:r>
    </w:p>
    <w:p w14:paraId="60B7624C" w14:textId="77777777" w:rsidR="00B5595E" w:rsidRDefault="00B5595E" w:rsidP="00F61548">
      <w:pPr>
        <w:tabs>
          <w:tab w:val="left" w:pos="1275"/>
        </w:tabs>
        <w:rPr>
          <w:rFonts w:ascii="Times New Roman" w:hAnsi="Times New Roman" w:cs="Times New Roman"/>
          <w:sz w:val="24"/>
          <w:szCs w:val="24"/>
        </w:rPr>
      </w:pPr>
    </w:p>
    <w:p w14:paraId="7642E4DC" w14:textId="77777777" w:rsidR="00B5595E" w:rsidRDefault="00B5595E" w:rsidP="00B5595E">
      <w:pPr>
        <w:pStyle w:val="EndNoteBibliography"/>
      </w:pPr>
      <w:r>
        <w:t xml:space="preserve">IAEA (2000) </w:t>
      </w:r>
      <w:r w:rsidRPr="0022253D">
        <w:rPr>
          <w:i/>
        </w:rPr>
        <w:t>Assessment and Management of Ageing of Major Nuclear Power Plant Components Important to Safety: In-containment Instrumentation and Control Cables.</w:t>
      </w:r>
      <w:r w:rsidRPr="00792066">
        <w:t xml:space="preserve"> </w:t>
      </w:r>
      <w:r>
        <w:t>Vienna: International Atomic Energy Agency. Volume 1: Techdoc-1188. Available at:</w:t>
      </w:r>
    </w:p>
    <w:p w14:paraId="7F52B14C" w14:textId="79489112" w:rsidR="00B5595E" w:rsidRDefault="007D0338" w:rsidP="00B5595E">
      <w:pPr>
        <w:pStyle w:val="EndNoteBibliography"/>
      </w:pPr>
      <w:hyperlink r:id="rId39" w:history="1">
        <w:r w:rsidR="00B272F2" w:rsidRPr="00C65843">
          <w:rPr>
            <w:rStyle w:val="Hyperlink"/>
          </w:rPr>
          <w:t>http://www-pub.iaea.org/MTCD/publications/PDF/te_1188v1_prn.pdf</w:t>
        </w:r>
      </w:hyperlink>
    </w:p>
    <w:p w14:paraId="2268A7AC" w14:textId="77777777" w:rsidR="00B5595E" w:rsidRDefault="00B5595E" w:rsidP="00F61548">
      <w:pPr>
        <w:tabs>
          <w:tab w:val="left" w:pos="1275"/>
        </w:tabs>
        <w:rPr>
          <w:rFonts w:ascii="Times New Roman" w:hAnsi="Times New Roman" w:cs="Times New Roman"/>
          <w:sz w:val="24"/>
          <w:szCs w:val="24"/>
        </w:rPr>
      </w:pPr>
    </w:p>
    <w:p w14:paraId="23F53D17" w14:textId="77777777" w:rsidR="00B5595E" w:rsidRDefault="00B5595E" w:rsidP="00F61548">
      <w:pPr>
        <w:tabs>
          <w:tab w:val="left" w:pos="1275"/>
        </w:tabs>
        <w:rPr>
          <w:rFonts w:ascii="Times New Roman" w:hAnsi="Times New Roman" w:cs="Times New Roman"/>
          <w:sz w:val="24"/>
          <w:szCs w:val="24"/>
        </w:rPr>
      </w:pPr>
      <w:proofErr w:type="gramStart"/>
      <w:r>
        <w:lastRenderedPageBreak/>
        <w:t>IHS (2015) '</w:t>
      </w:r>
      <w:r w:rsidRPr="00792066">
        <w:t>Chlorinated Poly</w:t>
      </w:r>
      <w:r>
        <w:t>ethylene Resins and Elastomers.'</w:t>
      </w:r>
      <w:proofErr w:type="gramEnd"/>
      <w:r>
        <w:t xml:space="preserve"> </w:t>
      </w:r>
      <w:proofErr w:type="gramStart"/>
      <w:r>
        <w:rPr>
          <w:i/>
        </w:rPr>
        <w:t>Chemical Economics Handbook</w:t>
      </w:r>
      <w:r w:rsidRPr="00792066">
        <w:t>.</w:t>
      </w:r>
      <w:proofErr w:type="gramEnd"/>
      <w:r>
        <w:t xml:space="preserve"> Englewood, CO: IHS, Inc.</w:t>
      </w:r>
    </w:p>
    <w:p w14:paraId="12355966" w14:textId="77777777" w:rsidR="00296727" w:rsidRDefault="00296727" w:rsidP="00F61548">
      <w:pPr>
        <w:tabs>
          <w:tab w:val="left" w:pos="1275"/>
        </w:tabs>
        <w:rPr>
          <w:rFonts w:ascii="Times New Roman" w:hAnsi="Times New Roman" w:cs="Times New Roman"/>
          <w:sz w:val="24"/>
          <w:szCs w:val="24"/>
        </w:rPr>
      </w:pPr>
    </w:p>
    <w:p w14:paraId="23B360D1" w14:textId="77777777" w:rsidR="00B5595E" w:rsidRDefault="00B5595E" w:rsidP="00B5595E">
      <w:pPr>
        <w:pStyle w:val="EndNoteBibliography"/>
      </w:pPr>
      <w:r>
        <w:t xml:space="preserve">IISRP (2012) </w:t>
      </w:r>
      <w:r w:rsidRPr="005452BD">
        <w:rPr>
          <w:i/>
        </w:rPr>
        <w:t>Ethylene-Propylene Rubbers &amp; Elastomers (EPR/EPDM)</w:t>
      </w:r>
      <w:r>
        <w:t>. Houston, TX: International Institute of Synthetic Rubber Producers, Inc. Available at:</w:t>
      </w:r>
    </w:p>
    <w:p w14:paraId="339605B2" w14:textId="289873DC" w:rsidR="00B5595E" w:rsidRDefault="007D0338" w:rsidP="00B5595E">
      <w:pPr>
        <w:pStyle w:val="EndNoteBibliography"/>
      </w:pPr>
      <w:hyperlink r:id="rId40" w:history="1">
        <w:r w:rsidR="00B272F2" w:rsidRPr="00C65843">
          <w:rPr>
            <w:rStyle w:val="Hyperlink"/>
          </w:rPr>
          <w:t>http://iisrp.com/WebPolymers/AboutRubber/10EPDM16Aug2012.pdf</w:t>
        </w:r>
      </w:hyperlink>
    </w:p>
    <w:p w14:paraId="1D655A5A" w14:textId="77777777" w:rsidR="00B5595E" w:rsidRDefault="00B5595E" w:rsidP="00F61548">
      <w:pPr>
        <w:tabs>
          <w:tab w:val="left" w:pos="1275"/>
        </w:tabs>
        <w:rPr>
          <w:rFonts w:ascii="Times New Roman" w:hAnsi="Times New Roman" w:cs="Times New Roman"/>
          <w:sz w:val="24"/>
          <w:szCs w:val="24"/>
        </w:rPr>
      </w:pPr>
    </w:p>
    <w:p w14:paraId="5447FC9F" w14:textId="77777777" w:rsidR="00B5595E" w:rsidRDefault="00B5595E" w:rsidP="00B5595E">
      <w:pPr>
        <w:pStyle w:val="EndNoteBibliography"/>
      </w:pPr>
      <w:r>
        <w:t>Lu, S., Buchanan, F.J. and Orr, J.F. (2001) 'Analysis of variables influencing the accelerated ageing behaviour of u</w:t>
      </w:r>
      <w:r w:rsidRPr="00792066">
        <w:t>ltra-hi</w:t>
      </w:r>
      <w:r>
        <w:t xml:space="preserve">gh molecular weight polyethylene (UHMWPE).' </w:t>
      </w:r>
      <w:r w:rsidRPr="00805DCF">
        <w:rPr>
          <w:i/>
        </w:rPr>
        <w:t>Polymer Testing</w:t>
      </w:r>
      <w:r>
        <w:rPr>
          <w:i/>
        </w:rPr>
        <w:t>,</w:t>
      </w:r>
      <w:r>
        <w:t xml:space="preserve"> 21 (6), pp. 623-631.</w:t>
      </w:r>
      <w:r w:rsidRPr="00805DCF">
        <w:rPr>
          <w:i/>
        </w:rPr>
        <w:t xml:space="preserve"> </w:t>
      </w:r>
      <w:r>
        <w:t>Available at:</w:t>
      </w:r>
    </w:p>
    <w:p w14:paraId="68B33601" w14:textId="0639A063" w:rsidR="00B5595E" w:rsidRDefault="007D0338" w:rsidP="00B5595E">
      <w:pPr>
        <w:pStyle w:val="EndNoteBibliography"/>
      </w:pPr>
      <w:hyperlink r:id="rId41" w:history="1">
        <w:r w:rsidR="00B272F2" w:rsidRPr="00C65843">
          <w:rPr>
            <w:rStyle w:val="Hyperlink"/>
          </w:rPr>
          <w:t>http://www.sciencedirect.com/science/article/pii/S0142941801001349</w:t>
        </w:r>
      </w:hyperlink>
    </w:p>
    <w:p w14:paraId="3E2BA0D3" w14:textId="77777777" w:rsidR="00B5595E" w:rsidRDefault="00B5595E" w:rsidP="00F61548">
      <w:pPr>
        <w:tabs>
          <w:tab w:val="left" w:pos="1275"/>
        </w:tabs>
        <w:rPr>
          <w:rFonts w:ascii="Times New Roman" w:hAnsi="Times New Roman" w:cs="Times New Roman"/>
          <w:sz w:val="24"/>
          <w:szCs w:val="24"/>
        </w:rPr>
      </w:pPr>
    </w:p>
    <w:p w14:paraId="582F24A3" w14:textId="7392E575" w:rsidR="003A7A8E" w:rsidRDefault="003A7A8E" w:rsidP="00F61548">
      <w:pPr>
        <w:tabs>
          <w:tab w:val="left" w:pos="1275"/>
        </w:tabs>
        <w:rPr>
          <w:rFonts w:ascii="Times New Roman" w:hAnsi="Times New Roman" w:cs="Times New Roman"/>
          <w:sz w:val="24"/>
          <w:szCs w:val="24"/>
        </w:rPr>
      </w:pPr>
      <w:r>
        <w:rPr>
          <w:rFonts w:ascii="Times New Roman" w:hAnsi="Times New Roman" w:cs="Times New Roman"/>
          <w:sz w:val="24"/>
          <w:szCs w:val="24"/>
        </w:rPr>
        <w:t xml:space="preserve">Li, C.S., Zhan, M.S., Huang, X.C. and Zhou, H. (2012) ‘Degradation behavior of ultra high molecular weight polyethylene fibers under artificial accelerated weathering.’ </w:t>
      </w:r>
      <w:r>
        <w:rPr>
          <w:rFonts w:ascii="Times New Roman" w:hAnsi="Times New Roman" w:cs="Times New Roman"/>
          <w:i/>
          <w:sz w:val="24"/>
          <w:szCs w:val="24"/>
        </w:rPr>
        <w:t>Polymer Testing</w:t>
      </w:r>
      <w:r>
        <w:rPr>
          <w:rFonts w:ascii="Times New Roman" w:hAnsi="Times New Roman" w:cs="Times New Roman"/>
          <w:sz w:val="24"/>
          <w:szCs w:val="24"/>
        </w:rPr>
        <w:t>, 31 (7), pp. 938-943. Available at:</w:t>
      </w:r>
    </w:p>
    <w:p w14:paraId="2D0352F9" w14:textId="31A03D04" w:rsidR="003A7A8E" w:rsidRDefault="007D0338" w:rsidP="00F61548">
      <w:pPr>
        <w:tabs>
          <w:tab w:val="left" w:pos="1275"/>
        </w:tabs>
        <w:rPr>
          <w:rFonts w:ascii="Times New Roman" w:hAnsi="Times New Roman" w:cs="Times New Roman"/>
          <w:sz w:val="24"/>
          <w:szCs w:val="24"/>
        </w:rPr>
      </w:pPr>
      <w:hyperlink r:id="rId42" w:history="1">
        <w:r w:rsidR="003A7A8E" w:rsidRPr="004D6837">
          <w:rPr>
            <w:rStyle w:val="Hyperlink"/>
            <w:rFonts w:ascii="Times New Roman" w:hAnsi="Times New Roman" w:cs="Times New Roman"/>
            <w:sz w:val="24"/>
            <w:szCs w:val="24"/>
          </w:rPr>
          <w:t>http://www.researchgate.net/publication/256971583_Degradation_behavior_of_ultra-high_molecular_weight_polyethylene_fibers_under_artificial_accelerated_weathering</w:t>
        </w:r>
      </w:hyperlink>
    </w:p>
    <w:p w14:paraId="41C3782C" w14:textId="77777777" w:rsidR="00720CCA" w:rsidRPr="003A7A8E" w:rsidRDefault="00720CCA" w:rsidP="00F61548">
      <w:pPr>
        <w:tabs>
          <w:tab w:val="left" w:pos="1275"/>
        </w:tabs>
        <w:rPr>
          <w:rFonts w:ascii="Times New Roman" w:hAnsi="Times New Roman" w:cs="Times New Roman"/>
          <w:sz w:val="24"/>
          <w:szCs w:val="24"/>
        </w:rPr>
      </w:pPr>
    </w:p>
    <w:p w14:paraId="2AC59E0A" w14:textId="77777777" w:rsidR="00B5595E" w:rsidRDefault="00B5595E" w:rsidP="00B5595E">
      <w:pPr>
        <w:pStyle w:val="EndNoteBibliography"/>
      </w:pPr>
      <w:r>
        <w:t>Shafiq, M. and Yasin, T. (2012) '</w:t>
      </w:r>
      <w:r w:rsidRPr="00792066">
        <w:t xml:space="preserve">Effect of gamma irradiation on linear low density polyethylene/magnesium </w:t>
      </w:r>
      <w:r>
        <w:t xml:space="preserve">hydroxide/sepiolite composite.' </w:t>
      </w:r>
      <w:r w:rsidRPr="00477683">
        <w:rPr>
          <w:i/>
        </w:rPr>
        <w:t>Radiation Physics and Chemistry. Online</w:t>
      </w:r>
      <w:r>
        <w:rPr>
          <w:i/>
        </w:rPr>
        <w:t xml:space="preserve">, </w:t>
      </w:r>
      <w:r>
        <w:t>81 (1), pp. 52-56. Available at:</w:t>
      </w:r>
    </w:p>
    <w:p w14:paraId="7A4CA1DF" w14:textId="0DB6E9AB" w:rsidR="00B5595E" w:rsidRDefault="007D0338" w:rsidP="00B5595E">
      <w:pPr>
        <w:pStyle w:val="EndNoteBibliography"/>
      </w:pPr>
      <w:hyperlink r:id="rId43" w:history="1">
        <w:r w:rsidR="00B272F2" w:rsidRPr="00C65843">
          <w:rPr>
            <w:rStyle w:val="Hyperlink"/>
          </w:rPr>
          <w:t>http://www.researchgate.net/publication/259378638_Effect_of_gamma_irradiation_on_linear_low_density_polyethylenemagnesium_hydroxidesepiolite_composite</w:t>
        </w:r>
      </w:hyperlink>
    </w:p>
    <w:p w14:paraId="68EAE9B6" w14:textId="77777777" w:rsidR="00B5595E" w:rsidRDefault="00B5595E" w:rsidP="00F61548">
      <w:pPr>
        <w:tabs>
          <w:tab w:val="left" w:pos="1275"/>
        </w:tabs>
        <w:rPr>
          <w:rFonts w:ascii="Times New Roman" w:hAnsi="Times New Roman" w:cs="Times New Roman"/>
          <w:sz w:val="24"/>
          <w:szCs w:val="24"/>
        </w:rPr>
      </w:pPr>
    </w:p>
    <w:p w14:paraId="1714D525" w14:textId="77777777" w:rsidR="00B5595E" w:rsidRDefault="00B5595E" w:rsidP="00B5595E">
      <w:pPr>
        <w:pStyle w:val="EndNoteBibliography"/>
      </w:pPr>
      <w:r w:rsidRPr="00792066">
        <w:t xml:space="preserve">Sirisinha, C., </w:t>
      </w:r>
      <w:r>
        <w:t>Pongdhorn, S. and Guaysomboon, J. (2002) '</w:t>
      </w:r>
      <w:r w:rsidRPr="00792066">
        <w:t>Mechanical properties, oil resistance, and thermal aging properties in chlorinated poly</w:t>
      </w:r>
      <w:r>
        <w:t>ethylene/natural rubber blends.'</w:t>
      </w:r>
      <w:r w:rsidRPr="00792066">
        <w:t xml:space="preserve"> </w:t>
      </w:r>
      <w:r w:rsidRPr="00477683">
        <w:rPr>
          <w:i/>
        </w:rPr>
        <w:t>Journal of Applied Polymer Science</w:t>
      </w:r>
      <w:r>
        <w:rPr>
          <w:i/>
        </w:rPr>
        <w:t>,</w:t>
      </w:r>
      <w:r>
        <w:t xml:space="preserve"> 84 (1), pp. 22-28. Available at:</w:t>
      </w:r>
    </w:p>
    <w:p w14:paraId="1541A0BF" w14:textId="2601162C" w:rsidR="00B5595E" w:rsidRDefault="007D0338" w:rsidP="00B5595E">
      <w:pPr>
        <w:pStyle w:val="EndNoteBibliography"/>
      </w:pPr>
      <w:hyperlink r:id="rId44" w:history="1">
        <w:r w:rsidR="00B272F2" w:rsidRPr="00C65843">
          <w:rPr>
            <w:rStyle w:val="Hyperlink"/>
          </w:rPr>
          <w:t>http://onlinelibrary.wiley.com/doi/10.1002/app.10171/abstract</w:t>
        </w:r>
      </w:hyperlink>
    </w:p>
    <w:p w14:paraId="11C06AA0" w14:textId="77777777" w:rsidR="00B5595E" w:rsidRDefault="00B5595E" w:rsidP="00F61548">
      <w:pPr>
        <w:tabs>
          <w:tab w:val="left" w:pos="1275"/>
        </w:tabs>
        <w:rPr>
          <w:rFonts w:ascii="Times New Roman" w:hAnsi="Times New Roman" w:cs="Times New Roman"/>
          <w:sz w:val="24"/>
          <w:szCs w:val="24"/>
        </w:rPr>
      </w:pPr>
    </w:p>
    <w:p w14:paraId="1DC7282F" w14:textId="77777777" w:rsidR="00B5595E" w:rsidRDefault="00B5595E" w:rsidP="00B5595E">
      <w:pPr>
        <w:pStyle w:val="EndNoteBibliography"/>
      </w:pPr>
      <w:r>
        <w:t>Tamboli, S.M., Mahske, S.T. and Kale, D.D. (2004) '</w:t>
      </w:r>
      <w:r w:rsidRPr="00E15B0B">
        <w:t>Crosslinked Polyethylene</w:t>
      </w:r>
      <w:r>
        <w:t>.'</w:t>
      </w:r>
      <w:r w:rsidRPr="00792066">
        <w:t xml:space="preserve"> </w:t>
      </w:r>
      <w:r w:rsidRPr="005452BD">
        <w:rPr>
          <w:i/>
        </w:rPr>
        <w:t>Indian Journal of Chemical Technology</w:t>
      </w:r>
      <w:r>
        <w:t>, 11, pp.</w:t>
      </w:r>
      <w:r w:rsidRPr="00792066">
        <w:t xml:space="preserve"> 853-864.</w:t>
      </w:r>
      <w:r>
        <w:t xml:space="preserve"> Available at:</w:t>
      </w:r>
    </w:p>
    <w:p w14:paraId="16CA4DED" w14:textId="1D7F61F5" w:rsidR="00B272F2" w:rsidRDefault="007D0338" w:rsidP="00B5595E">
      <w:pPr>
        <w:pStyle w:val="EndNoteBibliography"/>
      </w:pPr>
      <w:hyperlink r:id="rId45" w:history="1">
        <w:r w:rsidR="00B272F2" w:rsidRPr="00C65843">
          <w:rPr>
            <w:rStyle w:val="Hyperlink"/>
          </w:rPr>
          <w:t>http://www.researchgate.net/publication/267405888_Crosslinked_polyethylene</w:t>
        </w:r>
      </w:hyperlink>
    </w:p>
    <w:p w14:paraId="2608AB9D" w14:textId="77777777" w:rsidR="00B5595E" w:rsidRDefault="00B5595E" w:rsidP="00F61548">
      <w:pPr>
        <w:tabs>
          <w:tab w:val="left" w:pos="1275"/>
        </w:tabs>
        <w:rPr>
          <w:rFonts w:ascii="Times New Roman" w:hAnsi="Times New Roman" w:cs="Times New Roman"/>
          <w:sz w:val="24"/>
          <w:szCs w:val="24"/>
        </w:rPr>
      </w:pPr>
    </w:p>
    <w:p w14:paraId="35AC75AF" w14:textId="77777777" w:rsidR="00B5595E" w:rsidRDefault="00B5595E" w:rsidP="00B5595E">
      <w:pPr>
        <w:pStyle w:val="EndNoteBibliography"/>
      </w:pPr>
      <w:r>
        <w:t>ThermoNicolet (2001)</w:t>
      </w:r>
      <w:r w:rsidRPr="009423A8">
        <w:rPr>
          <w:i/>
        </w:rPr>
        <w:t xml:space="preserve"> Introduction to Fourrier Infrared Spectroscopy</w:t>
      </w:r>
      <w:r>
        <w:t>. Madison, WI: ThermoNicolet Coporation. Available at:</w:t>
      </w:r>
    </w:p>
    <w:p w14:paraId="342B97A3" w14:textId="68D71114" w:rsidR="00B5595E" w:rsidRDefault="007D0338" w:rsidP="00B5595E">
      <w:pPr>
        <w:pStyle w:val="EndNoteBibliography"/>
      </w:pPr>
      <w:hyperlink r:id="rId46" w:history="1">
        <w:r w:rsidR="00B272F2" w:rsidRPr="00C65843">
          <w:rPr>
            <w:rStyle w:val="Hyperlink"/>
          </w:rPr>
          <w:t>http://mmrc.caltech.edu/FTIR/FTIRintro.pdf</w:t>
        </w:r>
      </w:hyperlink>
    </w:p>
    <w:p w14:paraId="24F6CCAE" w14:textId="77777777" w:rsidR="00B272F2" w:rsidRDefault="00B272F2" w:rsidP="00B5595E">
      <w:pPr>
        <w:pStyle w:val="EndNoteBibliography"/>
      </w:pPr>
    </w:p>
    <w:p w14:paraId="0765129F" w14:textId="5FFF73CA" w:rsidR="00470DFA" w:rsidRDefault="00B272F2" w:rsidP="00B5595E">
      <w:pPr>
        <w:pStyle w:val="EndNoteBibliography"/>
      </w:pPr>
      <w:r>
        <w:t xml:space="preserve">Toll, T. (2014) </w:t>
      </w:r>
      <w:r>
        <w:rPr>
          <w:i/>
        </w:rPr>
        <w:t>Cable Aging Mitigation Project Outline</w:t>
      </w:r>
      <w:r>
        <w:t xml:space="preserve">. Knoxville, TN: Analysis and Measurement Services Corporation. </w:t>
      </w:r>
    </w:p>
    <w:p w14:paraId="48199085" w14:textId="77777777" w:rsidR="00720CCA" w:rsidRDefault="00720CCA" w:rsidP="00B5595E">
      <w:pPr>
        <w:pStyle w:val="EndNoteBibliography"/>
      </w:pPr>
    </w:p>
    <w:p w14:paraId="3E331208" w14:textId="6205D538" w:rsidR="00720CCA" w:rsidRDefault="00720CCA" w:rsidP="00720CCA">
      <w:pPr>
        <w:tabs>
          <w:tab w:val="left" w:pos="1275"/>
        </w:tabs>
        <w:rPr>
          <w:szCs w:val="22"/>
        </w:rPr>
      </w:pPr>
      <w:proofErr w:type="gramStart"/>
      <w:r>
        <w:rPr>
          <w:szCs w:val="22"/>
        </w:rPr>
        <w:t>U.S.</w:t>
      </w:r>
      <w:r>
        <w:rPr>
          <w:szCs w:val="22"/>
        </w:rPr>
        <w:t xml:space="preserve">NRC (2015) </w:t>
      </w:r>
      <w:r>
        <w:rPr>
          <w:i/>
          <w:szCs w:val="22"/>
        </w:rPr>
        <w:t>Operating Reactors</w:t>
      </w:r>
      <w:r>
        <w:rPr>
          <w:szCs w:val="22"/>
        </w:rPr>
        <w:t>.</w:t>
      </w:r>
      <w:proofErr w:type="gramEnd"/>
      <w:r>
        <w:rPr>
          <w:szCs w:val="22"/>
        </w:rPr>
        <w:t xml:space="preserve"> Rockville, MD: </w:t>
      </w:r>
      <w:r>
        <w:rPr>
          <w:szCs w:val="22"/>
        </w:rPr>
        <w:t>United States Nuclear Regulatory Commission. Available at:</w:t>
      </w:r>
    </w:p>
    <w:p w14:paraId="3D4A2F50" w14:textId="60595F0D" w:rsidR="00720CCA" w:rsidRDefault="00720CCA" w:rsidP="00720CCA">
      <w:pPr>
        <w:tabs>
          <w:tab w:val="left" w:pos="1275"/>
        </w:tabs>
        <w:rPr>
          <w:szCs w:val="22"/>
        </w:rPr>
      </w:pPr>
      <w:hyperlink r:id="rId47" w:history="1">
        <w:r w:rsidRPr="00ED67A0">
          <w:rPr>
            <w:rStyle w:val="Hyperlink"/>
            <w:szCs w:val="22"/>
          </w:rPr>
          <w:t>http://www.nrc.gov/reactors/power.html</w:t>
        </w:r>
      </w:hyperlink>
    </w:p>
    <w:p w14:paraId="6E25CD25" w14:textId="77777777" w:rsidR="00720CCA" w:rsidRPr="00720CCA" w:rsidRDefault="00720CCA" w:rsidP="00720CCA">
      <w:pPr>
        <w:tabs>
          <w:tab w:val="left" w:pos="1275"/>
        </w:tabs>
        <w:rPr>
          <w:szCs w:val="22"/>
        </w:rPr>
      </w:pPr>
    </w:p>
    <w:p w14:paraId="17CA1277" w14:textId="77777777" w:rsidR="00720CCA" w:rsidRPr="00B5595E" w:rsidRDefault="00720CCA" w:rsidP="00B5595E">
      <w:pPr>
        <w:pStyle w:val="EndNoteBibliography"/>
      </w:pPr>
    </w:p>
    <w:sectPr w:rsidR="00720CCA" w:rsidRPr="00B5595E" w:rsidSect="008A7B35">
      <w:footerReference w:type="default" r:id="rId48"/>
      <w:type w:val="continuous"/>
      <w:pgSz w:w="12240" w:h="15840"/>
      <w:pgMar w:top="1440" w:right="1440" w:bottom="1440" w:left="1440" w:header="720" w:footer="720" w:gutter="0"/>
      <w:pgNumType w:start="0"/>
      <w:cols w:space="720"/>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B2908A6" w15:done="0"/>
  <w15:commentEx w15:paraId="7C0AFBBC" w15:done="0"/>
  <w15:commentEx w15:paraId="7646720A" w15:done="0"/>
  <w15:commentEx w15:paraId="5EF5255C" w15:done="0"/>
  <w15:commentEx w15:paraId="7042E351" w15:done="0"/>
  <w15:commentEx w15:paraId="3EACC736" w15:done="0"/>
  <w15:commentEx w15:paraId="69D9B8D3" w15:done="0"/>
  <w15:commentEx w15:paraId="07FF5E34" w15:done="0"/>
  <w15:commentEx w15:paraId="4AA0A33E" w15:done="0"/>
  <w15:commentEx w15:paraId="6DBB1596" w15:done="0"/>
  <w15:commentEx w15:paraId="70139BCC" w15:done="0"/>
  <w15:commentEx w15:paraId="6F923B1E" w15:done="0"/>
  <w15:commentEx w15:paraId="5F695C6A" w15:done="0"/>
  <w15:commentEx w15:paraId="6EC04A6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F229B" w14:textId="77777777" w:rsidR="00BD5D7F" w:rsidRDefault="00BD5D7F" w:rsidP="00365B70">
      <w:pPr>
        <w:spacing w:line="240" w:lineRule="auto"/>
      </w:pPr>
      <w:r>
        <w:separator/>
      </w:r>
    </w:p>
  </w:endnote>
  <w:endnote w:type="continuationSeparator" w:id="0">
    <w:p w14:paraId="20827863" w14:textId="77777777" w:rsidR="00BD5D7F" w:rsidRDefault="00BD5D7F" w:rsidP="00365B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LightShading-Accent1"/>
      <w:tblW w:w="5000" w:type="pct"/>
      <w:tblBorders>
        <w:left w:val="single" w:sz="8" w:space="0" w:color="DBE5F1" w:themeColor="accent1" w:themeTint="33"/>
        <w:right w:val="single" w:sz="8" w:space="0" w:color="DBE5F1" w:themeColor="accent1" w:themeTint="33"/>
      </w:tblBorders>
      <w:shd w:val="clear" w:color="auto" w:fill="DBE5F1" w:themeFill="accent1" w:themeFillTint="33"/>
      <w:tblLook w:val="0600" w:firstRow="0" w:lastRow="0" w:firstColumn="0" w:lastColumn="0" w:noHBand="1" w:noVBand="1"/>
    </w:tblPr>
    <w:tblGrid>
      <w:gridCol w:w="9576"/>
    </w:tblGrid>
    <w:tr w:rsidR="005F0F3E" w14:paraId="07F8811B" w14:textId="77777777" w:rsidTr="00854BDA">
      <w:tc>
        <w:tcPr>
          <w:tcW w:w="5000" w:type="pct"/>
          <w:shd w:val="clear" w:color="auto" w:fill="DBE5F1" w:themeFill="accent1" w:themeFillTint="33"/>
        </w:tcPr>
        <w:p w14:paraId="3A847E92" w14:textId="169ABAB4" w:rsidR="005F0F3E" w:rsidRPr="005F0F3E" w:rsidRDefault="005F0F3E" w:rsidP="005F0F3E">
          <w:pPr>
            <w:spacing w:line="276" w:lineRule="auto"/>
            <w:jc w:val="right"/>
            <w:rPr>
              <w:rFonts w:ascii="Arial" w:eastAsia="Arial" w:hAnsi="Arial" w:cs="Arial"/>
              <w:color w:val="000000"/>
              <w:szCs w:val="20"/>
              <w:lang w:eastAsia="en-US"/>
            </w:rPr>
          </w:pPr>
          <w:r>
            <w:rPr>
              <w:rFonts w:ascii="Calibri" w:hAnsi="Calibri"/>
              <w:b/>
              <w:sz w:val="24"/>
              <w:szCs w:val="24"/>
            </w:rPr>
            <w:t xml:space="preserve">CABLE AGING MITIGATION </w:t>
          </w:r>
          <w:r w:rsidRPr="00DD3452">
            <w:rPr>
              <w:rFonts w:ascii="Calibri" w:hAnsi="Calibri"/>
              <w:b/>
              <w:sz w:val="24"/>
              <w:szCs w:val="24"/>
            </w:rPr>
            <w:fldChar w:fldCharType="begin"/>
          </w:r>
          <w:r w:rsidRPr="00DD3452">
            <w:rPr>
              <w:rFonts w:ascii="Calibri" w:hAnsi="Calibri"/>
              <w:b/>
              <w:sz w:val="24"/>
              <w:szCs w:val="24"/>
            </w:rPr>
            <w:instrText xml:space="preserve"> PAGE   \* MERGEFORMAT </w:instrText>
          </w:r>
          <w:r w:rsidRPr="00DD3452">
            <w:rPr>
              <w:rFonts w:ascii="Calibri" w:hAnsi="Calibri"/>
              <w:b/>
              <w:sz w:val="24"/>
              <w:szCs w:val="24"/>
            </w:rPr>
            <w:fldChar w:fldCharType="separate"/>
          </w:r>
          <w:r>
            <w:rPr>
              <w:rFonts w:ascii="Calibri" w:hAnsi="Calibri"/>
              <w:b/>
              <w:noProof/>
              <w:sz w:val="24"/>
              <w:szCs w:val="24"/>
            </w:rPr>
            <w:t>9</w:t>
          </w:r>
          <w:r w:rsidRPr="00DD3452">
            <w:rPr>
              <w:rFonts w:ascii="Calibri" w:hAnsi="Calibri"/>
              <w:b/>
              <w:sz w:val="24"/>
              <w:szCs w:val="24"/>
            </w:rPr>
            <w:fldChar w:fldCharType="end"/>
          </w:r>
        </w:p>
      </w:tc>
    </w:tr>
  </w:tbl>
  <w:p w14:paraId="637DA905" w14:textId="77777777" w:rsidR="005F0F3E" w:rsidRDefault="005F0F3E" w:rsidP="00B9338B">
    <w:pPr>
      <w:pStyle w:val="Footer"/>
      <w:tabs>
        <w:tab w:val="clear" w:pos="4680"/>
        <w:tab w:val="clear" w:pos="9360"/>
        <w:tab w:val="left" w:pos="25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FB9DD8" w14:textId="77777777" w:rsidR="00BD5D7F" w:rsidRDefault="00BD5D7F" w:rsidP="00365B70">
      <w:pPr>
        <w:spacing w:line="240" w:lineRule="auto"/>
      </w:pPr>
      <w:r>
        <w:separator/>
      </w:r>
    </w:p>
  </w:footnote>
  <w:footnote w:type="continuationSeparator" w:id="0">
    <w:p w14:paraId="671CBE96" w14:textId="77777777" w:rsidR="00BD5D7F" w:rsidRDefault="00BD5D7F" w:rsidP="00365B7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6727F"/>
    <w:multiLevelType w:val="hybridMultilevel"/>
    <w:tmpl w:val="6C6C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2B0035"/>
    <w:multiLevelType w:val="multilevel"/>
    <w:tmpl w:val="217CFE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haefferlab">
    <w15:presenceInfo w15:providerId="None" w15:userId="Schaefferl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Annotated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avts20roeevf2exfr1590zb2p9s9esafepx&quot;&gt;My EndNote Library&lt;record-ids&gt;&lt;item&gt;19&lt;/item&gt;&lt;item&gt;20&lt;/item&gt;&lt;item&gt;22&lt;/item&gt;&lt;item&gt;23&lt;/item&gt;&lt;item&gt;24&lt;/item&gt;&lt;item&gt;25&lt;/item&gt;&lt;item&gt;26&lt;/item&gt;&lt;item&gt;28&lt;/item&gt;&lt;item&gt;29&lt;/item&gt;&lt;item&gt;30&lt;/item&gt;&lt;item&gt;31&lt;/item&gt;&lt;/record-ids&gt;&lt;/item&gt;&lt;/Libraries&gt;"/>
  </w:docVars>
  <w:rsids>
    <w:rsidRoot w:val="00470DFA"/>
    <w:rsid w:val="00000A29"/>
    <w:rsid w:val="00010E69"/>
    <w:rsid w:val="0002067B"/>
    <w:rsid w:val="000328B5"/>
    <w:rsid w:val="00052F06"/>
    <w:rsid w:val="000614EE"/>
    <w:rsid w:val="000670F2"/>
    <w:rsid w:val="000824C6"/>
    <w:rsid w:val="000D0CB0"/>
    <w:rsid w:val="000D6848"/>
    <w:rsid w:val="00123E23"/>
    <w:rsid w:val="001529A7"/>
    <w:rsid w:val="001707BF"/>
    <w:rsid w:val="00176DAD"/>
    <w:rsid w:val="00190351"/>
    <w:rsid w:val="00195285"/>
    <w:rsid w:val="001A4069"/>
    <w:rsid w:val="001C069B"/>
    <w:rsid w:val="00204297"/>
    <w:rsid w:val="00211BA0"/>
    <w:rsid w:val="0022253D"/>
    <w:rsid w:val="0024596B"/>
    <w:rsid w:val="002542C0"/>
    <w:rsid w:val="00283322"/>
    <w:rsid w:val="00296727"/>
    <w:rsid w:val="002A026B"/>
    <w:rsid w:val="002B5964"/>
    <w:rsid w:val="00304539"/>
    <w:rsid w:val="00307042"/>
    <w:rsid w:val="003130BA"/>
    <w:rsid w:val="00325D0E"/>
    <w:rsid w:val="003357CD"/>
    <w:rsid w:val="00365B70"/>
    <w:rsid w:val="00370902"/>
    <w:rsid w:val="00377FF3"/>
    <w:rsid w:val="003911DF"/>
    <w:rsid w:val="003A7A8E"/>
    <w:rsid w:val="003C2B96"/>
    <w:rsid w:val="003C7C4D"/>
    <w:rsid w:val="003D18A7"/>
    <w:rsid w:val="003E51FB"/>
    <w:rsid w:val="004030C0"/>
    <w:rsid w:val="00470DFA"/>
    <w:rsid w:val="00477683"/>
    <w:rsid w:val="004868C8"/>
    <w:rsid w:val="004967CE"/>
    <w:rsid w:val="00496977"/>
    <w:rsid w:val="004E0730"/>
    <w:rsid w:val="004E2FC9"/>
    <w:rsid w:val="004E3F7F"/>
    <w:rsid w:val="004E6E1F"/>
    <w:rsid w:val="005452BD"/>
    <w:rsid w:val="00573301"/>
    <w:rsid w:val="00594418"/>
    <w:rsid w:val="005A08EE"/>
    <w:rsid w:val="005F01A4"/>
    <w:rsid w:val="005F0F3E"/>
    <w:rsid w:val="006332D9"/>
    <w:rsid w:val="00642DB9"/>
    <w:rsid w:val="00650961"/>
    <w:rsid w:val="00650A4E"/>
    <w:rsid w:val="00663E1D"/>
    <w:rsid w:val="006B496C"/>
    <w:rsid w:val="006C06F7"/>
    <w:rsid w:val="00700C56"/>
    <w:rsid w:val="00701EF6"/>
    <w:rsid w:val="00720CCA"/>
    <w:rsid w:val="00755B5E"/>
    <w:rsid w:val="00757D0E"/>
    <w:rsid w:val="00792066"/>
    <w:rsid w:val="00792C5B"/>
    <w:rsid w:val="007A60D3"/>
    <w:rsid w:val="007A76A2"/>
    <w:rsid w:val="007C6F49"/>
    <w:rsid w:val="007D0338"/>
    <w:rsid w:val="007E79F6"/>
    <w:rsid w:val="007F079F"/>
    <w:rsid w:val="00805DCF"/>
    <w:rsid w:val="00815921"/>
    <w:rsid w:val="00821AA6"/>
    <w:rsid w:val="0084416C"/>
    <w:rsid w:val="008510CE"/>
    <w:rsid w:val="00851615"/>
    <w:rsid w:val="0088510A"/>
    <w:rsid w:val="0088563E"/>
    <w:rsid w:val="00887FA4"/>
    <w:rsid w:val="00896EFD"/>
    <w:rsid w:val="008A457A"/>
    <w:rsid w:val="008A7B35"/>
    <w:rsid w:val="008B09ED"/>
    <w:rsid w:val="008B6AEF"/>
    <w:rsid w:val="008D3448"/>
    <w:rsid w:val="008D4F0B"/>
    <w:rsid w:val="008F00A1"/>
    <w:rsid w:val="008F307B"/>
    <w:rsid w:val="00912958"/>
    <w:rsid w:val="009130ED"/>
    <w:rsid w:val="00920FA4"/>
    <w:rsid w:val="009423A8"/>
    <w:rsid w:val="00944EDD"/>
    <w:rsid w:val="009620AF"/>
    <w:rsid w:val="009D1399"/>
    <w:rsid w:val="009D4817"/>
    <w:rsid w:val="009D7340"/>
    <w:rsid w:val="009E586D"/>
    <w:rsid w:val="00A1391B"/>
    <w:rsid w:val="00A23112"/>
    <w:rsid w:val="00A35EDD"/>
    <w:rsid w:val="00A46029"/>
    <w:rsid w:val="00A52D4C"/>
    <w:rsid w:val="00A87169"/>
    <w:rsid w:val="00A905B4"/>
    <w:rsid w:val="00A97745"/>
    <w:rsid w:val="00AD53C6"/>
    <w:rsid w:val="00B251E2"/>
    <w:rsid w:val="00B272F2"/>
    <w:rsid w:val="00B53C82"/>
    <w:rsid w:val="00B5595E"/>
    <w:rsid w:val="00B56412"/>
    <w:rsid w:val="00B66669"/>
    <w:rsid w:val="00B9338B"/>
    <w:rsid w:val="00BC05CF"/>
    <w:rsid w:val="00BD5D7F"/>
    <w:rsid w:val="00BF59B4"/>
    <w:rsid w:val="00C04461"/>
    <w:rsid w:val="00C567C6"/>
    <w:rsid w:val="00C71706"/>
    <w:rsid w:val="00C752C5"/>
    <w:rsid w:val="00CA6851"/>
    <w:rsid w:val="00CB4AA6"/>
    <w:rsid w:val="00D12EAB"/>
    <w:rsid w:val="00D47700"/>
    <w:rsid w:val="00D56B75"/>
    <w:rsid w:val="00D7199B"/>
    <w:rsid w:val="00D812B6"/>
    <w:rsid w:val="00D90518"/>
    <w:rsid w:val="00D96A59"/>
    <w:rsid w:val="00DA3485"/>
    <w:rsid w:val="00DB4F71"/>
    <w:rsid w:val="00DB7920"/>
    <w:rsid w:val="00DC08A7"/>
    <w:rsid w:val="00DC45C3"/>
    <w:rsid w:val="00E15B0B"/>
    <w:rsid w:val="00E27C95"/>
    <w:rsid w:val="00E31776"/>
    <w:rsid w:val="00E45260"/>
    <w:rsid w:val="00E50BA1"/>
    <w:rsid w:val="00E606C3"/>
    <w:rsid w:val="00E61772"/>
    <w:rsid w:val="00E76BD6"/>
    <w:rsid w:val="00E85F4A"/>
    <w:rsid w:val="00E93473"/>
    <w:rsid w:val="00EC07E8"/>
    <w:rsid w:val="00ED6257"/>
    <w:rsid w:val="00EE08A6"/>
    <w:rsid w:val="00EE3E01"/>
    <w:rsid w:val="00EE4FCF"/>
    <w:rsid w:val="00F21C0B"/>
    <w:rsid w:val="00F41828"/>
    <w:rsid w:val="00F44F75"/>
    <w:rsid w:val="00F61548"/>
    <w:rsid w:val="00F65A5B"/>
    <w:rsid w:val="00F767DF"/>
    <w:rsid w:val="00F90956"/>
    <w:rsid w:val="00FB5942"/>
    <w:rsid w:val="00FC10DE"/>
    <w:rsid w:val="00FE0C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86A0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B564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412"/>
    <w:rPr>
      <w:rFonts w:ascii="Tahoma" w:hAnsi="Tahoma" w:cs="Tahoma"/>
      <w:sz w:val="16"/>
      <w:szCs w:val="16"/>
    </w:rPr>
  </w:style>
  <w:style w:type="paragraph" w:styleId="Header">
    <w:name w:val="header"/>
    <w:basedOn w:val="Normal"/>
    <w:link w:val="HeaderChar"/>
    <w:uiPriority w:val="99"/>
    <w:unhideWhenUsed/>
    <w:rsid w:val="008B6AEF"/>
    <w:pPr>
      <w:spacing w:line="240" w:lineRule="auto"/>
      <w:jc w:val="right"/>
    </w:pPr>
    <w:rPr>
      <w:rFonts w:ascii="Calibri" w:hAnsi="Calibri"/>
      <w:b/>
      <w:bCs/>
      <w:caps/>
      <w:color w:val="595959" w:themeColor="text1" w:themeTint="A6"/>
      <w:sz w:val="24"/>
      <w:szCs w:val="24"/>
    </w:rPr>
  </w:style>
  <w:style w:type="character" w:customStyle="1" w:styleId="HeaderChar">
    <w:name w:val="Header Char"/>
    <w:basedOn w:val="DefaultParagraphFont"/>
    <w:link w:val="Header"/>
    <w:uiPriority w:val="99"/>
    <w:rsid w:val="008B6AEF"/>
    <w:rPr>
      <w:rFonts w:ascii="Calibri" w:hAnsi="Calibri"/>
      <w:b/>
      <w:bCs/>
      <w:caps/>
      <w:color w:val="595959" w:themeColor="text1" w:themeTint="A6"/>
      <w:sz w:val="24"/>
      <w:szCs w:val="24"/>
    </w:rPr>
  </w:style>
  <w:style w:type="paragraph" w:styleId="Footer">
    <w:name w:val="footer"/>
    <w:basedOn w:val="Normal"/>
    <w:link w:val="FooterChar"/>
    <w:uiPriority w:val="99"/>
    <w:unhideWhenUsed/>
    <w:rsid w:val="00365B70"/>
    <w:pPr>
      <w:tabs>
        <w:tab w:val="center" w:pos="4680"/>
        <w:tab w:val="right" w:pos="9360"/>
      </w:tabs>
      <w:spacing w:line="240" w:lineRule="auto"/>
    </w:pPr>
  </w:style>
  <w:style w:type="character" w:customStyle="1" w:styleId="FooterChar">
    <w:name w:val="Footer Char"/>
    <w:basedOn w:val="DefaultParagraphFont"/>
    <w:link w:val="Footer"/>
    <w:uiPriority w:val="99"/>
    <w:rsid w:val="00365B70"/>
  </w:style>
  <w:style w:type="paragraph" w:styleId="NoSpacing">
    <w:name w:val="No Spacing"/>
    <w:link w:val="NoSpacingChar"/>
    <w:uiPriority w:val="1"/>
    <w:qFormat/>
    <w:rsid w:val="00792C5B"/>
    <w:pPr>
      <w:spacing w:line="240" w:lineRule="auto"/>
    </w:pPr>
    <w:rPr>
      <w:rFonts w:asciiTheme="minorHAnsi" w:eastAsiaTheme="minorEastAsia" w:hAnsiTheme="minorHAnsi" w:cstheme="minorBidi"/>
      <w:color w:val="auto"/>
      <w:szCs w:val="22"/>
      <w:lang w:eastAsia="ja-JP"/>
    </w:rPr>
  </w:style>
  <w:style w:type="character" w:customStyle="1" w:styleId="NoSpacingChar">
    <w:name w:val="No Spacing Char"/>
    <w:basedOn w:val="DefaultParagraphFont"/>
    <w:link w:val="NoSpacing"/>
    <w:uiPriority w:val="1"/>
    <w:rsid w:val="00792C5B"/>
    <w:rPr>
      <w:rFonts w:asciiTheme="minorHAnsi" w:eastAsiaTheme="minorEastAsia" w:hAnsiTheme="minorHAnsi" w:cstheme="minorBidi"/>
      <w:color w:val="auto"/>
      <w:szCs w:val="22"/>
      <w:lang w:eastAsia="ja-JP"/>
    </w:rPr>
  </w:style>
  <w:style w:type="paragraph" w:styleId="Caption">
    <w:name w:val="caption"/>
    <w:basedOn w:val="Normal"/>
    <w:next w:val="Normal"/>
    <w:uiPriority w:val="35"/>
    <w:unhideWhenUsed/>
    <w:qFormat/>
    <w:rsid w:val="000D6848"/>
    <w:pPr>
      <w:spacing w:after="200" w:line="240" w:lineRule="auto"/>
    </w:pPr>
    <w:rPr>
      <w:b/>
      <w:bCs/>
      <w:color w:val="4F81BD" w:themeColor="accent1"/>
      <w:sz w:val="18"/>
      <w:szCs w:val="18"/>
    </w:rPr>
  </w:style>
  <w:style w:type="table" w:styleId="LightShading">
    <w:name w:val="Light Shading"/>
    <w:basedOn w:val="TableNormal"/>
    <w:uiPriority w:val="60"/>
    <w:rsid w:val="00EE08A6"/>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Title">
    <w:name w:val="EndNote Bibliography Title"/>
    <w:basedOn w:val="Normal"/>
    <w:link w:val="EndNoteBibliographyTitleChar"/>
    <w:rsid w:val="00296727"/>
    <w:pPr>
      <w:jc w:val="center"/>
    </w:pPr>
    <w:rPr>
      <w:noProof/>
    </w:rPr>
  </w:style>
  <w:style w:type="character" w:customStyle="1" w:styleId="EndNoteBibliographyTitleChar">
    <w:name w:val="EndNote Bibliography Title Char"/>
    <w:basedOn w:val="DefaultParagraphFont"/>
    <w:link w:val="EndNoteBibliographyTitle"/>
    <w:rsid w:val="00296727"/>
    <w:rPr>
      <w:noProof/>
    </w:rPr>
  </w:style>
  <w:style w:type="paragraph" w:customStyle="1" w:styleId="EndNoteBibliography">
    <w:name w:val="EndNote Bibliography"/>
    <w:basedOn w:val="Normal"/>
    <w:link w:val="EndNoteBibliographyChar"/>
    <w:rsid w:val="00296727"/>
    <w:pPr>
      <w:spacing w:line="240" w:lineRule="auto"/>
    </w:pPr>
    <w:rPr>
      <w:noProof/>
    </w:rPr>
  </w:style>
  <w:style w:type="character" w:customStyle="1" w:styleId="EndNoteBibliographyChar">
    <w:name w:val="EndNote Bibliography Char"/>
    <w:basedOn w:val="DefaultParagraphFont"/>
    <w:link w:val="EndNoteBibliography"/>
    <w:rsid w:val="00296727"/>
    <w:rPr>
      <w:noProof/>
    </w:rPr>
  </w:style>
  <w:style w:type="character" w:styleId="PageNumber">
    <w:name w:val="page number"/>
    <w:basedOn w:val="DefaultParagraphFont"/>
    <w:uiPriority w:val="99"/>
    <w:semiHidden/>
    <w:unhideWhenUsed/>
    <w:rsid w:val="004E6E1F"/>
  </w:style>
  <w:style w:type="character" w:styleId="Hyperlink">
    <w:name w:val="Hyperlink"/>
    <w:basedOn w:val="DefaultParagraphFont"/>
    <w:uiPriority w:val="99"/>
    <w:unhideWhenUsed/>
    <w:rsid w:val="00B272F2"/>
    <w:rPr>
      <w:color w:val="0000FF" w:themeColor="hyperlink"/>
      <w:u w:val="single"/>
    </w:rPr>
  </w:style>
  <w:style w:type="table" w:styleId="LightShading-Accent1">
    <w:name w:val="Light Shading Accent 1"/>
    <w:basedOn w:val="TableNormal"/>
    <w:uiPriority w:val="60"/>
    <w:rsid w:val="00B9338B"/>
    <w:pPr>
      <w:spacing w:line="240" w:lineRule="auto"/>
    </w:pPr>
    <w:rPr>
      <w:rFonts w:asciiTheme="minorHAnsi" w:eastAsiaTheme="minorEastAsia" w:hAnsiTheme="minorHAnsi" w:cstheme="minorBidi"/>
      <w:color w:val="365F91" w:themeColor="accent1" w:themeShade="BF"/>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5F01A4"/>
    <w:pPr>
      <w:spacing w:before="100" w:beforeAutospacing="1" w:after="100" w:afterAutospacing="1" w:line="240" w:lineRule="auto"/>
    </w:pPr>
    <w:rPr>
      <w:rFonts w:ascii="Times" w:hAnsi="Times" w:cs="Times New Roman"/>
      <w:color w:val="auto"/>
      <w:sz w:val="20"/>
    </w:rPr>
  </w:style>
  <w:style w:type="paragraph" w:styleId="ListParagraph">
    <w:name w:val="List Paragraph"/>
    <w:basedOn w:val="Normal"/>
    <w:uiPriority w:val="34"/>
    <w:qFormat/>
    <w:rsid w:val="005F01A4"/>
    <w:pPr>
      <w:spacing w:after="200"/>
      <w:ind w:left="720"/>
      <w:contextualSpacing/>
    </w:pPr>
    <w:rPr>
      <w:rFonts w:asciiTheme="minorHAnsi" w:eastAsiaTheme="minorHAnsi" w:hAnsiTheme="minorHAnsi" w:cstheme="minorBidi"/>
      <w:color w:val="auto"/>
      <w:szCs w:val="22"/>
    </w:rPr>
  </w:style>
  <w:style w:type="character" w:styleId="CommentReference">
    <w:name w:val="annotation reference"/>
    <w:basedOn w:val="DefaultParagraphFont"/>
    <w:uiPriority w:val="99"/>
    <w:semiHidden/>
    <w:unhideWhenUsed/>
    <w:rsid w:val="00594418"/>
    <w:rPr>
      <w:sz w:val="16"/>
      <w:szCs w:val="16"/>
    </w:rPr>
  </w:style>
  <w:style w:type="paragraph" w:styleId="CommentText">
    <w:name w:val="annotation text"/>
    <w:basedOn w:val="Normal"/>
    <w:link w:val="CommentTextChar"/>
    <w:uiPriority w:val="99"/>
    <w:semiHidden/>
    <w:unhideWhenUsed/>
    <w:rsid w:val="00594418"/>
    <w:pPr>
      <w:spacing w:line="240" w:lineRule="auto"/>
    </w:pPr>
    <w:rPr>
      <w:sz w:val="20"/>
    </w:rPr>
  </w:style>
  <w:style w:type="character" w:customStyle="1" w:styleId="CommentTextChar">
    <w:name w:val="Comment Text Char"/>
    <w:basedOn w:val="DefaultParagraphFont"/>
    <w:link w:val="CommentText"/>
    <w:uiPriority w:val="99"/>
    <w:semiHidden/>
    <w:rsid w:val="00594418"/>
    <w:rPr>
      <w:sz w:val="20"/>
    </w:rPr>
  </w:style>
  <w:style w:type="paragraph" w:styleId="CommentSubject">
    <w:name w:val="annotation subject"/>
    <w:basedOn w:val="CommentText"/>
    <w:next w:val="CommentText"/>
    <w:link w:val="CommentSubjectChar"/>
    <w:uiPriority w:val="99"/>
    <w:semiHidden/>
    <w:unhideWhenUsed/>
    <w:rsid w:val="00594418"/>
    <w:rPr>
      <w:b/>
      <w:bCs/>
    </w:rPr>
  </w:style>
  <w:style w:type="character" w:customStyle="1" w:styleId="CommentSubjectChar">
    <w:name w:val="Comment Subject Char"/>
    <w:basedOn w:val="CommentTextChar"/>
    <w:link w:val="CommentSubject"/>
    <w:uiPriority w:val="99"/>
    <w:semiHidden/>
    <w:rsid w:val="0059441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B564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6412"/>
    <w:rPr>
      <w:rFonts w:ascii="Tahoma" w:hAnsi="Tahoma" w:cs="Tahoma"/>
      <w:sz w:val="16"/>
      <w:szCs w:val="16"/>
    </w:rPr>
  </w:style>
  <w:style w:type="paragraph" w:styleId="Header">
    <w:name w:val="header"/>
    <w:basedOn w:val="Normal"/>
    <w:link w:val="HeaderChar"/>
    <w:uiPriority w:val="99"/>
    <w:unhideWhenUsed/>
    <w:rsid w:val="008B6AEF"/>
    <w:pPr>
      <w:spacing w:line="240" w:lineRule="auto"/>
      <w:jc w:val="right"/>
    </w:pPr>
    <w:rPr>
      <w:rFonts w:ascii="Calibri" w:hAnsi="Calibri"/>
      <w:b/>
      <w:bCs/>
      <w:caps/>
      <w:color w:val="595959" w:themeColor="text1" w:themeTint="A6"/>
      <w:sz w:val="24"/>
      <w:szCs w:val="24"/>
    </w:rPr>
  </w:style>
  <w:style w:type="character" w:customStyle="1" w:styleId="HeaderChar">
    <w:name w:val="Header Char"/>
    <w:basedOn w:val="DefaultParagraphFont"/>
    <w:link w:val="Header"/>
    <w:uiPriority w:val="99"/>
    <w:rsid w:val="008B6AEF"/>
    <w:rPr>
      <w:rFonts w:ascii="Calibri" w:hAnsi="Calibri"/>
      <w:b/>
      <w:bCs/>
      <w:caps/>
      <w:color w:val="595959" w:themeColor="text1" w:themeTint="A6"/>
      <w:sz w:val="24"/>
      <w:szCs w:val="24"/>
    </w:rPr>
  </w:style>
  <w:style w:type="paragraph" w:styleId="Footer">
    <w:name w:val="footer"/>
    <w:basedOn w:val="Normal"/>
    <w:link w:val="FooterChar"/>
    <w:uiPriority w:val="99"/>
    <w:unhideWhenUsed/>
    <w:rsid w:val="00365B70"/>
    <w:pPr>
      <w:tabs>
        <w:tab w:val="center" w:pos="4680"/>
        <w:tab w:val="right" w:pos="9360"/>
      </w:tabs>
      <w:spacing w:line="240" w:lineRule="auto"/>
    </w:pPr>
  </w:style>
  <w:style w:type="character" w:customStyle="1" w:styleId="FooterChar">
    <w:name w:val="Footer Char"/>
    <w:basedOn w:val="DefaultParagraphFont"/>
    <w:link w:val="Footer"/>
    <w:uiPriority w:val="99"/>
    <w:rsid w:val="00365B70"/>
  </w:style>
  <w:style w:type="paragraph" w:styleId="NoSpacing">
    <w:name w:val="No Spacing"/>
    <w:link w:val="NoSpacingChar"/>
    <w:uiPriority w:val="1"/>
    <w:qFormat/>
    <w:rsid w:val="00792C5B"/>
    <w:pPr>
      <w:spacing w:line="240" w:lineRule="auto"/>
    </w:pPr>
    <w:rPr>
      <w:rFonts w:asciiTheme="minorHAnsi" w:eastAsiaTheme="minorEastAsia" w:hAnsiTheme="minorHAnsi" w:cstheme="minorBidi"/>
      <w:color w:val="auto"/>
      <w:szCs w:val="22"/>
      <w:lang w:eastAsia="ja-JP"/>
    </w:rPr>
  </w:style>
  <w:style w:type="character" w:customStyle="1" w:styleId="NoSpacingChar">
    <w:name w:val="No Spacing Char"/>
    <w:basedOn w:val="DefaultParagraphFont"/>
    <w:link w:val="NoSpacing"/>
    <w:uiPriority w:val="1"/>
    <w:rsid w:val="00792C5B"/>
    <w:rPr>
      <w:rFonts w:asciiTheme="minorHAnsi" w:eastAsiaTheme="minorEastAsia" w:hAnsiTheme="minorHAnsi" w:cstheme="minorBidi"/>
      <w:color w:val="auto"/>
      <w:szCs w:val="22"/>
      <w:lang w:eastAsia="ja-JP"/>
    </w:rPr>
  </w:style>
  <w:style w:type="paragraph" w:styleId="Caption">
    <w:name w:val="caption"/>
    <w:basedOn w:val="Normal"/>
    <w:next w:val="Normal"/>
    <w:uiPriority w:val="35"/>
    <w:unhideWhenUsed/>
    <w:qFormat/>
    <w:rsid w:val="000D6848"/>
    <w:pPr>
      <w:spacing w:after="200" w:line="240" w:lineRule="auto"/>
    </w:pPr>
    <w:rPr>
      <w:b/>
      <w:bCs/>
      <w:color w:val="4F81BD" w:themeColor="accent1"/>
      <w:sz w:val="18"/>
      <w:szCs w:val="18"/>
    </w:rPr>
  </w:style>
  <w:style w:type="table" w:styleId="LightShading">
    <w:name w:val="Light Shading"/>
    <w:basedOn w:val="TableNormal"/>
    <w:uiPriority w:val="60"/>
    <w:rsid w:val="00EE08A6"/>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Title">
    <w:name w:val="EndNote Bibliography Title"/>
    <w:basedOn w:val="Normal"/>
    <w:link w:val="EndNoteBibliographyTitleChar"/>
    <w:rsid w:val="00296727"/>
    <w:pPr>
      <w:jc w:val="center"/>
    </w:pPr>
    <w:rPr>
      <w:noProof/>
    </w:rPr>
  </w:style>
  <w:style w:type="character" w:customStyle="1" w:styleId="EndNoteBibliographyTitleChar">
    <w:name w:val="EndNote Bibliography Title Char"/>
    <w:basedOn w:val="DefaultParagraphFont"/>
    <w:link w:val="EndNoteBibliographyTitle"/>
    <w:rsid w:val="00296727"/>
    <w:rPr>
      <w:noProof/>
    </w:rPr>
  </w:style>
  <w:style w:type="paragraph" w:customStyle="1" w:styleId="EndNoteBibliography">
    <w:name w:val="EndNote Bibliography"/>
    <w:basedOn w:val="Normal"/>
    <w:link w:val="EndNoteBibliographyChar"/>
    <w:rsid w:val="00296727"/>
    <w:pPr>
      <w:spacing w:line="240" w:lineRule="auto"/>
    </w:pPr>
    <w:rPr>
      <w:noProof/>
    </w:rPr>
  </w:style>
  <w:style w:type="character" w:customStyle="1" w:styleId="EndNoteBibliographyChar">
    <w:name w:val="EndNote Bibliography Char"/>
    <w:basedOn w:val="DefaultParagraphFont"/>
    <w:link w:val="EndNoteBibliography"/>
    <w:rsid w:val="00296727"/>
    <w:rPr>
      <w:noProof/>
    </w:rPr>
  </w:style>
  <w:style w:type="character" w:styleId="PageNumber">
    <w:name w:val="page number"/>
    <w:basedOn w:val="DefaultParagraphFont"/>
    <w:uiPriority w:val="99"/>
    <w:semiHidden/>
    <w:unhideWhenUsed/>
    <w:rsid w:val="004E6E1F"/>
  </w:style>
  <w:style w:type="character" w:styleId="Hyperlink">
    <w:name w:val="Hyperlink"/>
    <w:basedOn w:val="DefaultParagraphFont"/>
    <w:uiPriority w:val="99"/>
    <w:unhideWhenUsed/>
    <w:rsid w:val="00B272F2"/>
    <w:rPr>
      <w:color w:val="0000FF" w:themeColor="hyperlink"/>
      <w:u w:val="single"/>
    </w:rPr>
  </w:style>
  <w:style w:type="table" w:styleId="LightShading-Accent1">
    <w:name w:val="Light Shading Accent 1"/>
    <w:basedOn w:val="TableNormal"/>
    <w:uiPriority w:val="60"/>
    <w:rsid w:val="00B9338B"/>
    <w:pPr>
      <w:spacing w:line="240" w:lineRule="auto"/>
    </w:pPr>
    <w:rPr>
      <w:rFonts w:asciiTheme="minorHAnsi" w:eastAsiaTheme="minorEastAsia" w:hAnsiTheme="minorHAnsi" w:cstheme="minorBidi"/>
      <w:color w:val="365F91" w:themeColor="accent1" w:themeShade="BF"/>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5F01A4"/>
    <w:pPr>
      <w:spacing w:before="100" w:beforeAutospacing="1" w:after="100" w:afterAutospacing="1" w:line="240" w:lineRule="auto"/>
    </w:pPr>
    <w:rPr>
      <w:rFonts w:ascii="Times" w:hAnsi="Times" w:cs="Times New Roman"/>
      <w:color w:val="auto"/>
      <w:sz w:val="20"/>
    </w:rPr>
  </w:style>
  <w:style w:type="paragraph" w:styleId="ListParagraph">
    <w:name w:val="List Paragraph"/>
    <w:basedOn w:val="Normal"/>
    <w:uiPriority w:val="34"/>
    <w:qFormat/>
    <w:rsid w:val="005F01A4"/>
    <w:pPr>
      <w:spacing w:after="200"/>
      <w:ind w:left="720"/>
      <w:contextualSpacing/>
    </w:pPr>
    <w:rPr>
      <w:rFonts w:asciiTheme="minorHAnsi" w:eastAsiaTheme="minorHAnsi" w:hAnsiTheme="minorHAnsi" w:cstheme="minorBidi"/>
      <w:color w:val="auto"/>
      <w:szCs w:val="22"/>
    </w:rPr>
  </w:style>
  <w:style w:type="character" w:styleId="CommentReference">
    <w:name w:val="annotation reference"/>
    <w:basedOn w:val="DefaultParagraphFont"/>
    <w:uiPriority w:val="99"/>
    <w:semiHidden/>
    <w:unhideWhenUsed/>
    <w:rsid w:val="00594418"/>
    <w:rPr>
      <w:sz w:val="16"/>
      <w:szCs w:val="16"/>
    </w:rPr>
  </w:style>
  <w:style w:type="paragraph" w:styleId="CommentText">
    <w:name w:val="annotation text"/>
    <w:basedOn w:val="Normal"/>
    <w:link w:val="CommentTextChar"/>
    <w:uiPriority w:val="99"/>
    <w:semiHidden/>
    <w:unhideWhenUsed/>
    <w:rsid w:val="00594418"/>
    <w:pPr>
      <w:spacing w:line="240" w:lineRule="auto"/>
    </w:pPr>
    <w:rPr>
      <w:sz w:val="20"/>
    </w:rPr>
  </w:style>
  <w:style w:type="character" w:customStyle="1" w:styleId="CommentTextChar">
    <w:name w:val="Comment Text Char"/>
    <w:basedOn w:val="DefaultParagraphFont"/>
    <w:link w:val="CommentText"/>
    <w:uiPriority w:val="99"/>
    <w:semiHidden/>
    <w:rsid w:val="00594418"/>
    <w:rPr>
      <w:sz w:val="20"/>
    </w:rPr>
  </w:style>
  <w:style w:type="paragraph" w:styleId="CommentSubject">
    <w:name w:val="annotation subject"/>
    <w:basedOn w:val="CommentText"/>
    <w:next w:val="CommentText"/>
    <w:link w:val="CommentSubjectChar"/>
    <w:uiPriority w:val="99"/>
    <w:semiHidden/>
    <w:unhideWhenUsed/>
    <w:rsid w:val="00594418"/>
    <w:rPr>
      <w:b/>
      <w:bCs/>
    </w:rPr>
  </w:style>
  <w:style w:type="character" w:customStyle="1" w:styleId="CommentSubjectChar">
    <w:name w:val="Comment Subject Char"/>
    <w:basedOn w:val="CommentTextChar"/>
    <w:link w:val="CommentSubject"/>
    <w:uiPriority w:val="99"/>
    <w:semiHidden/>
    <w:rsid w:val="0059441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76424">
      <w:bodyDiv w:val="1"/>
      <w:marLeft w:val="0"/>
      <w:marRight w:val="0"/>
      <w:marTop w:val="0"/>
      <w:marBottom w:val="0"/>
      <w:divBdr>
        <w:top w:val="none" w:sz="0" w:space="0" w:color="auto"/>
        <w:left w:val="none" w:sz="0" w:space="0" w:color="auto"/>
        <w:bottom w:val="none" w:sz="0" w:space="0" w:color="auto"/>
        <w:right w:val="none" w:sz="0" w:space="0" w:color="auto"/>
      </w:divBdr>
    </w:div>
    <w:div w:id="104473153">
      <w:bodyDiv w:val="1"/>
      <w:marLeft w:val="0"/>
      <w:marRight w:val="0"/>
      <w:marTop w:val="0"/>
      <w:marBottom w:val="0"/>
      <w:divBdr>
        <w:top w:val="none" w:sz="0" w:space="0" w:color="auto"/>
        <w:left w:val="none" w:sz="0" w:space="0" w:color="auto"/>
        <w:bottom w:val="none" w:sz="0" w:space="0" w:color="auto"/>
        <w:right w:val="none" w:sz="0" w:space="0" w:color="auto"/>
      </w:divBdr>
    </w:div>
    <w:div w:id="209541950">
      <w:bodyDiv w:val="1"/>
      <w:marLeft w:val="0"/>
      <w:marRight w:val="0"/>
      <w:marTop w:val="0"/>
      <w:marBottom w:val="0"/>
      <w:divBdr>
        <w:top w:val="none" w:sz="0" w:space="0" w:color="auto"/>
        <w:left w:val="none" w:sz="0" w:space="0" w:color="auto"/>
        <w:bottom w:val="none" w:sz="0" w:space="0" w:color="auto"/>
        <w:right w:val="none" w:sz="0" w:space="0" w:color="auto"/>
      </w:divBdr>
    </w:div>
    <w:div w:id="220869115">
      <w:bodyDiv w:val="1"/>
      <w:marLeft w:val="0"/>
      <w:marRight w:val="0"/>
      <w:marTop w:val="0"/>
      <w:marBottom w:val="0"/>
      <w:divBdr>
        <w:top w:val="none" w:sz="0" w:space="0" w:color="auto"/>
        <w:left w:val="none" w:sz="0" w:space="0" w:color="auto"/>
        <w:bottom w:val="none" w:sz="0" w:space="0" w:color="auto"/>
        <w:right w:val="none" w:sz="0" w:space="0" w:color="auto"/>
      </w:divBdr>
    </w:div>
    <w:div w:id="252326403">
      <w:bodyDiv w:val="1"/>
      <w:marLeft w:val="0"/>
      <w:marRight w:val="0"/>
      <w:marTop w:val="0"/>
      <w:marBottom w:val="0"/>
      <w:divBdr>
        <w:top w:val="none" w:sz="0" w:space="0" w:color="auto"/>
        <w:left w:val="none" w:sz="0" w:space="0" w:color="auto"/>
        <w:bottom w:val="none" w:sz="0" w:space="0" w:color="auto"/>
        <w:right w:val="none" w:sz="0" w:space="0" w:color="auto"/>
      </w:divBdr>
    </w:div>
    <w:div w:id="422805121">
      <w:bodyDiv w:val="1"/>
      <w:marLeft w:val="0"/>
      <w:marRight w:val="0"/>
      <w:marTop w:val="0"/>
      <w:marBottom w:val="0"/>
      <w:divBdr>
        <w:top w:val="none" w:sz="0" w:space="0" w:color="auto"/>
        <w:left w:val="none" w:sz="0" w:space="0" w:color="auto"/>
        <w:bottom w:val="none" w:sz="0" w:space="0" w:color="auto"/>
        <w:right w:val="none" w:sz="0" w:space="0" w:color="auto"/>
      </w:divBdr>
    </w:div>
    <w:div w:id="480854891">
      <w:bodyDiv w:val="1"/>
      <w:marLeft w:val="0"/>
      <w:marRight w:val="0"/>
      <w:marTop w:val="0"/>
      <w:marBottom w:val="0"/>
      <w:divBdr>
        <w:top w:val="none" w:sz="0" w:space="0" w:color="auto"/>
        <w:left w:val="none" w:sz="0" w:space="0" w:color="auto"/>
        <w:bottom w:val="none" w:sz="0" w:space="0" w:color="auto"/>
        <w:right w:val="none" w:sz="0" w:space="0" w:color="auto"/>
      </w:divBdr>
    </w:div>
    <w:div w:id="649017977">
      <w:bodyDiv w:val="1"/>
      <w:marLeft w:val="0"/>
      <w:marRight w:val="0"/>
      <w:marTop w:val="0"/>
      <w:marBottom w:val="0"/>
      <w:divBdr>
        <w:top w:val="none" w:sz="0" w:space="0" w:color="auto"/>
        <w:left w:val="none" w:sz="0" w:space="0" w:color="auto"/>
        <w:bottom w:val="none" w:sz="0" w:space="0" w:color="auto"/>
        <w:right w:val="none" w:sz="0" w:space="0" w:color="auto"/>
      </w:divBdr>
    </w:div>
    <w:div w:id="966202056">
      <w:bodyDiv w:val="1"/>
      <w:marLeft w:val="0"/>
      <w:marRight w:val="0"/>
      <w:marTop w:val="0"/>
      <w:marBottom w:val="0"/>
      <w:divBdr>
        <w:top w:val="none" w:sz="0" w:space="0" w:color="auto"/>
        <w:left w:val="none" w:sz="0" w:space="0" w:color="auto"/>
        <w:bottom w:val="none" w:sz="0" w:space="0" w:color="auto"/>
        <w:right w:val="none" w:sz="0" w:space="0" w:color="auto"/>
      </w:divBdr>
    </w:div>
    <w:div w:id="1053307526">
      <w:bodyDiv w:val="1"/>
      <w:marLeft w:val="0"/>
      <w:marRight w:val="0"/>
      <w:marTop w:val="0"/>
      <w:marBottom w:val="0"/>
      <w:divBdr>
        <w:top w:val="none" w:sz="0" w:space="0" w:color="auto"/>
        <w:left w:val="none" w:sz="0" w:space="0" w:color="auto"/>
        <w:bottom w:val="none" w:sz="0" w:space="0" w:color="auto"/>
        <w:right w:val="none" w:sz="0" w:space="0" w:color="auto"/>
      </w:divBdr>
    </w:div>
    <w:div w:id="1104690380">
      <w:bodyDiv w:val="1"/>
      <w:marLeft w:val="0"/>
      <w:marRight w:val="0"/>
      <w:marTop w:val="0"/>
      <w:marBottom w:val="0"/>
      <w:divBdr>
        <w:top w:val="none" w:sz="0" w:space="0" w:color="auto"/>
        <w:left w:val="none" w:sz="0" w:space="0" w:color="auto"/>
        <w:bottom w:val="none" w:sz="0" w:space="0" w:color="auto"/>
        <w:right w:val="none" w:sz="0" w:space="0" w:color="auto"/>
      </w:divBdr>
    </w:div>
    <w:div w:id="1137646689">
      <w:bodyDiv w:val="1"/>
      <w:marLeft w:val="0"/>
      <w:marRight w:val="0"/>
      <w:marTop w:val="0"/>
      <w:marBottom w:val="0"/>
      <w:divBdr>
        <w:top w:val="none" w:sz="0" w:space="0" w:color="auto"/>
        <w:left w:val="none" w:sz="0" w:space="0" w:color="auto"/>
        <w:bottom w:val="none" w:sz="0" w:space="0" w:color="auto"/>
        <w:right w:val="none" w:sz="0" w:space="0" w:color="auto"/>
      </w:divBdr>
    </w:div>
    <w:div w:id="1230727490">
      <w:bodyDiv w:val="1"/>
      <w:marLeft w:val="0"/>
      <w:marRight w:val="0"/>
      <w:marTop w:val="0"/>
      <w:marBottom w:val="0"/>
      <w:divBdr>
        <w:top w:val="none" w:sz="0" w:space="0" w:color="auto"/>
        <w:left w:val="none" w:sz="0" w:space="0" w:color="auto"/>
        <w:bottom w:val="none" w:sz="0" w:space="0" w:color="auto"/>
        <w:right w:val="none" w:sz="0" w:space="0" w:color="auto"/>
      </w:divBdr>
    </w:div>
    <w:div w:id="1234119847">
      <w:bodyDiv w:val="1"/>
      <w:marLeft w:val="0"/>
      <w:marRight w:val="0"/>
      <w:marTop w:val="0"/>
      <w:marBottom w:val="0"/>
      <w:divBdr>
        <w:top w:val="none" w:sz="0" w:space="0" w:color="auto"/>
        <w:left w:val="none" w:sz="0" w:space="0" w:color="auto"/>
        <w:bottom w:val="none" w:sz="0" w:space="0" w:color="auto"/>
        <w:right w:val="none" w:sz="0" w:space="0" w:color="auto"/>
      </w:divBdr>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
    <w:div w:id="1541552927">
      <w:bodyDiv w:val="1"/>
      <w:marLeft w:val="0"/>
      <w:marRight w:val="0"/>
      <w:marTop w:val="0"/>
      <w:marBottom w:val="0"/>
      <w:divBdr>
        <w:top w:val="none" w:sz="0" w:space="0" w:color="auto"/>
        <w:left w:val="none" w:sz="0" w:space="0" w:color="auto"/>
        <w:bottom w:val="none" w:sz="0" w:space="0" w:color="auto"/>
        <w:right w:val="none" w:sz="0" w:space="0" w:color="auto"/>
      </w:divBdr>
    </w:div>
    <w:div w:id="1562404966">
      <w:bodyDiv w:val="1"/>
      <w:marLeft w:val="0"/>
      <w:marRight w:val="0"/>
      <w:marTop w:val="0"/>
      <w:marBottom w:val="0"/>
      <w:divBdr>
        <w:top w:val="none" w:sz="0" w:space="0" w:color="auto"/>
        <w:left w:val="none" w:sz="0" w:space="0" w:color="auto"/>
        <w:bottom w:val="none" w:sz="0" w:space="0" w:color="auto"/>
        <w:right w:val="none" w:sz="0" w:space="0" w:color="auto"/>
      </w:divBdr>
    </w:div>
    <w:div w:id="1653175695">
      <w:bodyDiv w:val="1"/>
      <w:marLeft w:val="0"/>
      <w:marRight w:val="0"/>
      <w:marTop w:val="0"/>
      <w:marBottom w:val="0"/>
      <w:divBdr>
        <w:top w:val="none" w:sz="0" w:space="0" w:color="auto"/>
        <w:left w:val="none" w:sz="0" w:space="0" w:color="auto"/>
        <w:bottom w:val="none" w:sz="0" w:space="0" w:color="auto"/>
        <w:right w:val="none" w:sz="0" w:space="0" w:color="auto"/>
      </w:divBdr>
    </w:div>
    <w:div w:id="1891332840">
      <w:bodyDiv w:val="1"/>
      <w:marLeft w:val="0"/>
      <w:marRight w:val="0"/>
      <w:marTop w:val="0"/>
      <w:marBottom w:val="0"/>
      <w:divBdr>
        <w:top w:val="none" w:sz="0" w:space="0" w:color="auto"/>
        <w:left w:val="none" w:sz="0" w:space="0" w:color="auto"/>
        <w:bottom w:val="none" w:sz="0" w:space="0" w:color="auto"/>
        <w:right w:val="none" w:sz="0" w:space="0" w:color="auto"/>
      </w:divBdr>
    </w:div>
    <w:div w:id="1895580413">
      <w:bodyDiv w:val="1"/>
      <w:marLeft w:val="0"/>
      <w:marRight w:val="0"/>
      <w:marTop w:val="0"/>
      <w:marBottom w:val="0"/>
      <w:divBdr>
        <w:top w:val="none" w:sz="0" w:space="0" w:color="auto"/>
        <w:left w:val="none" w:sz="0" w:space="0" w:color="auto"/>
        <w:bottom w:val="none" w:sz="0" w:space="0" w:color="auto"/>
        <w:right w:val="none" w:sz="0" w:space="0" w:color="auto"/>
      </w:divBdr>
    </w:div>
    <w:div w:id="1917008539">
      <w:bodyDiv w:val="1"/>
      <w:marLeft w:val="0"/>
      <w:marRight w:val="0"/>
      <w:marTop w:val="0"/>
      <w:marBottom w:val="0"/>
      <w:divBdr>
        <w:top w:val="none" w:sz="0" w:space="0" w:color="auto"/>
        <w:left w:val="none" w:sz="0" w:space="0" w:color="auto"/>
        <w:bottom w:val="none" w:sz="0" w:space="0" w:color="auto"/>
        <w:right w:val="none" w:sz="0" w:space="0" w:color="auto"/>
      </w:divBdr>
    </w:div>
    <w:div w:id="1984580922">
      <w:bodyDiv w:val="1"/>
      <w:marLeft w:val="0"/>
      <w:marRight w:val="0"/>
      <w:marTop w:val="0"/>
      <w:marBottom w:val="0"/>
      <w:divBdr>
        <w:top w:val="none" w:sz="0" w:space="0" w:color="auto"/>
        <w:left w:val="none" w:sz="0" w:space="0" w:color="auto"/>
        <w:bottom w:val="none" w:sz="0" w:space="0" w:color="auto"/>
        <w:right w:val="none" w:sz="0" w:space="0" w:color="auto"/>
      </w:divBdr>
    </w:div>
    <w:div w:id="1992128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www-pub.iaea.org/MTCD/publications/PDF/te_1188v1_prn.pdf"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http://www.researchgate.net/publication/256971583_Degradation_behavior_of_ultra-high_molecular_weight_polyethylene_fibers_under_artificial_accelerated_weathering" TargetMode="External"/><Relationship Id="rId47" Type="http://schemas.openxmlformats.org/officeDocument/2006/relationships/hyperlink" Target="http://www.nrc.gov/reactors/power.html" TargetMode="External"/><Relationship Id="rId50"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hyperlink" Target="http://www.astm.org" TargetMode="External"/><Relationship Id="rId46" Type="http://schemas.openxmlformats.org/officeDocument/2006/relationships/hyperlink" Target="http://mmrc.caltech.edu/FTIR/FTIRintro.pdf"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www.sciencedirect.com/science/article/pii/S014294180100134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hyperlink" Target="http://onlinelibrary.wiley.com/doi/10.1002/pen.760321808/abstract" TargetMode="External"/><Relationship Id="rId40" Type="http://schemas.openxmlformats.org/officeDocument/2006/relationships/hyperlink" Target="http://iisrp.com/WebPolymers/AboutRubber/10EPDM16Aug2012.pdf" TargetMode="External"/><Relationship Id="rId45" Type="http://schemas.openxmlformats.org/officeDocument/2006/relationships/hyperlink" Target="http://www.researchgate.net/publication/267405888_Crosslinked_polyethylene" TargetMode="External"/><Relationship Id="rId53"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www.sciencedirect.com/science/article/pii/S0169433205012377"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yperlink" Target="http://onlinelibrary.wiley.com/doi/10.1002/app.10171/abstract" TargetMode="External"/><Relationship Id="rId52"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www.researchgate.net/publication/259378638_Effect_of_gamma_irradiation_on_linear_low_density_polyethylenemagnesium_hydroxidesepiolite_composite"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963"/>
    <w:rsid w:val="004A32C5"/>
    <w:rsid w:val="00DA1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87495F468B493FAE798D9DCFDBF2E5">
    <w:name w:val="F387495F468B493FAE798D9DCFDBF2E5"/>
    <w:rsid w:val="00DA1963"/>
  </w:style>
  <w:style w:type="paragraph" w:customStyle="1" w:styleId="FD579102E88A454CBF91E269FC9D3B0F">
    <w:name w:val="FD579102E88A454CBF91E269FC9D3B0F"/>
    <w:rsid w:val="00DA1963"/>
  </w:style>
  <w:style w:type="paragraph" w:customStyle="1" w:styleId="B6331A91A5C141A584796993641C318B">
    <w:name w:val="B6331A91A5C141A584796993641C318B"/>
    <w:rsid w:val="00DA196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87495F468B493FAE798D9DCFDBF2E5">
    <w:name w:val="F387495F468B493FAE798D9DCFDBF2E5"/>
    <w:rsid w:val="00DA1963"/>
  </w:style>
  <w:style w:type="paragraph" w:customStyle="1" w:styleId="FD579102E88A454CBF91E269FC9D3B0F">
    <w:name w:val="FD579102E88A454CBF91E269FC9D3B0F"/>
    <w:rsid w:val="00DA1963"/>
  </w:style>
  <w:style w:type="paragraph" w:customStyle="1" w:styleId="B6331A91A5C141A584796993641C318B">
    <w:name w:val="B6331A91A5C141A584796993641C318B"/>
    <w:rsid w:val="00DA19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45933-A943-4FD2-8C56-E195FF7E7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25</Pages>
  <Words>7024</Words>
  <Characters>40038</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Mitigation of aging in low voltage electrical cables in nuclear power plants</vt:lpstr>
    </vt:vector>
  </TitlesOfParts>
  <Company/>
  <LinksUpToDate>false</LinksUpToDate>
  <CharactersWithSpaces>46969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Mitigation of aging in low voltage electrical cables in nuclear power plants</dc:title>
  <dc:subject>AuthorsJoe UlrichRobert YorkGrant MurphyDaniel PratherFaculty Advisor:   Dr. Roberto BensonPartner in Industry:   Trevor Toll, Analysis and Measurement Services CorporationMSE489 Senior Design03/11/2015Department of Materials Science and Engineering</dc:subject>
  <dc:creator>Joe</dc:creator>
  <cp:lastModifiedBy>Grant Murphy</cp:lastModifiedBy>
  <cp:revision>4</cp:revision>
  <dcterms:created xsi:type="dcterms:W3CDTF">2015-05-04T15:18:00Z</dcterms:created>
  <dcterms:modified xsi:type="dcterms:W3CDTF">2015-05-04T16:12:00Z</dcterms:modified>
</cp:coreProperties>
</file>