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1884E" w14:textId="77777777" w:rsidR="00CD21E5" w:rsidRDefault="00CD21E5">
      <w:pPr>
        <w:spacing w:line="480" w:lineRule="auto"/>
        <w:jc w:val="center"/>
        <w:rPr>
          <w:rFonts w:ascii="Times New Roman" w:eastAsia="Times New Roman" w:hAnsi="Times New Roman" w:cs="Times New Roman"/>
          <w:b/>
          <w:sz w:val="24"/>
          <w:szCs w:val="24"/>
          <w:u w:val="single"/>
        </w:rPr>
      </w:pPr>
    </w:p>
    <w:p w14:paraId="6E270DAC" w14:textId="77777777" w:rsidR="00CD21E5" w:rsidRDefault="00CD21E5">
      <w:pPr>
        <w:spacing w:line="480" w:lineRule="auto"/>
        <w:jc w:val="center"/>
        <w:rPr>
          <w:rFonts w:ascii="Times New Roman" w:eastAsia="Times New Roman" w:hAnsi="Times New Roman" w:cs="Times New Roman"/>
          <w:b/>
          <w:sz w:val="24"/>
          <w:szCs w:val="24"/>
          <w:u w:val="single"/>
        </w:rPr>
      </w:pPr>
    </w:p>
    <w:p w14:paraId="6B446A8E" w14:textId="77777777" w:rsidR="00CD21E5" w:rsidRDefault="00CD21E5">
      <w:pPr>
        <w:spacing w:line="480" w:lineRule="auto"/>
        <w:jc w:val="center"/>
        <w:rPr>
          <w:rFonts w:ascii="Times New Roman" w:eastAsia="Times New Roman" w:hAnsi="Times New Roman" w:cs="Times New Roman"/>
          <w:b/>
          <w:sz w:val="24"/>
          <w:szCs w:val="24"/>
          <w:u w:val="single"/>
        </w:rPr>
      </w:pPr>
    </w:p>
    <w:p w14:paraId="3AB8B928" w14:textId="77777777" w:rsidR="00CD21E5" w:rsidRDefault="00CD21E5">
      <w:pPr>
        <w:spacing w:line="480" w:lineRule="auto"/>
        <w:jc w:val="center"/>
        <w:rPr>
          <w:rFonts w:ascii="Times New Roman" w:eastAsia="Times New Roman" w:hAnsi="Times New Roman" w:cs="Times New Roman"/>
          <w:b/>
          <w:sz w:val="24"/>
          <w:szCs w:val="24"/>
          <w:u w:val="single"/>
        </w:rPr>
      </w:pPr>
    </w:p>
    <w:p w14:paraId="5BA3F8D7" w14:textId="77777777" w:rsidR="00CD21E5" w:rsidRDefault="00F66EEE">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Agricultural Development in Rwanda: commercialization of the poultry sector</w:t>
      </w:r>
    </w:p>
    <w:p w14:paraId="3C8E2A9F" w14:textId="77777777" w:rsidR="00CD21E5" w:rsidRDefault="00F66EEE">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Mikayla Prince</w:t>
      </w:r>
    </w:p>
    <w:p w14:paraId="3505D96C" w14:textId="77777777" w:rsidR="00CD21E5" w:rsidRDefault="00F66EEE">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Baker Scholars, Howard H. Baker Jr. Center for Public Policy</w:t>
      </w:r>
    </w:p>
    <w:p w14:paraId="3C72DEE6" w14:textId="77777777" w:rsidR="00CD21E5" w:rsidRDefault="00F66EEE">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University of Tennessee</w:t>
      </w:r>
    </w:p>
    <w:p w14:paraId="1DDDEF27" w14:textId="77777777" w:rsidR="00CD21E5" w:rsidRDefault="00CD21E5">
      <w:pPr>
        <w:spacing w:line="480" w:lineRule="auto"/>
        <w:rPr>
          <w:rFonts w:ascii="Times New Roman" w:eastAsia="Times New Roman" w:hAnsi="Times New Roman" w:cs="Times New Roman"/>
          <w:b/>
          <w:sz w:val="24"/>
          <w:szCs w:val="24"/>
        </w:rPr>
      </w:pPr>
    </w:p>
    <w:p w14:paraId="662C7D96" w14:textId="77777777" w:rsidR="00CD21E5" w:rsidRDefault="00CD21E5">
      <w:pPr>
        <w:spacing w:line="480" w:lineRule="auto"/>
        <w:rPr>
          <w:rFonts w:ascii="Times New Roman" w:eastAsia="Times New Roman" w:hAnsi="Times New Roman" w:cs="Times New Roman"/>
          <w:b/>
          <w:sz w:val="24"/>
          <w:szCs w:val="24"/>
        </w:rPr>
      </w:pPr>
    </w:p>
    <w:p w14:paraId="53DADC33" w14:textId="77777777" w:rsidR="00CD21E5" w:rsidRDefault="00CD21E5">
      <w:pPr>
        <w:spacing w:line="480" w:lineRule="auto"/>
        <w:rPr>
          <w:rFonts w:ascii="Times New Roman" w:eastAsia="Times New Roman" w:hAnsi="Times New Roman" w:cs="Times New Roman"/>
          <w:b/>
          <w:sz w:val="24"/>
          <w:szCs w:val="24"/>
        </w:rPr>
      </w:pPr>
    </w:p>
    <w:p w14:paraId="0E3E8246" w14:textId="77777777" w:rsidR="00CD21E5" w:rsidRDefault="00CD21E5">
      <w:pPr>
        <w:spacing w:line="480" w:lineRule="auto"/>
        <w:rPr>
          <w:rFonts w:ascii="Times New Roman" w:eastAsia="Times New Roman" w:hAnsi="Times New Roman" w:cs="Times New Roman"/>
          <w:b/>
          <w:sz w:val="24"/>
          <w:szCs w:val="24"/>
        </w:rPr>
      </w:pPr>
    </w:p>
    <w:p w14:paraId="0F186092" w14:textId="77777777" w:rsidR="00CD21E5" w:rsidRDefault="00CD21E5">
      <w:pPr>
        <w:spacing w:line="480" w:lineRule="auto"/>
        <w:rPr>
          <w:rFonts w:ascii="Times New Roman" w:eastAsia="Times New Roman" w:hAnsi="Times New Roman" w:cs="Times New Roman"/>
          <w:b/>
          <w:sz w:val="24"/>
          <w:szCs w:val="24"/>
        </w:rPr>
      </w:pPr>
    </w:p>
    <w:p w14:paraId="353D69CD" w14:textId="77777777" w:rsidR="00CD21E5" w:rsidRDefault="00CD21E5">
      <w:pPr>
        <w:spacing w:line="480" w:lineRule="auto"/>
        <w:rPr>
          <w:rFonts w:ascii="Times New Roman" w:eastAsia="Times New Roman" w:hAnsi="Times New Roman" w:cs="Times New Roman"/>
          <w:b/>
          <w:sz w:val="24"/>
          <w:szCs w:val="24"/>
        </w:rPr>
      </w:pPr>
    </w:p>
    <w:p w14:paraId="1010B01F" w14:textId="77777777" w:rsidR="00CD21E5" w:rsidRDefault="00CD21E5">
      <w:pPr>
        <w:spacing w:line="480" w:lineRule="auto"/>
        <w:rPr>
          <w:rFonts w:ascii="Times New Roman" w:eastAsia="Times New Roman" w:hAnsi="Times New Roman" w:cs="Times New Roman"/>
          <w:b/>
          <w:sz w:val="24"/>
          <w:szCs w:val="24"/>
        </w:rPr>
      </w:pPr>
    </w:p>
    <w:p w14:paraId="6B415626" w14:textId="77777777" w:rsidR="00CD21E5" w:rsidRDefault="00CD21E5">
      <w:pPr>
        <w:spacing w:line="480" w:lineRule="auto"/>
        <w:rPr>
          <w:rFonts w:ascii="Times New Roman" w:eastAsia="Times New Roman" w:hAnsi="Times New Roman" w:cs="Times New Roman"/>
          <w:b/>
          <w:sz w:val="24"/>
          <w:szCs w:val="24"/>
        </w:rPr>
      </w:pPr>
    </w:p>
    <w:p w14:paraId="4492D52F" w14:textId="77777777" w:rsidR="00CD21E5" w:rsidRDefault="00CD21E5">
      <w:pPr>
        <w:spacing w:line="480" w:lineRule="auto"/>
        <w:rPr>
          <w:rFonts w:ascii="Times New Roman" w:eastAsia="Times New Roman" w:hAnsi="Times New Roman" w:cs="Times New Roman"/>
          <w:b/>
          <w:sz w:val="24"/>
          <w:szCs w:val="24"/>
        </w:rPr>
      </w:pPr>
    </w:p>
    <w:p w14:paraId="50093CC5" w14:textId="77777777" w:rsidR="00CD21E5" w:rsidRDefault="00CD21E5">
      <w:pPr>
        <w:spacing w:line="480" w:lineRule="auto"/>
        <w:rPr>
          <w:rFonts w:ascii="Times New Roman" w:eastAsia="Times New Roman" w:hAnsi="Times New Roman" w:cs="Times New Roman"/>
          <w:b/>
          <w:sz w:val="24"/>
          <w:szCs w:val="24"/>
        </w:rPr>
      </w:pPr>
    </w:p>
    <w:p w14:paraId="0D6D4376" w14:textId="77777777" w:rsidR="00CD21E5" w:rsidRDefault="00CD21E5">
      <w:pPr>
        <w:spacing w:line="480" w:lineRule="auto"/>
        <w:rPr>
          <w:rFonts w:ascii="Times New Roman" w:eastAsia="Times New Roman" w:hAnsi="Times New Roman" w:cs="Times New Roman"/>
          <w:b/>
          <w:sz w:val="24"/>
          <w:szCs w:val="24"/>
        </w:rPr>
      </w:pPr>
    </w:p>
    <w:p w14:paraId="33C1BCF1" w14:textId="77777777" w:rsidR="00CD21E5" w:rsidRDefault="00CD21E5">
      <w:pPr>
        <w:spacing w:line="480" w:lineRule="auto"/>
        <w:rPr>
          <w:rFonts w:ascii="Times New Roman" w:eastAsia="Times New Roman" w:hAnsi="Times New Roman" w:cs="Times New Roman"/>
          <w:b/>
          <w:sz w:val="24"/>
          <w:szCs w:val="24"/>
        </w:rPr>
      </w:pPr>
    </w:p>
    <w:p w14:paraId="2A7A306F" w14:textId="77777777" w:rsidR="00CD21E5" w:rsidRDefault="00F66EEE">
      <w:pPr>
        <w:spacing w:line="480" w:lineRule="auto"/>
        <w:rPr>
          <w:rFonts w:ascii="Times New Roman" w:eastAsia="Times New Roman" w:hAnsi="Times New Roman" w:cs="Times New Roman"/>
          <w:b/>
          <w:sz w:val="24"/>
          <w:szCs w:val="24"/>
          <w:shd w:val="clear" w:color="auto" w:fill="FFF2CC"/>
        </w:rPr>
      </w:pPr>
      <w:r>
        <w:br w:type="page"/>
      </w:r>
    </w:p>
    <w:p w14:paraId="2CA0E5B9" w14:textId="77777777" w:rsidR="00CD21E5" w:rsidRDefault="00CD21E5">
      <w:pPr>
        <w:spacing w:line="480" w:lineRule="auto"/>
        <w:rPr>
          <w:rFonts w:ascii="Times New Roman" w:eastAsia="Times New Roman" w:hAnsi="Times New Roman" w:cs="Times New Roman"/>
          <w:b/>
          <w:sz w:val="24"/>
          <w:szCs w:val="24"/>
        </w:rPr>
      </w:pPr>
    </w:p>
    <w:p w14:paraId="3399A40E" w14:textId="77777777" w:rsidR="00CD21E5" w:rsidRDefault="00F66EEE">
      <w:pPr>
        <w:pStyle w:val="Heading3"/>
        <w:spacing w:line="480" w:lineRule="auto"/>
        <w:jc w:val="center"/>
        <w:rPr>
          <w:rFonts w:ascii="Times New Roman" w:eastAsia="Times New Roman" w:hAnsi="Times New Roman" w:cs="Times New Roman"/>
          <w:color w:val="000000"/>
        </w:rPr>
      </w:pPr>
      <w:bookmarkStart w:id="0" w:name="_nk9590qkwm48" w:colFirst="0" w:colLast="0"/>
      <w:bookmarkEnd w:id="0"/>
      <w:r>
        <w:rPr>
          <w:rFonts w:ascii="Times New Roman" w:eastAsia="Times New Roman" w:hAnsi="Times New Roman" w:cs="Times New Roman"/>
          <w:color w:val="000000"/>
        </w:rPr>
        <w:t>Abstract</w:t>
      </w:r>
    </w:p>
    <w:p w14:paraId="28376941" w14:textId="77777777" w:rsidR="00CD21E5" w:rsidRDefault="00F66EEE">
      <w:pPr>
        <w:spacing w:line="480" w:lineRule="auto"/>
        <w:ind w:firstLine="720"/>
      </w:pPr>
      <w:r>
        <w:rPr>
          <w:rFonts w:ascii="Times New Roman" w:eastAsia="Times New Roman" w:hAnsi="Times New Roman" w:cs="Times New Roman"/>
          <w:sz w:val="24"/>
          <w:szCs w:val="24"/>
        </w:rPr>
        <w:t>Post-genocide Rwanda (1994 - 2020) has augmented participation in global capitalism, assuming that participation will lead to economic prosperity. Restructuring of the agricultural sector has been a primary project in Rwanda’s pursuit for middle-income sta</w:t>
      </w:r>
      <w:r>
        <w:rPr>
          <w:rFonts w:ascii="Times New Roman" w:eastAsia="Times New Roman" w:hAnsi="Times New Roman" w:cs="Times New Roman"/>
          <w:sz w:val="24"/>
          <w:szCs w:val="24"/>
        </w:rPr>
        <w:t>tus, poverty reduction, and improved nutrition. Given Rwandan’s remnant trauma, history of colonialism, and rapid economic restructuring, critical assessment of Rwanda’s agricultural development is warranted with intentional priority given to the well-bein</w:t>
      </w:r>
      <w:r>
        <w:rPr>
          <w:rFonts w:ascii="Times New Roman" w:eastAsia="Times New Roman" w:hAnsi="Times New Roman" w:cs="Times New Roman"/>
          <w:sz w:val="24"/>
          <w:szCs w:val="24"/>
        </w:rPr>
        <w:t>g of the Rwandan people. In 2017, Tworore Inkoko, Twunguke (TI), a development project in Musanze, Rwanda intended to increase household income and nutrition through broiler chicken production. This study investigated TI’s effectiveness in empowering the R</w:t>
      </w:r>
      <w:r>
        <w:rPr>
          <w:rFonts w:ascii="Times New Roman" w:eastAsia="Times New Roman" w:hAnsi="Times New Roman" w:cs="Times New Roman"/>
          <w:sz w:val="24"/>
          <w:szCs w:val="24"/>
        </w:rPr>
        <w:t>wandan people and future implications of the project. After donor grants end, academics speculate that TI will commercialize in the image of Tyson Food, Inc. through contract farming systems.</w:t>
      </w:r>
    </w:p>
    <w:p w14:paraId="70CDB6FB" w14:textId="77777777" w:rsidR="00CD21E5" w:rsidRDefault="00F66EEE">
      <w:pPr>
        <w:pStyle w:val="Heading3"/>
        <w:spacing w:line="480" w:lineRule="auto"/>
        <w:jc w:val="center"/>
        <w:rPr>
          <w:rFonts w:ascii="Times New Roman" w:eastAsia="Times New Roman" w:hAnsi="Times New Roman" w:cs="Times New Roman"/>
          <w:i/>
          <w:color w:val="000000"/>
        </w:rPr>
      </w:pPr>
      <w:bookmarkStart w:id="1" w:name="_v1gcxuy2u79j" w:colFirst="0" w:colLast="0"/>
      <w:bookmarkEnd w:id="1"/>
      <w:r>
        <w:rPr>
          <w:rFonts w:ascii="Times New Roman" w:eastAsia="Times New Roman" w:hAnsi="Times New Roman" w:cs="Times New Roman"/>
          <w:color w:val="000000"/>
        </w:rPr>
        <w:t>Introduction</w:t>
      </w:r>
      <w:r>
        <w:rPr>
          <w:rFonts w:ascii="Times New Roman" w:eastAsia="Times New Roman" w:hAnsi="Times New Roman" w:cs="Times New Roman"/>
          <w:i/>
          <w:color w:val="000000"/>
        </w:rPr>
        <w:t xml:space="preserve"> </w:t>
      </w:r>
    </w:p>
    <w:p w14:paraId="1EF1A941"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1994, an estimated minimum of 800,000 Rwandans </w:t>
      </w:r>
      <w:r>
        <w:rPr>
          <w:rFonts w:ascii="Times New Roman" w:eastAsia="Times New Roman" w:hAnsi="Times New Roman" w:cs="Times New Roman"/>
          <w:sz w:val="24"/>
          <w:szCs w:val="24"/>
        </w:rPr>
        <w:t>were murdered in the span of one month during the Rwandan Genocide. After the Rwandan Genocide of 1994, policies and practices have assumed the dualtask of rebuilding the Rwandan economy and accumulating wealth relative to other East African nations. Post-</w:t>
      </w:r>
      <w:r>
        <w:rPr>
          <w:rFonts w:ascii="Times New Roman" w:eastAsia="Times New Roman" w:hAnsi="Times New Roman" w:cs="Times New Roman"/>
          <w:sz w:val="24"/>
          <w:szCs w:val="24"/>
        </w:rPr>
        <w:t xml:space="preserve">genocide Rwanda (1994 - 2020) has augmented participation in global capitalism, assuming that participation will lead to economic prosperity. Numerous development organizations currently devote attention to Rwanda’s agricultural development through policy </w:t>
      </w:r>
      <w:r>
        <w:rPr>
          <w:rFonts w:ascii="Times New Roman" w:eastAsia="Times New Roman" w:hAnsi="Times New Roman" w:cs="Times New Roman"/>
          <w:sz w:val="24"/>
          <w:szCs w:val="24"/>
        </w:rPr>
        <w:t xml:space="preserve">counsel, financial investment, and project administration. Despite nearly two decades of state and organizational intervention, Rwandans </w:t>
      </w:r>
      <w:r>
        <w:rPr>
          <w:rFonts w:ascii="Times New Roman" w:eastAsia="Times New Roman" w:hAnsi="Times New Roman" w:cs="Times New Roman"/>
          <w:sz w:val="24"/>
          <w:szCs w:val="24"/>
        </w:rPr>
        <w:lastRenderedPageBreak/>
        <w:t>continue to experience high food prices, insufficient nutrition, low rural wages, and restricted social freedoms (Morri</w:t>
      </w:r>
      <w:r>
        <w:rPr>
          <w:rFonts w:ascii="Times New Roman" w:eastAsia="Times New Roman" w:hAnsi="Times New Roman" w:cs="Times New Roman"/>
          <w:sz w:val="24"/>
          <w:szCs w:val="24"/>
        </w:rPr>
        <w:t>s et al. 2007; Huggins 2014). Given Rwandan’s remnant trauma, history of colonialism, and rapid economic restructuring, critical assessment of Rwanda’s agricultural development is warranted with prioritizing the well-being of the Rwandan people.</w:t>
      </w:r>
    </w:p>
    <w:p w14:paraId="37F6F602"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Expansion of livestock production and consumption is an emerging priority among Rwanda’s agricultural vision and development projects. Small livestock production, primarily poultry, has been prioritized for its </w:t>
      </w:r>
      <w:proofErr w:type="gramStart"/>
      <w:r>
        <w:rPr>
          <w:rFonts w:ascii="Times New Roman" w:eastAsia="Times New Roman" w:hAnsi="Times New Roman" w:cs="Times New Roman"/>
          <w:sz w:val="24"/>
          <w:szCs w:val="24"/>
        </w:rPr>
        <w:t>efficient-use</w:t>
      </w:r>
      <w:proofErr w:type="gramEnd"/>
      <w:r>
        <w:rPr>
          <w:rFonts w:ascii="Times New Roman" w:eastAsia="Times New Roman" w:hAnsi="Times New Roman" w:cs="Times New Roman"/>
          <w:sz w:val="24"/>
          <w:szCs w:val="24"/>
        </w:rPr>
        <w:t xml:space="preserve"> of resources comparative to cat</w:t>
      </w:r>
      <w:r>
        <w:rPr>
          <w:rFonts w:ascii="Times New Roman" w:eastAsia="Times New Roman" w:hAnsi="Times New Roman" w:cs="Times New Roman"/>
          <w:sz w:val="24"/>
          <w:szCs w:val="24"/>
        </w:rPr>
        <w:t>tle, Rwandan’s preferred protein source. Development organizations have received permission from the Government of Rwanda (GoR) to design poultry development projects, propose the projects to Rwandan farmers, and administer resources. Additionally, foreign</w:t>
      </w:r>
      <w:r>
        <w:rPr>
          <w:rFonts w:ascii="Times New Roman" w:eastAsia="Times New Roman" w:hAnsi="Times New Roman" w:cs="Times New Roman"/>
          <w:sz w:val="24"/>
          <w:szCs w:val="24"/>
        </w:rPr>
        <w:t xml:space="preserve"> aid from governmental organizations and private businesses finance poultry development projects. As a result of this dynamic, the University of Tennessee’s Institute of Agriculture (UTIA) designed and led </w:t>
      </w:r>
      <w:r>
        <w:rPr>
          <w:rFonts w:ascii="Times New Roman" w:eastAsia="Times New Roman" w:hAnsi="Times New Roman" w:cs="Times New Roman"/>
          <w:i/>
          <w:sz w:val="24"/>
          <w:szCs w:val="24"/>
        </w:rPr>
        <w:t>Tworore Inkoko, Twunguke</w:t>
      </w:r>
      <w:r>
        <w:rPr>
          <w:rFonts w:ascii="Times New Roman" w:eastAsia="Times New Roman" w:hAnsi="Times New Roman" w:cs="Times New Roman"/>
          <w:sz w:val="24"/>
          <w:szCs w:val="24"/>
        </w:rPr>
        <w:t xml:space="preserve"> (TI), a project funded by the US Agency for International Development, in partnership with the African Sustainable Agriculture Project, and Zamura Feeds, Ltd. from September 2017 to September 2020. TI enrolled smallholder farmers to raise broiler chickens</w:t>
      </w:r>
      <w:r>
        <w:rPr>
          <w:rFonts w:ascii="Times New Roman" w:eastAsia="Times New Roman" w:hAnsi="Times New Roman" w:cs="Times New Roman"/>
          <w:sz w:val="24"/>
          <w:szCs w:val="24"/>
        </w:rPr>
        <w:t xml:space="preserve"> under an at-scale commercial model with the intent to increase household income and nutrition (Gill et al. 2020). While TI promotes values of empowerment and improved life-chances of the Rwandan people, the project’s methods, impact, and future goals must</w:t>
      </w:r>
      <w:r>
        <w:rPr>
          <w:rFonts w:ascii="Times New Roman" w:eastAsia="Times New Roman" w:hAnsi="Times New Roman" w:cs="Times New Roman"/>
          <w:sz w:val="24"/>
          <w:szCs w:val="24"/>
        </w:rPr>
        <w:t xml:space="preserve"> be analyzed in order to prevent the development of a fully commercialized poultry sector which would likely result in the exploitation of the Rwandan people. </w:t>
      </w:r>
    </w:p>
    <w:p w14:paraId="18488AF0"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 agri food</w:t>
      </w:r>
      <w:r>
        <w:rPr>
          <w:rFonts w:ascii="Times New Roman" w:eastAsia="Times New Roman" w:hAnsi="Times New Roman" w:cs="Times New Roman"/>
          <w:sz w:val="24"/>
          <w:szCs w:val="24"/>
        </w:rPr>
        <w:t xml:space="preserve"> regimes framework was employed to analyze the impacts of globalization in Rwanda</w:t>
      </w:r>
      <w:r>
        <w:rPr>
          <w:rFonts w:ascii="Times New Roman" w:eastAsia="Times New Roman" w:hAnsi="Times New Roman" w:cs="Times New Roman"/>
          <w:sz w:val="24"/>
          <w:szCs w:val="24"/>
        </w:rPr>
        <w:t xml:space="preserve">n poultry sector development. Analysis of TI will begin with foundation in current academic literature regarding trends in Rwanda’s agricultural development. Emphasis will be </w:t>
      </w:r>
      <w:r>
        <w:rPr>
          <w:rFonts w:ascii="Times New Roman" w:eastAsia="Times New Roman" w:hAnsi="Times New Roman" w:cs="Times New Roman"/>
          <w:sz w:val="24"/>
          <w:szCs w:val="24"/>
        </w:rPr>
        <w:lastRenderedPageBreak/>
        <w:t>directed towards inter- and intra-governmental policy documents over time, charac</w:t>
      </w:r>
      <w:r>
        <w:rPr>
          <w:rFonts w:ascii="Times New Roman" w:eastAsia="Times New Roman" w:hAnsi="Times New Roman" w:cs="Times New Roman"/>
          <w:sz w:val="24"/>
          <w:szCs w:val="24"/>
        </w:rPr>
        <w:t xml:space="preserve">teristics of commercial poultry production models, and the effects of poultry production models imported from the US. Similarities between TI and </w:t>
      </w:r>
      <w:r>
        <w:rPr>
          <w:rFonts w:ascii="Times New Roman" w:eastAsia="Times New Roman" w:hAnsi="Times New Roman" w:cs="Times New Roman"/>
          <w:sz w:val="24"/>
          <w:szCs w:val="24"/>
        </w:rPr>
        <w:t xml:space="preserve">commercial </w:t>
      </w:r>
      <w:r>
        <w:rPr>
          <w:rFonts w:ascii="Times New Roman" w:eastAsia="Times New Roman" w:hAnsi="Times New Roman" w:cs="Times New Roman"/>
          <w:sz w:val="24"/>
          <w:szCs w:val="24"/>
        </w:rPr>
        <w:t>poultry models will</w:t>
      </w:r>
      <w:r>
        <w:rPr>
          <w:rFonts w:ascii="Times New Roman" w:eastAsia="Times New Roman" w:hAnsi="Times New Roman" w:cs="Times New Roman"/>
          <w:sz w:val="24"/>
          <w:szCs w:val="24"/>
        </w:rPr>
        <w:t xml:space="preserve"> be discussed to predict if Rwanda’s poultry sector will become fully c</w:t>
      </w:r>
      <w:r>
        <w:rPr>
          <w:rFonts w:ascii="Times New Roman" w:eastAsia="Times New Roman" w:hAnsi="Times New Roman" w:cs="Times New Roman"/>
          <w:sz w:val="24"/>
          <w:szCs w:val="24"/>
        </w:rPr>
        <w:t xml:space="preserve">ommercialized and future implications for Rwandans’ empowerment and life-chances. </w:t>
      </w:r>
    </w:p>
    <w:p w14:paraId="3206D55B" w14:textId="77777777" w:rsidR="00CD21E5" w:rsidRDefault="00F66EEE">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Literature Review</w:t>
      </w:r>
    </w:p>
    <w:p w14:paraId="4B33D86D" w14:textId="77777777" w:rsidR="00CD21E5" w:rsidRDefault="00F66EEE">
      <w:pPr>
        <w:spacing w:line="48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Agricultural Development in Theory</w:t>
      </w:r>
    </w:p>
    <w:p w14:paraId="1F02BBAB" w14:textId="77777777" w:rsidR="00CD21E5" w:rsidRDefault="00F66EE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In 2017, the University of Tennessee in collaboration with former Tyson CEO Donnie Smith and USAID’s Feed the Future lau</w:t>
      </w:r>
      <w:r>
        <w:rPr>
          <w:rFonts w:ascii="Times New Roman" w:eastAsia="Times New Roman" w:hAnsi="Times New Roman" w:cs="Times New Roman"/>
          <w:sz w:val="24"/>
          <w:szCs w:val="24"/>
        </w:rPr>
        <w:t>nched TI, a development project in Musanze, Rwanda aiming “to lift the incomes and improve the nutrition of about 750 rural farmers” by raising broiler chickens (Gunther 2018). TI enrolled  farmers in a brief training and certification course for how to ra</w:t>
      </w:r>
      <w:r>
        <w:rPr>
          <w:rFonts w:ascii="Times New Roman" w:eastAsia="Times New Roman" w:hAnsi="Times New Roman" w:cs="Times New Roman"/>
          <w:sz w:val="24"/>
          <w:szCs w:val="24"/>
        </w:rPr>
        <w:t>ise broiler chickens. Upon completion, each farmer receives a chicken house valued at $625 USD. All other expenses, including chicks, water, feed, and vaccinations, are made accessible through a loan of $250. Farmers purchase hatched chicks from Zamura Fee</w:t>
      </w:r>
      <w:r>
        <w:rPr>
          <w:rFonts w:ascii="Times New Roman" w:eastAsia="Times New Roman" w:hAnsi="Times New Roman" w:cs="Times New Roman"/>
          <w:sz w:val="24"/>
          <w:szCs w:val="24"/>
        </w:rPr>
        <w:t>ds, a privately owned business, and once “the chicks have grown to maturity, the farmers sell them back to Zamura, using the proceeds to repay their line of credit” (Gunther 2018). While the project has increased farmers income from $1 to $55 per month, t</w:t>
      </w:r>
      <w:r>
        <w:rPr>
          <w:rFonts w:ascii="Times New Roman" w:eastAsia="Times New Roman" w:hAnsi="Times New Roman" w:cs="Times New Roman"/>
          <w:sz w:val="24"/>
          <w:szCs w:val="24"/>
          <w:highlight w:val="white"/>
        </w:rPr>
        <w:t>h</w:t>
      </w:r>
      <w:r>
        <w:rPr>
          <w:rFonts w:ascii="Times New Roman" w:eastAsia="Times New Roman" w:hAnsi="Times New Roman" w:cs="Times New Roman"/>
          <w:sz w:val="24"/>
          <w:szCs w:val="24"/>
          <w:highlight w:val="white"/>
        </w:rPr>
        <w:t xml:space="preserve">e project clearly exemplifies the power and persistence of the globalization theory in the  Rwandan poultry sector development. </w:t>
      </w:r>
    </w:p>
    <w:p w14:paraId="46E66271"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Capitalist colonization led by Western Europe in the 1500s caused a bifurcation of world power through the expropriation, extor</w:t>
      </w:r>
      <w:r>
        <w:rPr>
          <w:rFonts w:ascii="Times New Roman" w:eastAsia="Times New Roman" w:hAnsi="Times New Roman" w:cs="Times New Roman"/>
          <w:sz w:val="24"/>
          <w:szCs w:val="24"/>
        </w:rPr>
        <w:t xml:space="preserve">tion, enslavement, and genocide of indigenous peoples and resources of the Global South (Loomba 2015). Colonial domination established European society as the standard for desirable and legitimate societies (Peet and Hartwick 2015:120). </w:t>
      </w:r>
      <w:proofErr w:type="gramStart"/>
      <w:r>
        <w:rPr>
          <w:rFonts w:ascii="Times New Roman" w:eastAsia="Times New Roman" w:hAnsi="Times New Roman" w:cs="Times New Roman"/>
          <w:sz w:val="24"/>
          <w:szCs w:val="24"/>
        </w:rPr>
        <w:t>Thus</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the process of</w:t>
      </w:r>
      <w:r>
        <w:rPr>
          <w:rFonts w:ascii="Times New Roman" w:eastAsia="Times New Roman" w:hAnsi="Times New Roman" w:cs="Times New Roman"/>
          <w:sz w:val="24"/>
          <w:szCs w:val="24"/>
        </w:rPr>
        <w:t xml:space="preserve"> “development” was defined by the Global North as steps towards attaining a lifestyle like the U.S. or Western Europe. Four hundred years after the initiation of  capitalist colonization, “international financial institutions, banks, corporations, states a</w:t>
      </w:r>
      <w:r>
        <w:rPr>
          <w:rFonts w:ascii="Times New Roman" w:eastAsia="Times New Roman" w:hAnsi="Times New Roman" w:cs="Times New Roman"/>
          <w:sz w:val="24"/>
          <w:szCs w:val="24"/>
        </w:rPr>
        <w:t>nd even non-governmental organizations”  proposed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globalization or “successful participation in the world economy” as the universal strategy for underdeveloped regions to achieve full development like the West. Globalization implies that development is con</w:t>
      </w:r>
      <w:r>
        <w:rPr>
          <w:rFonts w:ascii="Times New Roman" w:eastAsia="Times New Roman" w:hAnsi="Times New Roman" w:cs="Times New Roman"/>
          <w:sz w:val="24"/>
          <w:szCs w:val="24"/>
        </w:rPr>
        <w:t xml:space="preserve">tingent on the liberalization of economies through deregulation of corporate production standards, regulation of the state’s market intervention, and privatization. The globalization project emerged after the world economy entered two recessions following </w:t>
      </w:r>
      <w:r>
        <w:rPr>
          <w:rFonts w:ascii="Times New Roman" w:eastAsia="Times New Roman" w:hAnsi="Times New Roman" w:cs="Times New Roman"/>
          <w:sz w:val="24"/>
          <w:szCs w:val="24"/>
        </w:rPr>
        <w:t>WWII. Recently liberated former colonies in Africa and Asia were unable to maintain financial independence and relied on international financial institutions to fund national economies (McMichael 2008:137). Consequently, former colonies resumed enslavement</w:t>
      </w:r>
      <w:r>
        <w:rPr>
          <w:rFonts w:ascii="Times New Roman" w:eastAsia="Times New Roman" w:hAnsi="Times New Roman" w:cs="Times New Roman"/>
          <w:sz w:val="24"/>
          <w:szCs w:val="24"/>
        </w:rPr>
        <w:t xml:space="preserve"> to the Global North via financial debt systems and forced economic restructuring (McMichael 2008:158). Globalization ushered in a new world-system </w:t>
      </w:r>
      <w:proofErr w:type="gramStart"/>
      <w:r>
        <w:rPr>
          <w:rFonts w:ascii="Times New Roman" w:eastAsia="Times New Roman" w:hAnsi="Times New Roman" w:cs="Times New Roman"/>
          <w:sz w:val="24"/>
          <w:szCs w:val="24"/>
        </w:rPr>
        <w:t>structure, yet</w:t>
      </w:r>
      <w:proofErr w:type="gramEnd"/>
      <w:r>
        <w:rPr>
          <w:rFonts w:ascii="Times New Roman" w:eastAsia="Times New Roman" w:hAnsi="Times New Roman" w:cs="Times New Roman"/>
          <w:sz w:val="24"/>
          <w:szCs w:val="24"/>
        </w:rPr>
        <w:t xml:space="preserve"> retained previous development values which advocate for the full acceptance of modern societi</w:t>
      </w:r>
      <w:r>
        <w:rPr>
          <w:rFonts w:ascii="Times New Roman" w:eastAsia="Times New Roman" w:hAnsi="Times New Roman" w:cs="Times New Roman"/>
          <w:sz w:val="24"/>
          <w:szCs w:val="24"/>
        </w:rPr>
        <w:t xml:space="preserve">es’ technology and adoption of freer markets, multinational corporations, and foreign investment (Peet and Hartwick 2015:146). </w:t>
      </w:r>
    </w:p>
    <w:p w14:paraId="0F5B624B" w14:textId="77777777" w:rsidR="00CD21E5" w:rsidRDefault="00F66EEE">
      <w:pPr>
        <w:spacing w:line="48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t>Agricultural Development in Practice</w:t>
      </w:r>
    </w:p>
    <w:p w14:paraId="3FD69789" w14:textId="77777777" w:rsidR="00CD21E5" w:rsidRDefault="00F66EE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Similarly, </w:t>
      </w:r>
      <w:r>
        <w:rPr>
          <w:rFonts w:ascii="Times New Roman" w:eastAsia="Times New Roman" w:hAnsi="Times New Roman" w:cs="Times New Roman"/>
          <w:sz w:val="24"/>
          <w:szCs w:val="24"/>
          <w:highlight w:val="white"/>
        </w:rPr>
        <w:t xml:space="preserve">TI </w:t>
      </w:r>
      <w:r>
        <w:rPr>
          <w:rFonts w:ascii="Times New Roman" w:eastAsia="Times New Roman" w:hAnsi="Times New Roman" w:cs="Times New Roman"/>
          <w:sz w:val="24"/>
          <w:szCs w:val="24"/>
        </w:rPr>
        <w:t xml:space="preserve">advocates Rwanda’s acceptance of Western practices, technology, and intervention through the establishment of industrial broiler chicken production. A broiler chicken supply or value chain did not exist in Rwanda before </w:t>
      </w:r>
      <w:r>
        <w:rPr>
          <w:rFonts w:ascii="Times New Roman" w:eastAsia="Times New Roman" w:hAnsi="Times New Roman" w:cs="Times New Roman"/>
          <w:i/>
          <w:sz w:val="24"/>
          <w:szCs w:val="24"/>
        </w:rPr>
        <w:t>Tworore Inkoko</w:t>
      </w:r>
      <w:r>
        <w:rPr>
          <w:rFonts w:ascii="Times New Roman" w:eastAsia="Times New Roman" w:hAnsi="Times New Roman" w:cs="Times New Roman"/>
          <w:sz w:val="24"/>
          <w:szCs w:val="24"/>
        </w:rPr>
        <w:t xml:space="preserve"> and newly developed i</w:t>
      </w:r>
      <w:r>
        <w:rPr>
          <w:rFonts w:ascii="Times New Roman" w:eastAsia="Times New Roman" w:hAnsi="Times New Roman" w:cs="Times New Roman"/>
          <w:sz w:val="24"/>
          <w:szCs w:val="24"/>
        </w:rPr>
        <w:t xml:space="preserve">nfrastructure continues to be dependent on Western technology and finance. Marc Gunther (2018) illustrated how the supply chain starts with eggs sourced from Europe; feed is bought from outside of Rwanda as it cannot grow domestically; and finally, Zamura </w:t>
      </w:r>
      <w:r>
        <w:rPr>
          <w:rFonts w:ascii="Times New Roman" w:eastAsia="Times New Roman" w:hAnsi="Times New Roman" w:cs="Times New Roman"/>
          <w:sz w:val="24"/>
          <w:szCs w:val="24"/>
        </w:rPr>
        <w:t xml:space="preserve">Feeds, originally a </w:t>
      </w:r>
      <w:r>
        <w:rPr>
          <w:rFonts w:ascii="Times New Roman" w:eastAsia="Times New Roman" w:hAnsi="Times New Roman" w:cs="Times New Roman"/>
          <w:sz w:val="24"/>
          <w:szCs w:val="24"/>
        </w:rPr>
        <w:lastRenderedPageBreak/>
        <w:t>feed distributor, has transitioned to purchasing the chickens for processing and distribution to the local, national, and international market as no other processor had the capacity to process such a quantity of chickens for export. All</w:t>
      </w:r>
      <w:r>
        <w:rPr>
          <w:rFonts w:ascii="Times New Roman" w:eastAsia="Times New Roman" w:hAnsi="Times New Roman" w:cs="Times New Roman"/>
          <w:sz w:val="24"/>
          <w:szCs w:val="24"/>
        </w:rPr>
        <w:t xml:space="preserve"> parts of the supply chain are dependent on foreign involvement.</w:t>
      </w:r>
    </w:p>
    <w:p w14:paraId="268036C4"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Systems of agricultural dependence on foreign investment are not limited to Rwanda. In Mexico, national agricultural policies and practices, influenced by globalization, reduced protections o</w:t>
      </w:r>
      <w:r>
        <w:rPr>
          <w:rFonts w:ascii="Times New Roman" w:eastAsia="Times New Roman" w:hAnsi="Times New Roman" w:cs="Times New Roman"/>
          <w:sz w:val="24"/>
          <w:szCs w:val="24"/>
        </w:rPr>
        <w:t>f Mexican poultry production and created favorable conditions for corporate poultry farming. Neoliberal agricultural policies implemented under NAFTA restructured the Mexican regulatory system and permitted the commercialization and consolidation of poultr</w:t>
      </w:r>
      <w:r>
        <w:rPr>
          <w:rFonts w:ascii="Times New Roman" w:eastAsia="Times New Roman" w:hAnsi="Times New Roman" w:cs="Times New Roman"/>
          <w:sz w:val="24"/>
          <w:szCs w:val="24"/>
        </w:rPr>
        <w:t>y operations; thus, allowing Tyson Foods, Inc. to accumulate a greater market share in Mexico than in the US (Martinez-Gomez, Aboites-Manrique, and Constance 2013). Mexico’s agricultural policy granted greater power to corporations rather than Mexican peas</w:t>
      </w:r>
      <w:r>
        <w:rPr>
          <w:rFonts w:ascii="Times New Roman" w:eastAsia="Times New Roman" w:hAnsi="Times New Roman" w:cs="Times New Roman"/>
          <w:sz w:val="24"/>
          <w:szCs w:val="24"/>
        </w:rPr>
        <w:t>ants, resulting in the displacement of 600 peasants everyday. Martinez-Gomez et al. (2013) demonstrated how contract farming is a key tool in maintaining asymmetrical relationships of power between peasants and corporations as it allows corporations to “co</w:t>
      </w:r>
      <w:r>
        <w:rPr>
          <w:rFonts w:ascii="Times New Roman" w:eastAsia="Times New Roman" w:hAnsi="Times New Roman" w:cs="Times New Roman"/>
          <w:sz w:val="24"/>
          <w:szCs w:val="24"/>
        </w:rPr>
        <w:t xml:space="preserve">ntrol with maximum flexibility and limited liability and responsibility”. The article retraces the origins of primitive contract poultry production to </w:t>
      </w:r>
      <w:r>
        <w:rPr>
          <w:rFonts w:ascii="Times New Roman" w:eastAsia="Times New Roman" w:hAnsi="Times New Roman" w:cs="Times New Roman"/>
          <w:sz w:val="24"/>
          <w:szCs w:val="24"/>
          <w:shd w:val="clear" w:color="auto" w:fill="FCFCFC"/>
        </w:rPr>
        <w:t>the “Southern Model” which was developed in the southeastern US during the mid-20th century. The Southern</w:t>
      </w:r>
      <w:r>
        <w:rPr>
          <w:rFonts w:ascii="Times New Roman" w:eastAsia="Times New Roman" w:hAnsi="Times New Roman" w:cs="Times New Roman"/>
          <w:sz w:val="24"/>
          <w:szCs w:val="24"/>
          <w:shd w:val="clear" w:color="auto" w:fill="FCFCFC"/>
        </w:rPr>
        <w:t xml:space="preserve"> Model has historically exploited peasants through production contracts which reallocated liability and expenses from agricultural corporations, like Tyson Foods, Inc., to small scale, marginal farmers. </w:t>
      </w:r>
      <w:r>
        <w:rPr>
          <w:rFonts w:ascii="Times New Roman" w:eastAsia="Times New Roman" w:hAnsi="Times New Roman" w:cs="Times New Roman"/>
          <w:sz w:val="24"/>
          <w:szCs w:val="24"/>
        </w:rPr>
        <w:t>Tyson adopted the Southern Model in the 1950s and has</w:t>
      </w:r>
      <w:r>
        <w:rPr>
          <w:rFonts w:ascii="Times New Roman" w:eastAsia="Times New Roman" w:hAnsi="Times New Roman" w:cs="Times New Roman"/>
          <w:sz w:val="24"/>
          <w:szCs w:val="24"/>
        </w:rPr>
        <w:t xml:space="preserve"> since expanded the model globally (Martinez-Gomez et al. 2013). Harrison (2015) “argues that it is extremely difficult to identify how increases in productivity and income in smallholder agriculture can be achieved without forceful state action and a sust</w:t>
      </w:r>
      <w:r>
        <w:rPr>
          <w:rFonts w:ascii="Times New Roman" w:eastAsia="Times New Roman" w:hAnsi="Times New Roman" w:cs="Times New Roman"/>
          <w:sz w:val="24"/>
          <w:szCs w:val="24"/>
        </w:rPr>
        <w:t xml:space="preserve">ained injection of </w:t>
      </w:r>
      <w:r>
        <w:rPr>
          <w:rFonts w:ascii="Times New Roman" w:eastAsia="Times New Roman" w:hAnsi="Times New Roman" w:cs="Times New Roman"/>
          <w:sz w:val="24"/>
          <w:szCs w:val="24"/>
        </w:rPr>
        <w:lastRenderedPageBreak/>
        <w:t>resources.” Therefore, upon termination of grants, poultry development projects are transitioned to the capitalist market. After review of secondary sources, interviews, and application of Marxist theory, Harrison (2015) concludes global</w:t>
      </w:r>
      <w:r>
        <w:rPr>
          <w:rFonts w:ascii="Times New Roman" w:eastAsia="Times New Roman" w:hAnsi="Times New Roman" w:cs="Times New Roman"/>
          <w:sz w:val="24"/>
          <w:szCs w:val="24"/>
        </w:rPr>
        <w:t xml:space="preserve">ization is inevitable in market-oriented agriculture and is likely to commercialize production through use of contract farming, as previously described in the Southern Model. </w:t>
      </w:r>
    </w:p>
    <w:p w14:paraId="1FC1C86F"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Assuming commercialization is counteractive to the empowerment and life-chances </w:t>
      </w:r>
      <w:r>
        <w:rPr>
          <w:rFonts w:ascii="Times New Roman" w:eastAsia="Times New Roman" w:hAnsi="Times New Roman" w:cs="Times New Roman"/>
          <w:sz w:val="24"/>
          <w:szCs w:val="24"/>
        </w:rPr>
        <w:t>of the Rwandan people, particularly peasants, this paper will determine the likelihood of TI commercializing poultry production in Musanze, Rwanda. Three sub questions will be investigated to guide the greater question of commercialization: 1) does contemp</w:t>
      </w:r>
      <w:r>
        <w:rPr>
          <w:rFonts w:ascii="Times New Roman" w:eastAsia="Times New Roman" w:hAnsi="Times New Roman" w:cs="Times New Roman"/>
          <w:sz w:val="24"/>
          <w:szCs w:val="24"/>
        </w:rPr>
        <w:t xml:space="preserve">orary Rwandan agricultural policy reflect policy implications prescribed by the globalization project; 2) what are the impacts of the existing Rwandese agricultural policies; 3) what is the forecast for Rwanda’s poultry sector? </w:t>
      </w:r>
    </w:p>
    <w:p w14:paraId="68330BE2" w14:textId="77777777" w:rsidR="00CD21E5" w:rsidRDefault="00F66EEE">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Methods</w:t>
      </w:r>
    </w:p>
    <w:p w14:paraId="095BDAD6"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Data for this anal</w:t>
      </w:r>
      <w:r>
        <w:rPr>
          <w:rFonts w:ascii="Times New Roman" w:eastAsia="Times New Roman" w:hAnsi="Times New Roman" w:cs="Times New Roman"/>
          <w:sz w:val="24"/>
          <w:szCs w:val="24"/>
        </w:rPr>
        <w:t>ysis included primary sources and secondary sources. Secondary sources consisted of peer-reviewed articles which were retrieved from academic search engines including JSTOR, Google Scholar, and the UTK Library database. Articles were identified using the k</w:t>
      </w:r>
      <w:r>
        <w:rPr>
          <w:rFonts w:ascii="Times New Roman" w:eastAsia="Times New Roman" w:hAnsi="Times New Roman" w:cs="Times New Roman"/>
          <w:sz w:val="24"/>
          <w:szCs w:val="24"/>
        </w:rPr>
        <w:t>ey search terms ‘ Rwandan agricultural policy’, ‘agricultural development’, and ‘globalization’. Articles were limited to the years 1995 and 2020 to capture policies and practices after the Rwandan Genocide. After review of current academic literature, key</w:t>
      </w:r>
      <w:r>
        <w:rPr>
          <w:rFonts w:ascii="Times New Roman" w:eastAsia="Times New Roman" w:hAnsi="Times New Roman" w:cs="Times New Roman"/>
          <w:sz w:val="24"/>
          <w:szCs w:val="24"/>
        </w:rPr>
        <w:t xml:space="preserve"> government documents relating to the poultry sector were identified. These documents include the Rwanda Strategic Plan for Agricultural Transformation for 2013-17 (PSTA III), Rwanda Livestock Master Plan (R-LMP), and the Rwanda Strategic Plan for Agricult</w:t>
      </w:r>
      <w:r>
        <w:rPr>
          <w:rFonts w:ascii="Times New Roman" w:eastAsia="Times New Roman" w:hAnsi="Times New Roman" w:cs="Times New Roman"/>
          <w:sz w:val="24"/>
          <w:szCs w:val="24"/>
        </w:rPr>
        <w:t xml:space="preserve">ural Transformation for 2018-24 (PSTA IV). Primary sources (PSTA III, R-LMP, and PSTA IV) were coded for principles of </w:t>
      </w:r>
      <w:r>
        <w:rPr>
          <w:rFonts w:ascii="Times New Roman" w:eastAsia="Times New Roman" w:hAnsi="Times New Roman" w:cs="Times New Roman"/>
          <w:sz w:val="24"/>
          <w:szCs w:val="24"/>
        </w:rPr>
        <w:lastRenderedPageBreak/>
        <w:t>globalization. Searches were made within selected documents for the key term ‘poultry’ to identify the most direct links between policy a</w:t>
      </w:r>
      <w:r>
        <w:rPr>
          <w:rFonts w:ascii="Times New Roman" w:eastAsia="Times New Roman" w:hAnsi="Times New Roman" w:cs="Times New Roman"/>
          <w:sz w:val="24"/>
          <w:szCs w:val="24"/>
        </w:rPr>
        <w:t xml:space="preserve">nd poultry development. Searches were made within selected documents for the key term ‘contract’ to determine the extent of commercialization. Additionally, unpublished documents produced by members of the TI administrative team. The documents include two </w:t>
      </w:r>
      <w:r>
        <w:rPr>
          <w:rFonts w:ascii="Times New Roman" w:eastAsia="Times New Roman" w:hAnsi="Times New Roman" w:cs="Times New Roman"/>
          <w:sz w:val="24"/>
          <w:szCs w:val="24"/>
        </w:rPr>
        <w:t>transcripts from TI team meetings and a project proposal. The three documents were selected due to strong themes in commercial poultry production models and future objectives. The inclusion of these documents provides specific detail of TI’s dynamics and v</w:t>
      </w:r>
      <w:r>
        <w:rPr>
          <w:rFonts w:ascii="Times New Roman" w:eastAsia="Times New Roman" w:hAnsi="Times New Roman" w:cs="Times New Roman"/>
          <w:sz w:val="24"/>
          <w:szCs w:val="24"/>
        </w:rPr>
        <w:t>ision thus producing a more accurate account of Rwanda’s agricultural development.</w:t>
      </w:r>
    </w:p>
    <w:p w14:paraId="23E6EF47" w14:textId="77777777" w:rsidR="00CD21E5" w:rsidRDefault="00F66EEE">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Research</w:t>
      </w:r>
    </w:p>
    <w:p w14:paraId="6D763EB9"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paragraphs provide object briefings of the PSTA III, Rwandan Livestock Master Plan, PSTA IV, and a TI peer-reviewed publication. Each paragraph presen</w:t>
      </w:r>
      <w:r>
        <w:rPr>
          <w:rFonts w:ascii="Times New Roman" w:eastAsia="Times New Roman" w:hAnsi="Times New Roman" w:cs="Times New Roman"/>
          <w:sz w:val="24"/>
          <w:szCs w:val="24"/>
        </w:rPr>
        <w:t xml:space="preserve">ts the coded globalization principles found relating specifically to poultry. Summaries will begin with PSTA III (2013) and continue in chronological order of their development and publication. </w:t>
      </w:r>
    </w:p>
    <w:p w14:paraId="6C51276E"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Strategic Vision for the Transformation of Rwandan Agricu</w:t>
      </w:r>
      <w:r>
        <w:rPr>
          <w:rFonts w:ascii="Times New Roman" w:eastAsia="Times New Roman" w:hAnsi="Times New Roman" w:cs="Times New Roman"/>
          <w:sz w:val="24"/>
          <w:szCs w:val="24"/>
        </w:rPr>
        <w:t>lture from 2013-2017 (PSTA III), states the goals and action plan for agricultural development. PSTA III represents a third phase of developmental strategy, following the legacy of PSTA I (2004) and PSTA II (2009). PSTA III assumes that “intensification an</w:t>
      </w:r>
      <w:r>
        <w:rPr>
          <w:rFonts w:ascii="Times New Roman" w:eastAsia="Times New Roman" w:hAnsi="Times New Roman" w:cs="Times New Roman"/>
          <w:sz w:val="24"/>
          <w:szCs w:val="24"/>
        </w:rPr>
        <w:t>d commercialisation of the Rwandan agricultural sector will be essential to reduce poverty and drive growth,” which will be achieved through the prioritization of rural development and reliance on the private sector (MINAGRI 2013). Actionable plans to inte</w:t>
      </w:r>
      <w:r>
        <w:rPr>
          <w:rFonts w:ascii="Times New Roman" w:eastAsia="Times New Roman" w:hAnsi="Times New Roman" w:cs="Times New Roman"/>
          <w:sz w:val="24"/>
          <w:szCs w:val="24"/>
        </w:rPr>
        <w:t xml:space="preserve">nsify and commercialize Rwanda agriculture include: the expansion of facilitated contract farming, satellite farming, and land consolidation (MINAGRI 2013:24-5). </w:t>
      </w:r>
    </w:p>
    <w:p w14:paraId="00629A48"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2017, the International Livestock Research Institute (ILRI), a not-for-profit organization</w:t>
      </w:r>
      <w:r>
        <w:rPr>
          <w:rFonts w:ascii="Times New Roman" w:eastAsia="Times New Roman" w:hAnsi="Times New Roman" w:cs="Times New Roman"/>
          <w:sz w:val="24"/>
          <w:szCs w:val="24"/>
        </w:rPr>
        <w:t>, collaborated with the Ministry of Agriculture and Animal Resources (MINAGRI) and Rwanda Agriculture Board (RAB) to develop the Rwanda Livestock Master Plan. The R-LMP’s vision is to transform the chicken industry from subsistence to a market economy thro</w:t>
      </w:r>
      <w:r>
        <w:rPr>
          <w:rFonts w:ascii="Times New Roman" w:eastAsia="Times New Roman" w:hAnsi="Times New Roman" w:cs="Times New Roman"/>
          <w:sz w:val="24"/>
          <w:szCs w:val="24"/>
        </w:rPr>
        <w:t>ugh commercial models of production. The R-LMP hopes commercialization will improve household income and nutrition (Shapiro et al. 2017:75). The study hypothesized development outcomes with variables of investment (usual, medium, and recommended) and actor</w:t>
      </w:r>
      <w:r>
        <w:rPr>
          <w:rFonts w:ascii="Times New Roman" w:eastAsia="Times New Roman" w:hAnsi="Times New Roman" w:cs="Times New Roman"/>
          <w:sz w:val="24"/>
          <w:szCs w:val="24"/>
        </w:rPr>
        <w:t>s (government, private, adn donors). After establishing goals of poultry expansion, the R-LMP lists challenges to implementation. Many challenges were related to the supply chain such as a lack of access to land, feed, chicks, processing centers, and finan</w:t>
      </w:r>
      <w:r>
        <w:rPr>
          <w:rFonts w:ascii="Times New Roman" w:eastAsia="Times New Roman" w:hAnsi="Times New Roman" w:cs="Times New Roman"/>
          <w:sz w:val="24"/>
          <w:szCs w:val="24"/>
        </w:rPr>
        <w:t>cial capital. The R-LMP proposes land acquisition policy, importation of cereal grains, construction of industrial slaughterhouses, and incentives for private foreign investment (MINAGRI 2013:77-9). If recommended policies and actions were implemented, the</w:t>
      </w:r>
      <w:r>
        <w:rPr>
          <w:rFonts w:ascii="Times New Roman" w:eastAsia="Times New Roman" w:hAnsi="Times New Roman" w:cs="Times New Roman"/>
          <w:sz w:val="24"/>
          <w:szCs w:val="24"/>
        </w:rPr>
        <w:t xml:space="preserve"> R-LMP predicts a total GDP contribution of 25, 891.0 million RWF (MINAGRI 2013:82). The R-LMP also predicts this contribution to Rwanda’s GDP will positively impact household and nutrition as well as decrease urban food prices (MINAGRI 2013:8). The graph </w:t>
      </w:r>
      <w:r>
        <w:rPr>
          <w:rFonts w:ascii="Times New Roman" w:eastAsia="Times New Roman" w:hAnsi="Times New Roman" w:cs="Times New Roman"/>
          <w:sz w:val="24"/>
          <w:szCs w:val="24"/>
        </w:rPr>
        <w:t>below exemplifies anticipated GDP growth from commercial and semi-commercial poultry production.</w:t>
      </w:r>
    </w:p>
    <w:p w14:paraId="61C55E3F" w14:textId="77777777" w:rsidR="00CD21E5" w:rsidRDefault="00CD21E5">
      <w:pPr>
        <w:spacing w:line="480" w:lineRule="auto"/>
        <w:rPr>
          <w:rFonts w:ascii="Times New Roman" w:eastAsia="Times New Roman" w:hAnsi="Times New Roman" w:cs="Times New Roman"/>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2055"/>
        <w:gridCol w:w="2340"/>
        <w:gridCol w:w="2340"/>
      </w:tblGrid>
      <w:tr w:rsidR="00CD21E5" w14:paraId="2C113483" w14:textId="77777777">
        <w:tc>
          <w:tcPr>
            <w:tcW w:w="2625" w:type="dxa"/>
            <w:shd w:val="clear" w:color="auto" w:fill="auto"/>
            <w:tcMar>
              <w:top w:w="100" w:type="dxa"/>
              <w:left w:w="100" w:type="dxa"/>
              <w:bottom w:w="100" w:type="dxa"/>
              <w:right w:w="100" w:type="dxa"/>
            </w:tcMar>
          </w:tcPr>
          <w:p w14:paraId="6BBD8987"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GDP Contributions</w:t>
            </w:r>
          </w:p>
        </w:tc>
        <w:tc>
          <w:tcPr>
            <w:tcW w:w="2055" w:type="dxa"/>
            <w:shd w:val="clear" w:color="auto" w:fill="auto"/>
            <w:tcMar>
              <w:top w:w="100" w:type="dxa"/>
              <w:left w:w="100" w:type="dxa"/>
              <w:bottom w:w="100" w:type="dxa"/>
              <w:right w:w="100" w:type="dxa"/>
            </w:tcMar>
          </w:tcPr>
          <w:p w14:paraId="6151E4D2"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2016/17 (RWF millions) </w:t>
            </w:r>
          </w:p>
        </w:tc>
        <w:tc>
          <w:tcPr>
            <w:tcW w:w="2340" w:type="dxa"/>
            <w:shd w:val="clear" w:color="auto" w:fill="auto"/>
            <w:tcMar>
              <w:top w:w="100" w:type="dxa"/>
              <w:left w:w="100" w:type="dxa"/>
              <w:bottom w:w="100" w:type="dxa"/>
              <w:right w:w="100" w:type="dxa"/>
            </w:tcMar>
          </w:tcPr>
          <w:p w14:paraId="1DC431F8"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2021/22 (RWF millions)</w:t>
            </w:r>
          </w:p>
        </w:tc>
        <w:tc>
          <w:tcPr>
            <w:tcW w:w="2340" w:type="dxa"/>
            <w:shd w:val="clear" w:color="auto" w:fill="auto"/>
            <w:tcMar>
              <w:top w:w="100" w:type="dxa"/>
              <w:left w:w="100" w:type="dxa"/>
              <w:bottom w:w="100" w:type="dxa"/>
              <w:right w:w="100" w:type="dxa"/>
            </w:tcMar>
          </w:tcPr>
          <w:p w14:paraId="0ABDBD3B"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Change in %</w:t>
            </w:r>
          </w:p>
        </w:tc>
      </w:tr>
      <w:tr w:rsidR="00CD21E5" w14:paraId="7FF83709" w14:textId="77777777">
        <w:tc>
          <w:tcPr>
            <w:tcW w:w="2625" w:type="dxa"/>
            <w:shd w:val="clear" w:color="auto" w:fill="auto"/>
            <w:tcMar>
              <w:top w:w="100" w:type="dxa"/>
              <w:left w:w="100" w:type="dxa"/>
              <w:bottom w:w="100" w:type="dxa"/>
              <w:right w:w="100" w:type="dxa"/>
            </w:tcMar>
          </w:tcPr>
          <w:p w14:paraId="2B184249"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 Chicken meat GDP</w:t>
            </w:r>
          </w:p>
        </w:tc>
        <w:tc>
          <w:tcPr>
            <w:tcW w:w="2055" w:type="dxa"/>
            <w:shd w:val="clear" w:color="auto" w:fill="auto"/>
            <w:tcMar>
              <w:top w:w="100" w:type="dxa"/>
              <w:left w:w="100" w:type="dxa"/>
              <w:bottom w:w="100" w:type="dxa"/>
              <w:right w:w="100" w:type="dxa"/>
            </w:tcMar>
          </w:tcPr>
          <w:p w14:paraId="5CB3A2F0"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7,160.6</w:t>
            </w:r>
          </w:p>
        </w:tc>
        <w:tc>
          <w:tcPr>
            <w:tcW w:w="2340" w:type="dxa"/>
            <w:shd w:val="clear" w:color="auto" w:fill="auto"/>
            <w:tcMar>
              <w:top w:w="100" w:type="dxa"/>
              <w:left w:w="100" w:type="dxa"/>
              <w:bottom w:w="100" w:type="dxa"/>
              <w:right w:w="100" w:type="dxa"/>
            </w:tcMar>
          </w:tcPr>
          <w:p w14:paraId="727EC8C5"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17,274</w:t>
            </w:r>
          </w:p>
        </w:tc>
        <w:tc>
          <w:tcPr>
            <w:tcW w:w="2340" w:type="dxa"/>
            <w:shd w:val="clear" w:color="auto" w:fill="auto"/>
            <w:tcMar>
              <w:top w:w="100" w:type="dxa"/>
              <w:left w:w="100" w:type="dxa"/>
              <w:bottom w:w="100" w:type="dxa"/>
              <w:right w:w="100" w:type="dxa"/>
            </w:tcMar>
          </w:tcPr>
          <w:p w14:paraId="04E929E0"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r>
      <w:tr w:rsidR="00CD21E5" w14:paraId="1C2FD5A8" w14:textId="77777777">
        <w:tc>
          <w:tcPr>
            <w:tcW w:w="2625" w:type="dxa"/>
            <w:shd w:val="clear" w:color="auto" w:fill="auto"/>
            <w:tcMar>
              <w:top w:w="100" w:type="dxa"/>
              <w:left w:w="100" w:type="dxa"/>
              <w:bottom w:w="100" w:type="dxa"/>
              <w:right w:w="100" w:type="dxa"/>
            </w:tcMar>
          </w:tcPr>
          <w:p w14:paraId="70644B1A"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 Chicken eggs GDP</w:t>
            </w:r>
          </w:p>
        </w:tc>
        <w:tc>
          <w:tcPr>
            <w:tcW w:w="2055" w:type="dxa"/>
            <w:shd w:val="clear" w:color="auto" w:fill="auto"/>
            <w:tcMar>
              <w:top w:w="100" w:type="dxa"/>
              <w:left w:w="100" w:type="dxa"/>
              <w:bottom w:w="100" w:type="dxa"/>
              <w:right w:w="100" w:type="dxa"/>
            </w:tcMar>
          </w:tcPr>
          <w:p w14:paraId="52A227F2"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4,284</w:t>
            </w:r>
          </w:p>
        </w:tc>
        <w:tc>
          <w:tcPr>
            <w:tcW w:w="2340" w:type="dxa"/>
            <w:shd w:val="clear" w:color="auto" w:fill="auto"/>
            <w:tcMar>
              <w:top w:w="100" w:type="dxa"/>
              <w:left w:w="100" w:type="dxa"/>
              <w:bottom w:w="100" w:type="dxa"/>
              <w:right w:w="100" w:type="dxa"/>
            </w:tcMar>
          </w:tcPr>
          <w:p w14:paraId="31E3405D"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8,617</w:t>
            </w:r>
          </w:p>
        </w:tc>
        <w:tc>
          <w:tcPr>
            <w:tcW w:w="2340" w:type="dxa"/>
            <w:shd w:val="clear" w:color="auto" w:fill="auto"/>
            <w:tcMar>
              <w:top w:w="100" w:type="dxa"/>
              <w:left w:w="100" w:type="dxa"/>
              <w:bottom w:w="100" w:type="dxa"/>
              <w:right w:w="100" w:type="dxa"/>
            </w:tcMar>
          </w:tcPr>
          <w:p w14:paraId="7628F444"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r>
      <w:tr w:rsidR="00CD21E5" w14:paraId="0E50C418" w14:textId="77777777">
        <w:tc>
          <w:tcPr>
            <w:tcW w:w="2625" w:type="dxa"/>
            <w:shd w:val="clear" w:color="auto" w:fill="auto"/>
            <w:tcMar>
              <w:top w:w="100" w:type="dxa"/>
              <w:left w:w="100" w:type="dxa"/>
              <w:bottom w:w="100" w:type="dxa"/>
              <w:right w:w="100" w:type="dxa"/>
            </w:tcMar>
          </w:tcPr>
          <w:p w14:paraId="722458BB"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Contribution</w:t>
            </w:r>
          </w:p>
        </w:tc>
        <w:tc>
          <w:tcPr>
            <w:tcW w:w="2055" w:type="dxa"/>
            <w:shd w:val="clear" w:color="auto" w:fill="auto"/>
            <w:tcMar>
              <w:top w:w="100" w:type="dxa"/>
              <w:left w:w="100" w:type="dxa"/>
              <w:bottom w:w="100" w:type="dxa"/>
              <w:right w:w="100" w:type="dxa"/>
            </w:tcMar>
          </w:tcPr>
          <w:p w14:paraId="776D01CE"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11,444.60</w:t>
            </w:r>
          </w:p>
        </w:tc>
        <w:tc>
          <w:tcPr>
            <w:tcW w:w="2340" w:type="dxa"/>
            <w:shd w:val="clear" w:color="auto" w:fill="auto"/>
            <w:tcMar>
              <w:top w:w="100" w:type="dxa"/>
              <w:left w:w="100" w:type="dxa"/>
              <w:bottom w:w="100" w:type="dxa"/>
              <w:right w:w="100" w:type="dxa"/>
            </w:tcMar>
          </w:tcPr>
          <w:p w14:paraId="2BEB300D"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25,891.0</w:t>
            </w:r>
          </w:p>
        </w:tc>
        <w:tc>
          <w:tcPr>
            <w:tcW w:w="2340" w:type="dxa"/>
            <w:shd w:val="clear" w:color="auto" w:fill="auto"/>
            <w:tcMar>
              <w:top w:w="100" w:type="dxa"/>
              <w:left w:w="100" w:type="dxa"/>
              <w:bottom w:w="100" w:type="dxa"/>
              <w:right w:w="100" w:type="dxa"/>
            </w:tcMar>
          </w:tcPr>
          <w:p w14:paraId="789F3212" w14:textId="77777777" w:rsidR="00CD21E5" w:rsidRDefault="00F66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p>
        </w:tc>
      </w:tr>
    </w:tbl>
    <w:p w14:paraId="4B7F8165" w14:textId="77777777" w:rsidR="00CD21E5" w:rsidRDefault="00F66EEE">
      <w:pPr>
        <w:rPr>
          <w:rFonts w:ascii="Times New Roman" w:eastAsia="Times New Roman" w:hAnsi="Times New Roman" w:cs="Times New Roman"/>
          <w:sz w:val="24"/>
          <w:szCs w:val="24"/>
          <w:shd w:val="clear" w:color="auto" w:fill="FFF2CC"/>
        </w:rPr>
      </w:pPr>
      <w:r>
        <w:rPr>
          <w:rFonts w:ascii="Times New Roman" w:eastAsia="Times New Roman" w:hAnsi="Times New Roman" w:cs="Times New Roman"/>
          <w:sz w:val="24"/>
          <w:szCs w:val="24"/>
        </w:rPr>
        <w:t xml:space="preserve">Table 49: GDP contribution from commercial specialized chicken system 2016/17 and 2021/22 (RLI) (MINAGRI 2013:82). </w:t>
      </w:r>
    </w:p>
    <w:p w14:paraId="7593CDC4" w14:textId="77777777" w:rsidR="00CD21E5" w:rsidRDefault="00CD21E5">
      <w:pPr>
        <w:spacing w:line="480" w:lineRule="auto"/>
        <w:ind w:firstLine="720"/>
        <w:rPr>
          <w:rFonts w:ascii="Times New Roman" w:eastAsia="Times New Roman" w:hAnsi="Times New Roman" w:cs="Times New Roman"/>
          <w:sz w:val="24"/>
          <w:szCs w:val="24"/>
          <w:shd w:val="clear" w:color="auto" w:fill="FFF2CC"/>
        </w:rPr>
      </w:pPr>
    </w:p>
    <w:p w14:paraId="4249BC62"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year after the publication of the R-LMP, MINAGRI published the fourth edition of the Strategic Vision for the Transformation of Rwandan Agriculture from 2018-24 (PSTA IV). PSTA IV endorsed the move towards privatization, market liberalization, and commer</w:t>
      </w:r>
      <w:r>
        <w:rPr>
          <w:rFonts w:ascii="Times New Roman" w:eastAsia="Times New Roman" w:hAnsi="Times New Roman" w:cs="Times New Roman"/>
          <w:sz w:val="24"/>
          <w:szCs w:val="24"/>
        </w:rPr>
        <w:t>cialization (MINAGRI 2018:31). PSTA IV encouraged expansion of the poultry sector and predicted to develop and maintain a comparative advantage in poultry production through commercialization  (MINAGRI 2018:33). PSTA IV acknowledges low consumer preference</w:t>
      </w:r>
      <w:r>
        <w:rPr>
          <w:rFonts w:ascii="Times New Roman" w:eastAsia="Times New Roman" w:hAnsi="Times New Roman" w:cs="Times New Roman"/>
          <w:sz w:val="24"/>
          <w:szCs w:val="24"/>
        </w:rPr>
        <w:t xml:space="preserve">s for poultry and recommends “substantial investments in promotional activities to change consumer preferences” (MINAGRI 2018:49). </w:t>
      </w:r>
    </w:p>
    <w:p w14:paraId="21CCCFE6" w14:textId="77777777" w:rsidR="00CD21E5" w:rsidRDefault="00F66EEE">
      <w:pPr>
        <w:widowControl w:val="0"/>
        <w:spacing w:after="3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April 2019, the TI project coordinator, led a publication assessing the success and challenges of </w:t>
      </w:r>
      <w:r>
        <w:rPr>
          <w:rFonts w:ascii="Times New Roman" w:eastAsia="Times New Roman" w:hAnsi="Times New Roman" w:cs="Times New Roman"/>
          <w:i/>
          <w:sz w:val="24"/>
          <w:szCs w:val="24"/>
        </w:rPr>
        <w:t>Tworore Inkoko, Twunguk</w:t>
      </w:r>
      <w:r>
        <w:rPr>
          <w:rFonts w:ascii="Times New Roman" w:eastAsia="Times New Roman" w:hAnsi="Times New Roman" w:cs="Times New Roman"/>
          <w:i/>
          <w:sz w:val="24"/>
          <w:szCs w:val="24"/>
        </w:rPr>
        <w:t>e</w:t>
      </w:r>
      <w:r>
        <w:rPr>
          <w:rFonts w:ascii="Times New Roman" w:eastAsia="Times New Roman" w:hAnsi="Times New Roman" w:cs="Times New Roman"/>
          <w:sz w:val="24"/>
          <w:szCs w:val="24"/>
        </w:rPr>
        <w:t xml:space="preserve"> (TI). Gill et al. (2020) describes TI’s enrollment process, financing system, broiler survival rates, and participant successes. Enrollment was voluntary and applicants were admitted after a three-day training course and passing the final exam. Two syste</w:t>
      </w:r>
      <w:r>
        <w:rPr>
          <w:rFonts w:ascii="Times New Roman" w:eastAsia="Times New Roman" w:hAnsi="Times New Roman" w:cs="Times New Roman"/>
          <w:sz w:val="24"/>
          <w:szCs w:val="24"/>
        </w:rPr>
        <w:t>ms of credit were distributed to TI participants (see Gunter 2018). Participants were promised access to inputs and guaranteed purchase of flocks given they adhered to stated biosecurity practices. Beyond adherence to biosecurity measures, no formal contra</w:t>
      </w:r>
      <w:r>
        <w:rPr>
          <w:rFonts w:ascii="Times New Roman" w:eastAsia="Times New Roman" w:hAnsi="Times New Roman" w:cs="Times New Roman"/>
          <w:sz w:val="24"/>
          <w:szCs w:val="24"/>
        </w:rPr>
        <w:t xml:space="preserve">ct was described by Gill et al. (2020). However, Gill et al. (2020:15672) cites the implementation of contract farming as an option to stabilize and advance development of the poultry sector. </w:t>
      </w:r>
    </w:p>
    <w:p w14:paraId="49506B4B" w14:textId="77777777" w:rsidR="00CD21E5" w:rsidRDefault="00F66EEE">
      <w:pPr>
        <w:widowControl w:val="0"/>
        <w:spacing w:after="32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Findings</w:t>
      </w:r>
    </w:p>
    <w:p w14:paraId="2D30F3B0" w14:textId="77777777" w:rsidR="00CD21E5" w:rsidRDefault="00F66EEE">
      <w:pPr>
        <w:widowControl w:val="0"/>
        <w:spacing w:after="3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the presented research, contemporary Rwandan </w:t>
      </w:r>
      <w:r>
        <w:rPr>
          <w:rFonts w:ascii="Times New Roman" w:eastAsia="Times New Roman" w:hAnsi="Times New Roman" w:cs="Times New Roman"/>
          <w:sz w:val="24"/>
          <w:szCs w:val="24"/>
        </w:rPr>
        <w:t xml:space="preserve">agricultural policy undoubtedly reflects globalization ideologies. McMichael (2009) defines the Corporate Food Regime as a globalization project which aims to eliminate peasant agriculture to expand global agricultural </w:t>
      </w:r>
      <w:r>
        <w:rPr>
          <w:rFonts w:ascii="Times New Roman" w:eastAsia="Times New Roman" w:hAnsi="Times New Roman" w:cs="Times New Roman"/>
          <w:sz w:val="24"/>
          <w:szCs w:val="24"/>
        </w:rPr>
        <w:lastRenderedPageBreak/>
        <w:t>systems. Martinez-Gomez et al. (2013)</w:t>
      </w:r>
      <w:r>
        <w:rPr>
          <w:rFonts w:ascii="Times New Roman" w:eastAsia="Times New Roman" w:hAnsi="Times New Roman" w:cs="Times New Roman"/>
          <w:sz w:val="24"/>
          <w:szCs w:val="24"/>
        </w:rPr>
        <w:t xml:space="preserve"> demonstrated how NAFTA created extreme intensification of poultry commercialization led by food corporations, including Tyson. In comparison to NAFTA, contemporary Rwandan agricultural policy is inviting far greater forms of intensification and peasant ma</w:t>
      </w:r>
      <w:r>
        <w:rPr>
          <w:rFonts w:ascii="Times New Roman" w:eastAsia="Times New Roman" w:hAnsi="Times New Roman" w:cs="Times New Roman"/>
          <w:sz w:val="24"/>
          <w:szCs w:val="24"/>
        </w:rPr>
        <w:t>rginalization. From 2013 to 2018, Rwandan strategic plans  consistently demonstrated visions of market liberalization through privatization and reduction of state intervention. Although deregulation has not been clearly defined, recommendations of contract</w:t>
      </w:r>
      <w:r>
        <w:rPr>
          <w:rFonts w:ascii="Times New Roman" w:eastAsia="Times New Roman" w:hAnsi="Times New Roman" w:cs="Times New Roman"/>
          <w:sz w:val="24"/>
          <w:szCs w:val="24"/>
        </w:rPr>
        <w:t xml:space="preserve"> farming do classify as recommendations of deregulation. Asymmetrical systems of power lead are often resolved by coercion. Therefore, advocating for contract farming as a means for poultry sector development situates development as dependent on the oppres</w:t>
      </w:r>
      <w:r>
        <w:rPr>
          <w:rFonts w:ascii="Times New Roman" w:eastAsia="Times New Roman" w:hAnsi="Times New Roman" w:cs="Times New Roman"/>
          <w:sz w:val="24"/>
          <w:szCs w:val="24"/>
        </w:rPr>
        <w:t>sion of civil liberties. Interestingly, accounts of Rwandan well-being have been positive from TI reports and secondary sources. Harrison (2015) may suggest that the termination of the project is premature to deduce the long-term effects. Huggins (2014) wo</w:t>
      </w:r>
      <w:r>
        <w:rPr>
          <w:rFonts w:ascii="Times New Roman" w:eastAsia="Times New Roman" w:hAnsi="Times New Roman" w:cs="Times New Roman"/>
          <w:sz w:val="24"/>
          <w:szCs w:val="24"/>
        </w:rPr>
        <w:t xml:space="preserve">uld suggest that state authoritarianism represses negative reports of poultry production. </w:t>
      </w:r>
    </w:p>
    <w:p w14:paraId="4A017FCD" w14:textId="77777777" w:rsidR="00CD21E5" w:rsidRDefault="00F66EEE">
      <w:pPr>
        <w:widowControl w:val="0"/>
        <w:spacing w:after="3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Beyond the robust evidence of globalization principles, acknowledgement of Rwandan food preferences, yet the determination to change preferences through marketing wa</w:t>
      </w:r>
      <w:r>
        <w:rPr>
          <w:rFonts w:ascii="Times New Roman" w:eastAsia="Times New Roman" w:hAnsi="Times New Roman" w:cs="Times New Roman"/>
          <w:sz w:val="24"/>
          <w:szCs w:val="24"/>
        </w:rPr>
        <w:t xml:space="preserve">s a recurring theme. In 2002, Rwanda set a national goal to achieve status as a middle-income country, defined as national “per capita income of about 900 USD per year” (Musabanganji et al. 2016:5). As Rwanda actively attempts to change the socio-economic </w:t>
      </w:r>
      <w:r>
        <w:rPr>
          <w:rFonts w:ascii="Times New Roman" w:eastAsia="Times New Roman" w:hAnsi="Times New Roman" w:cs="Times New Roman"/>
          <w:sz w:val="24"/>
          <w:szCs w:val="24"/>
        </w:rPr>
        <w:t>structure, the GoR advocates for diets reflective of the middle-income salaries, which includes an increase in consumption of meat-sourced protein. Diets based on socio-economic class directly reflect the neoliberal globalization project which diffuses foo</w:t>
      </w:r>
      <w:r>
        <w:rPr>
          <w:rFonts w:ascii="Times New Roman" w:eastAsia="Times New Roman" w:hAnsi="Times New Roman" w:cs="Times New Roman"/>
          <w:sz w:val="24"/>
          <w:szCs w:val="24"/>
        </w:rPr>
        <w:t xml:space="preserve">d models </w:t>
      </w:r>
      <w:r>
        <w:rPr>
          <w:rFonts w:ascii="Times New Roman" w:eastAsia="Times New Roman" w:hAnsi="Times New Roman" w:cs="Times New Roman"/>
          <w:sz w:val="24"/>
          <w:szCs w:val="24"/>
          <w:shd w:val="clear" w:color="auto" w:fill="FCFCFC"/>
        </w:rPr>
        <w:t>“around the globe as new territories in the global South are integrated into the supply chains that service the global North” (</w:t>
      </w:r>
      <w:r>
        <w:rPr>
          <w:rFonts w:ascii="Times New Roman" w:eastAsia="Times New Roman" w:hAnsi="Times New Roman" w:cs="Times New Roman"/>
          <w:sz w:val="24"/>
          <w:szCs w:val="24"/>
        </w:rPr>
        <w:t xml:space="preserve">Martinez-Gomez et al. 2013). </w:t>
      </w:r>
    </w:p>
    <w:p w14:paraId="3690C5A6"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In Rwanda, food sovereignty, or Rwandans’ ability to self-determine local food systems, m</w:t>
      </w:r>
      <w:r>
        <w:rPr>
          <w:rFonts w:ascii="Times New Roman" w:eastAsia="Times New Roman" w:hAnsi="Times New Roman" w:cs="Times New Roman"/>
          <w:sz w:val="24"/>
          <w:szCs w:val="24"/>
        </w:rPr>
        <w:t>ust be considered with special regards to culturally appropriate foods. Before the Rwandan Genocide, peasants grew indigenous breeds of chicken on smallscale, household farms. However, violence during the genocide severely decreased livestock and crop prod</w:t>
      </w:r>
      <w:r>
        <w:rPr>
          <w:rFonts w:ascii="Times New Roman" w:eastAsia="Times New Roman" w:hAnsi="Times New Roman" w:cs="Times New Roman"/>
          <w:sz w:val="24"/>
          <w:szCs w:val="24"/>
        </w:rPr>
        <w:t>uction during and after 1994. Poultry production experienced the greatest reduction with a decline of  approximately 101%  in national poultry production (Donovan, Mpyisi, and Loveridge 2002). In recent years, policy recommendations have called for an expa</w:t>
      </w:r>
      <w:r>
        <w:rPr>
          <w:rFonts w:ascii="Times New Roman" w:eastAsia="Times New Roman" w:hAnsi="Times New Roman" w:cs="Times New Roman"/>
          <w:sz w:val="24"/>
          <w:szCs w:val="24"/>
        </w:rPr>
        <w:t>nsion of the poultry sector with expectations of improved nutrition and efficient use of agricultural inputs (Shapiro 2017; Muhammad et al. 2018). However, broiler chicken production and private value chains has been advanced by international development a</w:t>
      </w:r>
      <w:r>
        <w:rPr>
          <w:rFonts w:ascii="Times New Roman" w:eastAsia="Times New Roman" w:hAnsi="Times New Roman" w:cs="Times New Roman"/>
          <w:sz w:val="24"/>
          <w:szCs w:val="24"/>
        </w:rPr>
        <w:t xml:space="preserve">nd aid agencies with transnational corporations either directly or indirectly involved as private project partners, rather than elected by Rwandan peasants (Muhammad et al. 2018). Several governmental and international governmental organizations recommend </w:t>
      </w:r>
      <w:r>
        <w:rPr>
          <w:rFonts w:ascii="Times New Roman" w:eastAsia="Times New Roman" w:hAnsi="Times New Roman" w:cs="Times New Roman"/>
          <w:sz w:val="24"/>
          <w:szCs w:val="24"/>
        </w:rPr>
        <w:t xml:space="preserve">complimentary programming such as  state-led marketing campaigns to increase Rwandan demand for chicken compared to other other meat sources (Shapiro 2017, Muhammad et al. 2018, MINAGRI 2018). </w:t>
      </w:r>
    </w:p>
    <w:p w14:paraId="6AFB338A" w14:textId="77777777" w:rsidR="00CD21E5" w:rsidRDefault="00F66EEE">
      <w:pPr>
        <w:widowControl w:val="0"/>
        <w:spacing w:after="3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Rwandan agriculture has fostered a coercive powe</w:t>
      </w:r>
      <w:r>
        <w:rPr>
          <w:rFonts w:ascii="Times New Roman" w:eastAsia="Times New Roman" w:hAnsi="Times New Roman" w:cs="Times New Roman"/>
          <w:sz w:val="24"/>
          <w:szCs w:val="24"/>
        </w:rPr>
        <w:t xml:space="preserve">r dynamic between peasants and MINAGRI through the </w:t>
      </w:r>
      <w:r>
        <w:rPr>
          <w:rFonts w:ascii="Times New Roman" w:eastAsia="Times New Roman" w:hAnsi="Times New Roman" w:cs="Times New Roman"/>
          <w:i/>
          <w:sz w:val="24"/>
          <w:szCs w:val="24"/>
        </w:rPr>
        <w:t>imihigo</w:t>
      </w:r>
      <w:r>
        <w:rPr>
          <w:rFonts w:ascii="Times New Roman" w:eastAsia="Times New Roman" w:hAnsi="Times New Roman" w:cs="Times New Roman"/>
          <w:sz w:val="24"/>
          <w:szCs w:val="24"/>
        </w:rPr>
        <w:t xml:space="preserve"> contract system, a  cultural tradition “described as ‘a public pledge made in front of local leaders to perform a brave act or other collective interest achievement’. However, the </w:t>
      </w:r>
      <w:r>
        <w:rPr>
          <w:rFonts w:ascii="Times New Roman" w:eastAsia="Times New Roman" w:hAnsi="Times New Roman" w:cs="Times New Roman"/>
          <w:i/>
          <w:sz w:val="24"/>
          <w:szCs w:val="24"/>
        </w:rPr>
        <w:t>imihigo</w:t>
      </w:r>
      <w:r>
        <w:rPr>
          <w:rFonts w:ascii="Times New Roman" w:eastAsia="Times New Roman" w:hAnsi="Times New Roman" w:cs="Times New Roman"/>
          <w:sz w:val="24"/>
          <w:szCs w:val="24"/>
        </w:rPr>
        <w:t xml:space="preserve"> system de</w:t>
      </w:r>
      <w:r>
        <w:rPr>
          <w:rFonts w:ascii="Times New Roman" w:eastAsia="Times New Roman" w:hAnsi="Times New Roman" w:cs="Times New Roman"/>
          <w:sz w:val="24"/>
          <w:szCs w:val="24"/>
        </w:rPr>
        <w:t>parts from traditional values and ideologies with the contemporary adoption of neoliberal capitalist values such as “market-based principles (such as competition), state austerity through citizen contributions, and governance-beyond-the-state, which provid</w:t>
      </w:r>
      <w:r>
        <w:rPr>
          <w:rFonts w:ascii="Times New Roman" w:eastAsia="Times New Roman" w:hAnsi="Times New Roman" w:cs="Times New Roman"/>
          <w:sz w:val="24"/>
          <w:szCs w:val="24"/>
        </w:rPr>
        <w:t xml:space="preserve">es legitimacy through the idea of ‘ownership’ of policies by local, non-state actors” (Huggins 2014:168-9). The socio-political environment of Rwanda has been criticized by </w:t>
      </w:r>
      <w:r>
        <w:rPr>
          <w:rFonts w:ascii="Times New Roman" w:eastAsia="Times New Roman" w:hAnsi="Times New Roman" w:cs="Times New Roman"/>
          <w:sz w:val="24"/>
          <w:szCs w:val="24"/>
        </w:rPr>
        <w:lastRenderedPageBreak/>
        <w:t>international governmental organizations (IGOs) as repressive of “political rights,</w:t>
      </w:r>
      <w:r>
        <w:rPr>
          <w:rFonts w:ascii="Times New Roman" w:eastAsia="Times New Roman" w:hAnsi="Times New Roman" w:cs="Times New Roman"/>
          <w:sz w:val="24"/>
          <w:szCs w:val="24"/>
        </w:rPr>
        <w:t xml:space="preserve"> civil liberties, and freedom of information” (Huggins 2014:171). Based upon the authoritarian political climate, even exhibited in the agricultural sector, Rwandan peasants are likely to be even more vulnerable to the exploitation of commercial contract s</w:t>
      </w:r>
      <w:r>
        <w:rPr>
          <w:rFonts w:ascii="Times New Roman" w:eastAsia="Times New Roman" w:hAnsi="Times New Roman" w:cs="Times New Roman"/>
          <w:sz w:val="24"/>
          <w:szCs w:val="24"/>
        </w:rPr>
        <w:t xml:space="preserve">ystems. </w:t>
      </w:r>
    </w:p>
    <w:p w14:paraId="41F524DA" w14:textId="77777777" w:rsidR="00CD21E5" w:rsidRDefault="00F66EEE">
      <w:pPr>
        <w:widowControl w:val="0"/>
        <w:spacing w:after="3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Furthermore, Shapiro (2017) and MINAGRI (2018) predict high profitability if the poultry sector commercializes and therefore advocate for the adoption of industrial models developed by core nations like the US. Likewise, individuals within the TI</w:t>
      </w:r>
      <w:r>
        <w:rPr>
          <w:rFonts w:ascii="Times New Roman" w:eastAsia="Times New Roman" w:hAnsi="Times New Roman" w:cs="Times New Roman"/>
          <w:sz w:val="24"/>
          <w:szCs w:val="24"/>
        </w:rPr>
        <w:t xml:space="preserve"> project claim that TI and the Rwandan poultry sector will have to model the Southern Model in order to be successful (Anonymous 2020a). Additionally, </w:t>
      </w:r>
      <w:r>
        <w:rPr>
          <w:rFonts w:ascii="Times New Roman" w:eastAsia="Times New Roman" w:hAnsi="Times New Roman" w:cs="Times New Roman"/>
          <w:i/>
          <w:sz w:val="24"/>
          <w:szCs w:val="24"/>
        </w:rPr>
        <w:t>Tworore Inkoko, Twunguke</w:t>
      </w:r>
      <w:r>
        <w:rPr>
          <w:rFonts w:ascii="Times New Roman" w:eastAsia="Times New Roman" w:hAnsi="Times New Roman" w:cs="Times New Roman"/>
          <w:sz w:val="24"/>
          <w:szCs w:val="24"/>
        </w:rPr>
        <w:t>, now completed and released to the free market, is adjusting production standard</w:t>
      </w:r>
      <w:r>
        <w:rPr>
          <w:rFonts w:ascii="Times New Roman" w:eastAsia="Times New Roman" w:hAnsi="Times New Roman" w:cs="Times New Roman"/>
          <w:sz w:val="24"/>
          <w:szCs w:val="24"/>
        </w:rPr>
        <w:t>s in hopes that KFC will become their largest purchaser. The shift from focus on household consumption towards food service companies occurred in September 2020 and will most certainly shift the established poultry production model towards full commerciali</w:t>
      </w:r>
      <w:r>
        <w:rPr>
          <w:rFonts w:ascii="Times New Roman" w:eastAsia="Times New Roman" w:hAnsi="Times New Roman" w:cs="Times New Roman"/>
          <w:sz w:val="24"/>
          <w:szCs w:val="24"/>
        </w:rPr>
        <w:t xml:space="preserve">zation (Anonymous, 2020b). This assertion is supported by Martinz-Gomez et al. (2013) who states Tyson historically follows other American corporations “such as KFC, Burger King, and McDonalds” and consistently requires commercial poultry production. </w:t>
      </w:r>
    </w:p>
    <w:p w14:paraId="74939270" w14:textId="77777777" w:rsidR="00CD21E5" w:rsidRDefault="00F66EEE">
      <w:pPr>
        <w:widowControl w:val="0"/>
        <w:spacing w:after="320"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Conc</w:t>
      </w:r>
      <w:r>
        <w:rPr>
          <w:rFonts w:ascii="Times New Roman" w:eastAsia="Times New Roman" w:hAnsi="Times New Roman" w:cs="Times New Roman"/>
          <w:sz w:val="28"/>
          <w:szCs w:val="28"/>
        </w:rPr>
        <w:t>lusion</w:t>
      </w:r>
    </w:p>
    <w:p w14:paraId="5C65CB52"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of poultry sector development is often referred to as a ‘sustainable’ commodity. Colloquial use of the word ‘sustainability’ typically indicates qualities of environmental impact, yet poultry development projects, including TI, provide litt</w:t>
      </w:r>
      <w:r>
        <w:rPr>
          <w:rFonts w:ascii="Times New Roman" w:eastAsia="Times New Roman" w:hAnsi="Times New Roman" w:cs="Times New Roman"/>
          <w:sz w:val="24"/>
          <w:szCs w:val="24"/>
        </w:rPr>
        <w:t xml:space="preserve">le data of environmental impact. While sufficient data exists for the potential exploitation of Rwandan peasants in commercial poultry models, few articles investigate the potential degradation of Rwanda’s natural </w:t>
      </w:r>
      <w:r>
        <w:rPr>
          <w:rFonts w:ascii="Times New Roman" w:eastAsia="Times New Roman" w:hAnsi="Times New Roman" w:cs="Times New Roman"/>
          <w:sz w:val="24"/>
          <w:szCs w:val="24"/>
        </w:rPr>
        <w:lastRenderedPageBreak/>
        <w:t xml:space="preserve">environment. Therefore, a need exists for </w:t>
      </w:r>
      <w:r>
        <w:rPr>
          <w:rFonts w:ascii="Times New Roman" w:eastAsia="Times New Roman" w:hAnsi="Times New Roman" w:cs="Times New Roman"/>
          <w:sz w:val="24"/>
          <w:szCs w:val="24"/>
        </w:rPr>
        <w:t xml:space="preserve">holistic research investigating the status of environmental, economic, and social well-being at commercial poultry production sites in Rwanda. </w:t>
      </w:r>
    </w:p>
    <w:p w14:paraId="4835F3B6"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Rwandan government’s subscription to globalization has laid the grounds for the broadening and deepening of </w:t>
      </w:r>
      <w:r>
        <w:rPr>
          <w:rFonts w:ascii="Times New Roman" w:eastAsia="Times New Roman" w:hAnsi="Times New Roman" w:cs="Times New Roman"/>
          <w:sz w:val="24"/>
          <w:szCs w:val="24"/>
        </w:rPr>
        <w:t>neoliberal capitalism (Peet and Hartwick 2015:159). Local government has receded poverty intervention from Musanze, Rwanda as foreign aid ushers into the region. While comparative benefit has been delivered to Rwandan farmers, the majority of benefit, espe</w:t>
      </w:r>
      <w:r>
        <w:rPr>
          <w:rFonts w:ascii="Times New Roman" w:eastAsia="Times New Roman" w:hAnsi="Times New Roman" w:cs="Times New Roman"/>
          <w:sz w:val="24"/>
          <w:szCs w:val="24"/>
        </w:rPr>
        <w:t>cially economic, continues to accumulate with U.S. actors. USAID is helping found a U.S. private company, Zamura Feeds, with special access to a vulnerable rural labor force and the resources to expand and dominate the Rwandan chicken market (Gunther 2018)</w:t>
      </w:r>
      <w:r>
        <w:rPr>
          <w:rFonts w:ascii="Times New Roman" w:eastAsia="Times New Roman" w:hAnsi="Times New Roman" w:cs="Times New Roman"/>
          <w:sz w:val="24"/>
          <w:szCs w:val="24"/>
        </w:rPr>
        <w:t xml:space="preserve">. Andre Gunder Frank stated that “at each point, the international, national, and local capitalist system generates economic development for the few and underdevelopment for the many” (1969; Peet and Hartwick 2015:191). At the end of </w:t>
      </w:r>
      <w:r>
        <w:rPr>
          <w:rFonts w:ascii="Times New Roman" w:eastAsia="Times New Roman" w:hAnsi="Times New Roman" w:cs="Times New Roman"/>
          <w:i/>
          <w:sz w:val="24"/>
          <w:szCs w:val="24"/>
        </w:rPr>
        <w:t xml:space="preserve">Tworore Inkoko, </w:t>
      </w:r>
      <w:r>
        <w:rPr>
          <w:rFonts w:ascii="Times New Roman" w:eastAsia="Times New Roman" w:hAnsi="Times New Roman" w:cs="Times New Roman"/>
          <w:sz w:val="24"/>
          <w:szCs w:val="24"/>
        </w:rPr>
        <w:t xml:space="preserve">it is </w:t>
      </w:r>
      <w:r>
        <w:rPr>
          <w:rFonts w:ascii="Times New Roman" w:eastAsia="Times New Roman" w:hAnsi="Times New Roman" w:cs="Times New Roman"/>
          <w:sz w:val="24"/>
          <w:szCs w:val="24"/>
        </w:rPr>
        <w:t xml:space="preserve">likely the farmers will face further underdevelopment while U.S. actors retain the project’s benefit.  </w:t>
      </w:r>
      <w:r>
        <w:br w:type="page"/>
      </w:r>
    </w:p>
    <w:p w14:paraId="58D36EAC" w14:textId="77777777" w:rsidR="00CD21E5" w:rsidRDefault="00F66EEE">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4249A95B" w14:textId="77777777" w:rsidR="00CD21E5" w:rsidRDefault="00F66EEE">
      <w:pPr>
        <w:shd w:val="clear" w:color="auto" w:fill="FFFFFF"/>
        <w:spacing w:before="160" w:line="480" w:lineRule="auto"/>
        <w:ind w:right="-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Anonymous (private partner of TI project) in discussion with USDA research team, 4 May 2020a.  </w:t>
      </w:r>
    </w:p>
    <w:p w14:paraId="1EF2DEFA" w14:textId="77777777" w:rsidR="00CD21E5" w:rsidRDefault="00F66EEE">
      <w:pPr>
        <w:shd w:val="clear" w:color="auto" w:fill="FFFFFF"/>
        <w:spacing w:before="160" w:line="480" w:lineRule="auto"/>
        <w:ind w:right="-220"/>
        <w:rPr>
          <w:rFonts w:ascii="Times New Roman" w:eastAsia="Times New Roman" w:hAnsi="Times New Roman" w:cs="Times New Roman"/>
          <w:sz w:val="24"/>
          <w:szCs w:val="24"/>
        </w:rPr>
      </w:pPr>
      <w:r>
        <w:rPr>
          <w:rFonts w:ascii="Times New Roman" w:eastAsia="Times New Roman" w:hAnsi="Times New Roman" w:cs="Times New Roman"/>
          <w:sz w:val="24"/>
          <w:szCs w:val="24"/>
        </w:rPr>
        <w:t>Anonymous (private partner of TI project) in</w:t>
      </w:r>
      <w:r>
        <w:rPr>
          <w:rFonts w:ascii="Times New Roman" w:eastAsia="Times New Roman" w:hAnsi="Times New Roman" w:cs="Times New Roman"/>
          <w:sz w:val="24"/>
          <w:szCs w:val="24"/>
        </w:rPr>
        <w:t xml:space="preserve"> discussion with USDA research team, 24 Sept 2020b.</w:t>
      </w:r>
    </w:p>
    <w:p w14:paraId="6660EB45"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Donovan, C., Mpyisi, E., &amp; Loveridge, S. 2002. Forces driving change in Rwandan</w:t>
      </w:r>
    </w:p>
    <w:p w14:paraId="2F2E96BA" w14:textId="77777777" w:rsidR="00CD21E5" w:rsidRDefault="00F66EE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smallholder agriculture: 1990-2001. </w:t>
      </w:r>
      <w:r>
        <w:rPr>
          <w:rFonts w:ascii="Times New Roman" w:eastAsia="Times New Roman" w:hAnsi="Times New Roman" w:cs="Times New Roman"/>
          <w:i/>
          <w:sz w:val="24"/>
          <w:szCs w:val="24"/>
        </w:rPr>
        <w:t>Ministry of Agriculture, Livestock and Forestry.</w:t>
      </w:r>
    </w:p>
    <w:p w14:paraId="29591D30"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https://doi.org/</w:t>
      </w:r>
      <w:hyperlink r:id="rId6">
        <w:r>
          <w:rPr>
            <w:rFonts w:ascii="Times New Roman" w:eastAsia="Times New Roman" w:hAnsi="Times New Roman" w:cs="Times New Roman"/>
            <w:sz w:val="24"/>
            <w:szCs w:val="24"/>
            <w:u w:val="single"/>
          </w:rPr>
          <w:t>10.22004/ag.econ.55380</w:t>
        </w:r>
      </w:hyperlink>
    </w:p>
    <w:p w14:paraId="5AC17614"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Gill, Thomas, Emily Urban, Regis Nisengwe, David Ader, and Elizabeth Garner. 2020. Piloting</w:t>
      </w:r>
    </w:p>
    <w:p w14:paraId="4ADBCD95" w14:textId="77777777" w:rsidR="00CD21E5" w:rsidRDefault="00F66EE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a Commercial Bro</w:t>
      </w:r>
      <w:r>
        <w:rPr>
          <w:rFonts w:ascii="Times New Roman" w:eastAsia="Times New Roman" w:hAnsi="Times New Roman" w:cs="Times New Roman"/>
          <w:sz w:val="24"/>
          <w:szCs w:val="24"/>
        </w:rPr>
        <w:t xml:space="preserve">iler Production Model for Smallholders in Rwanda. </w:t>
      </w:r>
      <w:r>
        <w:rPr>
          <w:rFonts w:ascii="Times New Roman" w:eastAsia="Times New Roman" w:hAnsi="Times New Roman" w:cs="Times New Roman"/>
          <w:i/>
          <w:sz w:val="24"/>
          <w:szCs w:val="24"/>
        </w:rPr>
        <w:t xml:space="preserve">African Journal of </w:t>
      </w:r>
    </w:p>
    <w:p w14:paraId="6D6AB1AE"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Food, Agriculture, Nutrition, and Development. </w:t>
      </w:r>
      <w:r>
        <w:rPr>
          <w:rFonts w:ascii="Times New Roman" w:eastAsia="Times New Roman" w:hAnsi="Times New Roman" w:cs="Times New Roman"/>
          <w:sz w:val="24"/>
          <w:szCs w:val="24"/>
        </w:rPr>
        <w:t xml:space="preserve">Vol 20, No. 2. Pp. 15660-15676. </w:t>
      </w:r>
    </w:p>
    <w:p w14:paraId="312F5746"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Gunther, Marc. 2018. Former Tyson Foods CEO Brings Chicken Farming to Rwanda - But Can</w:t>
      </w:r>
    </w:p>
    <w:p w14:paraId="0033E409"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t>
      </w:r>
      <w:proofErr w:type="gramStart"/>
      <w:r>
        <w:rPr>
          <w:rFonts w:ascii="Times New Roman" w:eastAsia="Times New Roman" w:hAnsi="Times New Roman" w:cs="Times New Roman"/>
          <w:sz w:val="24"/>
          <w:szCs w:val="24"/>
        </w:rPr>
        <w:t>Last?.</w:t>
      </w:r>
      <w:proofErr w:type="gramEnd"/>
    </w:p>
    <w:p w14:paraId="61BFEB4F" w14:textId="77777777" w:rsidR="00CD21E5" w:rsidRDefault="00F66EEE">
      <w:pPr>
        <w:spacing w:line="480" w:lineRule="auto"/>
        <w:ind w:left="720"/>
        <w:rPr>
          <w:rFonts w:ascii="Times New Roman" w:eastAsia="Times New Roman" w:hAnsi="Times New Roman" w:cs="Times New Roman"/>
          <w:sz w:val="24"/>
          <w:szCs w:val="24"/>
        </w:rPr>
      </w:pPr>
      <w:hyperlink r:id="rId7">
        <w:r>
          <w:rPr>
            <w:rFonts w:ascii="Times New Roman" w:eastAsia="Times New Roman" w:hAnsi="Times New Roman" w:cs="Times New Roman"/>
            <w:sz w:val="24"/>
            <w:szCs w:val="24"/>
            <w:u w:val="single"/>
          </w:rPr>
          <w:t>https://wamu.org/story/18/08/09/for</w:t>
        </w:r>
        <w:r>
          <w:rPr>
            <w:rFonts w:ascii="Times New Roman" w:eastAsia="Times New Roman" w:hAnsi="Times New Roman" w:cs="Times New Roman"/>
            <w:sz w:val="24"/>
            <w:szCs w:val="24"/>
            <w:u w:val="single"/>
          </w:rPr>
          <w:t>mer-tyson-foods-ceo-brings-chicken-farming-to-rwanda-but-an-it-last/</w:t>
        </w:r>
      </w:hyperlink>
    </w:p>
    <w:p w14:paraId="1AB31ED4"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Harrison, Graham. 2015. Rwanda: an agrarian developmental </w:t>
      </w:r>
      <w:proofErr w:type="gramStart"/>
      <w:r>
        <w:rPr>
          <w:rFonts w:ascii="Times New Roman" w:eastAsia="Times New Roman" w:hAnsi="Times New Roman" w:cs="Times New Roman"/>
          <w:sz w:val="24"/>
          <w:szCs w:val="24"/>
        </w:rPr>
        <w:t>state?.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Third World Quarterly</w:t>
      </w:r>
    </w:p>
    <w:p w14:paraId="64B266CE"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Vol. 37, 2016 - Issue 2. Taylor &amp; Francis Online.</w:t>
      </w:r>
    </w:p>
    <w:p w14:paraId="2B1EEB17"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Huggins, Christopher. 2014. Seeing Like a Neolibe</w:t>
      </w:r>
      <w:r>
        <w:rPr>
          <w:rFonts w:ascii="Times New Roman" w:eastAsia="Times New Roman" w:hAnsi="Times New Roman" w:cs="Times New Roman"/>
          <w:sz w:val="24"/>
          <w:szCs w:val="24"/>
        </w:rPr>
        <w:t>ral State? Authoritarian High Modernism,</w:t>
      </w:r>
    </w:p>
    <w:p w14:paraId="5C2DADAA"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Commercialization and Governmentality in Rwanda’s Agricultural Reform. Ontario,</w:t>
      </w:r>
    </w:p>
    <w:p w14:paraId="5F6C4A91"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Canada: Carleton University. </w:t>
      </w:r>
    </w:p>
    <w:p w14:paraId="58758786"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Loomba, Ania. 2015. Colonialism/Postcolonialism. New York, NY: Routledge.</w:t>
      </w:r>
    </w:p>
    <w:p w14:paraId="2FDCFA45"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MacDonald, James M. 2014. “</w:t>
      </w:r>
      <w:hyperlink r:id="rId8">
        <w:r>
          <w:rPr>
            <w:rFonts w:ascii="Times New Roman" w:eastAsia="Times New Roman" w:hAnsi="Times New Roman" w:cs="Times New Roman"/>
            <w:sz w:val="24"/>
            <w:szCs w:val="24"/>
          </w:rPr>
          <w:t xml:space="preserve">Technology, Organization, and Financial Performance in U.S. </w:t>
        </w:r>
      </w:hyperlink>
    </w:p>
    <w:p w14:paraId="4B79F3B2" w14:textId="77777777" w:rsidR="00CD21E5" w:rsidRDefault="00F66EEE">
      <w:pPr>
        <w:spacing w:line="480" w:lineRule="auto"/>
        <w:ind w:firstLine="720"/>
        <w:rPr>
          <w:rFonts w:ascii="Times New Roman" w:eastAsia="Times New Roman" w:hAnsi="Times New Roman" w:cs="Times New Roman"/>
          <w:sz w:val="24"/>
          <w:szCs w:val="24"/>
        </w:rPr>
      </w:pPr>
      <w:hyperlink r:id="rId9">
        <w:r>
          <w:rPr>
            <w:rFonts w:ascii="Times New Roman" w:eastAsia="Times New Roman" w:hAnsi="Times New Roman" w:cs="Times New Roman"/>
            <w:sz w:val="24"/>
            <w:szCs w:val="24"/>
          </w:rPr>
          <w:t>Broiler Production</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USDA, Economic </w:t>
      </w:r>
      <w:r>
        <w:rPr>
          <w:rFonts w:ascii="Times New Roman" w:eastAsia="Times New Roman" w:hAnsi="Times New Roman" w:cs="Times New Roman"/>
          <w:i/>
          <w:sz w:val="24"/>
          <w:szCs w:val="24"/>
        </w:rPr>
        <w:t>Research Service</w:t>
      </w:r>
      <w:r>
        <w:rPr>
          <w:rFonts w:ascii="Times New Roman" w:eastAsia="Times New Roman" w:hAnsi="Times New Roman" w:cs="Times New Roman"/>
          <w:sz w:val="24"/>
          <w:szCs w:val="24"/>
        </w:rPr>
        <w:t xml:space="preserve">. </w:t>
      </w:r>
    </w:p>
    <w:p w14:paraId="2086CA35"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Martinez-Gomez, Francisco, Gilberto Aboites-Manrique, and Douglas H. Constance. 2013.</w:t>
      </w:r>
    </w:p>
    <w:p w14:paraId="6E082539"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Agriculture and Human Values</w:t>
      </w:r>
      <w:r>
        <w:rPr>
          <w:rFonts w:ascii="Times New Roman" w:eastAsia="Times New Roman" w:hAnsi="Times New Roman" w:cs="Times New Roman"/>
          <w:sz w:val="24"/>
          <w:szCs w:val="24"/>
        </w:rPr>
        <w:t xml:space="preserve"> Vol. 30, Pp. 495 - 510.</w:t>
      </w:r>
    </w:p>
    <w:p w14:paraId="4988F0F8" w14:textId="77777777" w:rsidR="00CD21E5" w:rsidRDefault="00F66EE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McMichael, Phillip. 2009. A food regime analysis of the “world food crisis”. </w:t>
      </w:r>
      <w:r>
        <w:rPr>
          <w:rFonts w:ascii="Times New Roman" w:eastAsia="Times New Roman" w:hAnsi="Times New Roman" w:cs="Times New Roman"/>
          <w:i/>
          <w:sz w:val="24"/>
          <w:szCs w:val="24"/>
        </w:rPr>
        <w:t>Agriculture and</w:t>
      </w:r>
    </w:p>
    <w:p w14:paraId="25913E46"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Huma</w:t>
      </w:r>
      <w:r>
        <w:rPr>
          <w:rFonts w:ascii="Times New Roman" w:eastAsia="Times New Roman" w:hAnsi="Times New Roman" w:cs="Times New Roman"/>
          <w:i/>
          <w:sz w:val="24"/>
          <w:szCs w:val="24"/>
        </w:rPr>
        <w:t>n Values</w:t>
      </w:r>
      <w:r>
        <w:rPr>
          <w:rFonts w:ascii="Times New Roman" w:eastAsia="Times New Roman" w:hAnsi="Times New Roman" w:cs="Times New Roman"/>
          <w:sz w:val="24"/>
          <w:szCs w:val="24"/>
        </w:rPr>
        <w:t xml:space="preserve"> 26(4): 281–295.</w:t>
      </w:r>
    </w:p>
    <w:p w14:paraId="500ED7A6"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McMichael, Phillip. 2008. Social Change and Development. Fourth Ed. </w:t>
      </w:r>
    </w:p>
    <w:p w14:paraId="6473DB70"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Ministry of Agriculture and Animal Resources (MINAGRI). 2013. Strategic Vision for the </w:t>
      </w:r>
    </w:p>
    <w:p w14:paraId="4BB63340"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Transformation of Rwandan Agriculture from 2013-2017</w:t>
      </w:r>
    </w:p>
    <w:p w14:paraId="27D8F6BE"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Ministry of Agriculture and Animal Resources (MINAGRI). 2018. Strategic Plan for</w:t>
      </w:r>
    </w:p>
    <w:p w14:paraId="497E9E5B"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Agriculture Transformation 2018-24. </w:t>
      </w:r>
    </w:p>
    <w:p w14:paraId="198DDFE7"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Muhammad, Andrew, Thomas Gill, Karen Lewis DeLong, and Emily Urban. 2018. Building</w:t>
      </w:r>
    </w:p>
    <w:p w14:paraId="72D36866" w14:textId="77777777" w:rsidR="00CD21E5" w:rsidRDefault="00F66EE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and Expanding a Viable Commercial Broiler Sector in Rwa</w:t>
      </w:r>
      <w:r>
        <w:rPr>
          <w:rFonts w:ascii="Times New Roman" w:eastAsia="Times New Roman" w:hAnsi="Times New Roman" w:cs="Times New Roman"/>
          <w:sz w:val="24"/>
          <w:szCs w:val="24"/>
        </w:rPr>
        <w:t xml:space="preserve">nda. </w:t>
      </w:r>
      <w:r>
        <w:rPr>
          <w:rFonts w:ascii="Times New Roman" w:eastAsia="Times New Roman" w:hAnsi="Times New Roman" w:cs="Times New Roman"/>
          <w:i/>
          <w:sz w:val="24"/>
          <w:szCs w:val="24"/>
        </w:rPr>
        <w:t xml:space="preserve">Scientific Cooperation Research Program. </w:t>
      </w:r>
      <w:r>
        <w:rPr>
          <w:rFonts w:ascii="Times New Roman" w:eastAsia="Times New Roman" w:hAnsi="Times New Roman" w:cs="Times New Roman"/>
          <w:sz w:val="24"/>
          <w:szCs w:val="24"/>
        </w:rPr>
        <w:t xml:space="preserve">Unpublished manuscript. </w:t>
      </w:r>
    </w:p>
    <w:p w14:paraId="3358F5D6"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Musabanganji, E., Karangwa, A., &amp; Lebailly, P. 2016. Intensification of smallholder agriculture</w:t>
      </w:r>
    </w:p>
    <w:p w14:paraId="76DBD20E" w14:textId="77777777" w:rsidR="00CD21E5" w:rsidRDefault="00F66EE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in Rwanda: scenarios and challenges towards a sustainable transformation.</w:t>
      </w:r>
      <w:r>
        <w:rPr>
          <w:rFonts w:ascii="Times New Roman" w:eastAsia="Times New Roman" w:hAnsi="Times New Roman" w:cs="Times New Roman"/>
          <w:i/>
          <w:sz w:val="24"/>
          <w:szCs w:val="24"/>
        </w:rPr>
        <w:t xml:space="preserve"> International</w:t>
      </w:r>
    </w:p>
    <w:p w14:paraId="6A164F94" w14:textId="77777777" w:rsidR="00CD21E5" w:rsidRDefault="00F66EE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C</w:t>
      </w:r>
      <w:r>
        <w:rPr>
          <w:rFonts w:ascii="Times New Roman" w:eastAsia="Times New Roman" w:hAnsi="Times New Roman" w:cs="Times New Roman"/>
          <w:i/>
          <w:sz w:val="24"/>
          <w:szCs w:val="24"/>
        </w:rPr>
        <w:t>onference of the African Association of Agricultural Economists.</w:t>
      </w:r>
    </w:p>
    <w:p w14:paraId="74F7E190"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https://doi.org/10.22004/ag.econ.246384.</w:t>
      </w:r>
    </w:p>
    <w:p w14:paraId="64955ABB" w14:textId="77777777" w:rsidR="00CD21E5" w:rsidRDefault="00F66EE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Peet, Richard and Elaine Hartwick. 2015. </w:t>
      </w:r>
      <w:r>
        <w:rPr>
          <w:rFonts w:ascii="Times New Roman" w:eastAsia="Times New Roman" w:hAnsi="Times New Roman" w:cs="Times New Roman"/>
          <w:i/>
          <w:sz w:val="24"/>
          <w:szCs w:val="24"/>
        </w:rPr>
        <w:t>Theories of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Contentions, Arguments, </w:t>
      </w:r>
    </w:p>
    <w:p w14:paraId="50C696DE"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Alternatives.</w:t>
      </w:r>
      <w:r>
        <w:rPr>
          <w:rFonts w:ascii="Times New Roman" w:eastAsia="Times New Roman" w:hAnsi="Times New Roman" w:cs="Times New Roman"/>
          <w:sz w:val="24"/>
          <w:szCs w:val="24"/>
        </w:rPr>
        <w:t xml:space="preserve"> New York, NY: The Guilford Press. </w:t>
      </w:r>
    </w:p>
    <w:p w14:paraId="6D96A1CE" w14:textId="77777777" w:rsidR="00CD21E5" w:rsidRDefault="00F66E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Shapiro, B., G. Gebru, S. Desta, and K. Nigussie. 2017. </w:t>
      </w:r>
      <w:r>
        <w:rPr>
          <w:rFonts w:ascii="Times New Roman" w:eastAsia="Times New Roman" w:hAnsi="Times New Roman" w:cs="Times New Roman"/>
          <w:i/>
          <w:sz w:val="24"/>
          <w:szCs w:val="24"/>
        </w:rPr>
        <w:t>Rwanda Livestock Master Plan</w:t>
      </w:r>
      <w:r>
        <w:rPr>
          <w:rFonts w:ascii="Times New Roman" w:eastAsia="Times New Roman" w:hAnsi="Times New Roman" w:cs="Times New Roman"/>
          <w:sz w:val="24"/>
          <w:szCs w:val="24"/>
        </w:rPr>
        <w:t>.</w:t>
      </w:r>
    </w:p>
    <w:p w14:paraId="46CA4FE6"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Rwandan Agricultural and Animal Resources Development Board (RAB). Kigali,</w:t>
      </w:r>
    </w:p>
    <w:p w14:paraId="5A681254" w14:textId="77777777" w:rsidR="00CD21E5" w:rsidRDefault="00F66EE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Rwanda. http://extwprlegs1.fao.org/docs/pdf/rwa172923.pdf</w:t>
      </w:r>
    </w:p>
    <w:p w14:paraId="6594104F" w14:textId="77777777" w:rsidR="00CD21E5" w:rsidRDefault="00CD21E5">
      <w:pPr>
        <w:jc w:val="center"/>
        <w:rPr>
          <w:rFonts w:ascii="Times New Roman" w:eastAsia="Times New Roman" w:hAnsi="Times New Roman" w:cs="Times New Roman"/>
          <w:sz w:val="24"/>
          <w:szCs w:val="24"/>
        </w:rPr>
      </w:pPr>
    </w:p>
    <w:p w14:paraId="7C4280D6" w14:textId="77777777" w:rsidR="00CD21E5" w:rsidRDefault="00CD21E5">
      <w:pPr>
        <w:rPr>
          <w:rFonts w:ascii="Times New Roman" w:eastAsia="Times New Roman" w:hAnsi="Times New Roman" w:cs="Times New Roman"/>
          <w:sz w:val="24"/>
          <w:szCs w:val="24"/>
        </w:rPr>
      </w:pPr>
    </w:p>
    <w:sectPr w:rsidR="00CD21E5">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89AB9" w14:textId="77777777" w:rsidR="00F66EEE" w:rsidRDefault="00F66EEE">
      <w:pPr>
        <w:spacing w:line="240" w:lineRule="auto"/>
      </w:pPr>
      <w:r>
        <w:separator/>
      </w:r>
    </w:p>
  </w:endnote>
  <w:endnote w:type="continuationSeparator" w:id="0">
    <w:p w14:paraId="2A9BE7BC" w14:textId="77777777" w:rsidR="00F66EEE" w:rsidRDefault="00F66E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05D3F9" w14:textId="77777777" w:rsidR="00CD21E5" w:rsidRDefault="00CD21E5">
    <w:pPr>
      <w:jc w:val="right"/>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57842" w14:textId="77777777" w:rsidR="00F66EEE" w:rsidRDefault="00F66EEE">
      <w:pPr>
        <w:spacing w:line="240" w:lineRule="auto"/>
      </w:pPr>
      <w:r>
        <w:separator/>
      </w:r>
    </w:p>
  </w:footnote>
  <w:footnote w:type="continuationSeparator" w:id="0">
    <w:p w14:paraId="2118B2F1" w14:textId="77777777" w:rsidR="00F66EEE" w:rsidRDefault="00F66E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3F38B" w14:textId="77777777" w:rsidR="00CD21E5" w:rsidRDefault="00F66EEE">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Agricultural Development in Rwanda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456429">
      <w:rPr>
        <w:rFonts w:ascii="Times New Roman" w:eastAsia="Times New Roman" w:hAnsi="Times New Roman" w:cs="Times New Roman"/>
        <w:sz w:val="24"/>
        <w:szCs w:val="24"/>
      </w:rPr>
      <w:fldChar w:fldCharType="separate"/>
    </w:r>
    <w:r w:rsidR="00456429">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1E5"/>
    <w:rsid w:val="00456429"/>
    <w:rsid w:val="00775F34"/>
    <w:rsid w:val="00CD21E5"/>
    <w:rsid w:val="00F66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062937"/>
  <w15:docId w15:val="{30EB38C6-2420-8549-8E9E-8340B25F8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ers.usda.gov/publications/pub-details/?pubid=4387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amu.org/story/18/08/09/former-tyson-foods-ceo-brings-chicken-farming-to-rwanda-but-can-it-las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22004/ag.econ.55380"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ers.usda.gov/publications/pub-details/?pubid=438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4085</Words>
  <Characters>23286</Characters>
  <Application>Microsoft Office Word</Application>
  <DocSecurity>0</DocSecurity>
  <Lines>194</Lines>
  <Paragraphs>54</Paragraphs>
  <ScaleCrop>false</ScaleCrop>
  <Company/>
  <LinksUpToDate>false</LinksUpToDate>
  <CharactersWithSpaces>27317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Prince, Mikayla Lee</cp:lastModifiedBy>
  <cp:revision>3</cp:revision>
  <dcterms:created xsi:type="dcterms:W3CDTF">2021-04-30T12:37:00Z</dcterms:created>
  <dcterms:modified xsi:type="dcterms:W3CDTF">2021-04-30T12:37:00Z</dcterms:modified>
</cp:coreProperties>
</file>